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ind w:left="-142" w:right="-143"/>
        <w:jc w:val="right"/>
        <w:rPr>
          <w:rFonts w:eastAsia="Calibri"/>
          <w:b/>
          <w:sz w:val="32"/>
          <w:szCs w:val="32"/>
        </w:rPr>
      </w:pPr>
    </w:p>
    <w:p w:rsidR="000E07E4" w:rsidRDefault="009925EE" w:rsidP="009925EE">
      <w:pPr>
        <w:tabs>
          <w:tab w:val="left" w:pos="1800"/>
        </w:tabs>
        <w:jc w:val="right"/>
        <w:rPr>
          <w:b/>
          <w:bCs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7675" cy="542925"/>
            <wp:effectExtent l="0" t="0" r="0" b="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             </w:t>
      </w:r>
      <w:bookmarkStart w:id="0" w:name="_GoBack"/>
      <w:bookmarkEnd w:id="0"/>
      <w:r>
        <w:rPr>
          <w:b/>
          <w:bCs/>
          <w:sz w:val="32"/>
          <w:szCs w:val="32"/>
        </w:rPr>
        <w:t>ПРОЕКТ</w:t>
      </w:r>
    </w:p>
    <w:p w:rsidR="000E07E4" w:rsidRDefault="000E07E4">
      <w:pPr>
        <w:ind w:left="-142" w:right="-143"/>
        <w:jc w:val="center"/>
        <w:outlineLvl w:val="0"/>
        <w:rPr>
          <w:b/>
          <w:bCs/>
          <w:sz w:val="32"/>
          <w:szCs w:val="32"/>
        </w:rPr>
      </w:pPr>
    </w:p>
    <w:p w:rsidR="000E07E4" w:rsidRDefault="000E07E4">
      <w:pPr>
        <w:ind w:left="-142" w:right="-143"/>
        <w:jc w:val="center"/>
        <w:outlineLvl w:val="0"/>
        <w:rPr>
          <w:b/>
          <w:bCs/>
          <w:sz w:val="32"/>
          <w:szCs w:val="32"/>
        </w:rPr>
      </w:pPr>
    </w:p>
    <w:p w:rsidR="000E07E4" w:rsidRDefault="009925EE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Министерство физической культуры и спорта</w:t>
      </w:r>
    </w:p>
    <w:p w:rsidR="000E07E4" w:rsidRDefault="009925EE">
      <w:pPr>
        <w:ind w:left="-142" w:right="-14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Забайкальского края</w:t>
      </w:r>
    </w:p>
    <w:p w:rsidR="000E07E4" w:rsidRDefault="000E07E4">
      <w:pPr>
        <w:ind w:left="-142" w:right="-142"/>
        <w:jc w:val="center"/>
        <w:rPr>
          <w:b/>
          <w:bCs/>
          <w:sz w:val="32"/>
          <w:szCs w:val="32"/>
        </w:rPr>
      </w:pPr>
    </w:p>
    <w:p w:rsidR="000E07E4" w:rsidRDefault="009925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0E07E4" w:rsidRDefault="000E07E4">
      <w:pPr>
        <w:jc w:val="center"/>
        <w:rPr>
          <w:b/>
          <w:bCs/>
        </w:rPr>
      </w:pPr>
    </w:p>
    <w:p w:rsidR="000E07E4" w:rsidRDefault="000E07E4">
      <w:pPr>
        <w:jc w:val="center"/>
        <w:rPr>
          <w:b/>
          <w:bCs/>
          <w:sz w:val="32"/>
          <w:szCs w:val="32"/>
        </w:rPr>
      </w:pPr>
    </w:p>
    <w:p w:rsidR="009925EE" w:rsidRDefault="009925EE">
      <w:pPr>
        <w:jc w:val="center"/>
        <w:rPr>
          <w:b/>
          <w:bCs/>
          <w:sz w:val="32"/>
          <w:szCs w:val="32"/>
        </w:rPr>
      </w:pPr>
    </w:p>
    <w:p w:rsidR="000E07E4" w:rsidRDefault="009925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г. Чита</w:t>
      </w:r>
    </w:p>
    <w:p w:rsidR="000E07E4" w:rsidRDefault="000E07E4">
      <w:pPr>
        <w:jc w:val="center"/>
        <w:rPr>
          <w:rFonts w:eastAsia="Calibri"/>
          <w:sz w:val="22"/>
          <w:szCs w:val="22"/>
          <w:lang w:eastAsia="en-US"/>
        </w:rPr>
      </w:pPr>
    </w:p>
    <w:p w:rsidR="000E07E4" w:rsidRDefault="009925EE">
      <w:pPr>
        <w:shd w:val="clear" w:color="auto" w:fill="FFFFFF"/>
        <w:contextualSpacing/>
        <w:jc w:val="center"/>
        <w:outlineLvl w:val="0"/>
        <w:rPr>
          <w:iCs/>
          <w:sz w:val="20"/>
          <w:szCs w:val="20"/>
        </w:rPr>
      </w:pPr>
      <w:r>
        <w:rPr>
          <w:b/>
          <w:bCs/>
          <w:spacing w:val="2"/>
          <w:sz w:val="28"/>
          <w:szCs w:val="28"/>
          <w:lang w:eastAsia="en-US"/>
        </w:rPr>
        <w:t xml:space="preserve">Об утверждении Примерного положения об оплате труда работников государственных учреждений, подведомственных Министерству физической культуры и спорта Забайкальского края </w:t>
      </w:r>
    </w:p>
    <w:p w:rsidR="000E07E4" w:rsidRDefault="000E07E4">
      <w:pPr>
        <w:spacing w:after="160" w:line="259" w:lineRule="auto"/>
        <w:rPr>
          <w:iCs/>
          <w:sz w:val="20"/>
          <w:szCs w:val="20"/>
        </w:rPr>
      </w:pP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9460"/>
      </w:tblGrid>
      <w:tr w:rsidR="000E07E4">
        <w:tc>
          <w:tcPr>
            <w:tcW w:w="9461" w:type="dxa"/>
          </w:tcPr>
          <w:p w:rsidR="000E07E4" w:rsidRDefault="009925EE">
            <w:pPr>
              <w:ind w:firstLine="74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 Законом Забайкальского края от 9 апреля 2014 года № 964-ЗЗК «Об оплате труда работников государственных учреждений Забайкальского края», постановлением Правительства Забайкальского края от 26 сентября 2024 года № 488 «Об оплате труда работ</w:t>
            </w:r>
            <w:r>
              <w:rPr>
                <w:sz w:val="28"/>
                <w:szCs w:val="28"/>
                <w:lang w:eastAsia="en-US"/>
              </w:rPr>
              <w:t xml:space="preserve">ников государственных учреждений Забайкальского края», на основании Положения о Министерстве физической культуры и спорта Забайкальского края, </w:t>
            </w:r>
          </w:p>
          <w:p w:rsidR="000E07E4" w:rsidRDefault="000E07E4">
            <w:pPr>
              <w:ind w:firstLine="743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0E07E4" w:rsidRDefault="009925EE">
      <w:pPr>
        <w:rPr>
          <w:b/>
          <w:bCs/>
          <w:spacing w:val="40"/>
          <w:sz w:val="32"/>
          <w:szCs w:val="32"/>
        </w:rPr>
      </w:pPr>
      <w:r>
        <w:rPr>
          <w:b/>
          <w:bCs/>
          <w:spacing w:val="40"/>
          <w:sz w:val="32"/>
          <w:szCs w:val="32"/>
        </w:rPr>
        <w:t>приказываю:</w:t>
      </w:r>
    </w:p>
    <w:p w:rsidR="000E07E4" w:rsidRDefault="000E07E4">
      <w:pPr>
        <w:spacing w:after="160" w:line="259" w:lineRule="auto"/>
        <w:rPr>
          <w:iCs/>
          <w:sz w:val="20"/>
          <w:szCs w:val="20"/>
        </w:rPr>
      </w:pPr>
    </w:p>
    <w:p w:rsidR="000E07E4" w:rsidRDefault="009925EE">
      <w:pPr>
        <w:shd w:val="clear" w:color="auto" w:fill="FFFFFF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Утвердить Примерное положение об оплате труда работников государственных учреждений, подведомственных Министерству физической культуры и спорта Забайкальского края.</w:t>
      </w:r>
    </w:p>
    <w:p w:rsidR="000E07E4" w:rsidRDefault="009925EE">
      <w:pPr>
        <w:shd w:val="clear" w:color="auto" w:fill="FFFFFF"/>
        <w:ind w:firstLine="709"/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2. Установить рекомендуемые размеры окладов (должностных окладов) работников государстве</w:t>
      </w:r>
      <w:r>
        <w:rPr>
          <w:bCs/>
          <w:sz w:val="28"/>
          <w:szCs w:val="28"/>
          <w:lang w:eastAsia="en-US"/>
        </w:rPr>
        <w:t>нных учреждений, подведомственных Министерству физической культуры и спорта Забайкальского края, согласно приложению, к настоящему приказу.</w:t>
      </w:r>
    </w:p>
    <w:p w:rsidR="000E07E4" w:rsidRDefault="009925EE">
      <w:pPr>
        <w:shd w:val="clear" w:color="auto" w:fill="FFFFFF"/>
        <w:ind w:firstLine="709"/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3. Директорам государственных учреждений привести в соответствие локальные нормативные акты, регулирующие вопросы оп</w:t>
      </w:r>
      <w:r>
        <w:rPr>
          <w:bCs/>
          <w:sz w:val="28"/>
          <w:szCs w:val="28"/>
          <w:lang w:eastAsia="en-US"/>
        </w:rPr>
        <w:t>латы труда в соответствии с настоящим Примерным положением в месячный срок.</w:t>
      </w:r>
    </w:p>
    <w:p w:rsidR="000E07E4" w:rsidRDefault="009925EE">
      <w:pPr>
        <w:shd w:val="clear" w:color="auto" w:fill="FFFFFF"/>
        <w:ind w:firstLine="709"/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4. Настоящий приказ распространяется на правоотношения, возникшие с 1 июня 2025 года.</w:t>
      </w:r>
    </w:p>
    <w:p w:rsidR="000E07E4" w:rsidRDefault="009925EE">
      <w:pPr>
        <w:shd w:val="clear" w:color="auto" w:fill="FFFFFF"/>
        <w:ind w:firstLine="709"/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5. Признать утратившими силу следующие приказы Министерства физической культуры и спорта Забай</w:t>
      </w:r>
      <w:r>
        <w:rPr>
          <w:bCs/>
          <w:sz w:val="28"/>
          <w:szCs w:val="28"/>
          <w:lang w:eastAsia="en-US"/>
        </w:rPr>
        <w:t>кальского края:</w:t>
      </w:r>
    </w:p>
    <w:p w:rsidR="000E07E4" w:rsidRDefault="009925EE">
      <w:pPr>
        <w:shd w:val="clear" w:color="auto" w:fill="FFFFFF"/>
        <w:ind w:firstLine="709"/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1) от 28 августа 2023 года № 9-нпа «Об утверждении Примерного положения об оплате труда работников государственных бюджетных и автономных учреждений физической культуры и спорта, находящихся в ведении Министерства физической культуры и спор</w:t>
      </w:r>
      <w:r>
        <w:rPr>
          <w:bCs/>
          <w:sz w:val="28"/>
          <w:szCs w:val="28"/>
          <w:lang w:eastAsia="en-US"/>
        </w:rPr>
        <w:t>та Забайкальского края»;</w:t>
      </w:r>
    </w:p>
    <w:p w:rsidR="000E07E4" w:rsidRDefault="009925EE">
      <w:pPr>
        <w:shd w:val="clear" w:color="auto" w:fill="FFFFFF"/>
        <w:ind w:firstLine="709"/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2) от 30 июля 2024 года № 9-нпа «О внесении изменений в Примерное положение об оплате труда работников государственных бюджетных и автономных учреждений физической культуры и спорта, находящихся в ведении Министерства физической ку</w:t>
      </w:r>
      <w:r>
        <w:rPr>
          <w:bCs/>
          <w:sz w:val="28"/>
          <w:szCs w:val="28"/>
          <w:lang w:eastAsia="en-US"/>
        </w:rPr>
        <w:t xml:space="preserve">льтуры и спорта Забайкальского края». </w:t>
      </w:r>
    </w:p>
    <w:p w:rsidR="000E07E4" w:rsidRDefault="009925EE">
      <w:pPr>
        <w:shd w:val="clear" w:color="auto" w:fill="FFFFFF"/>
        <w:ind w:firstLine="709"/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Контроль за исполнением настоящего приказа возложить на заместителя министра физической культуры и спорта Забайкальского края Е.В. Казанова.</w:t>
      </w:r>
    </w:p>
    <w:p w:rsidR="000E07E4" w:rsidRDefault="009925EE">
      <w:pPr>
        <w:shd w:val="clear" w:color="auto" w:fill="FFFFFF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7. Опубликовать настоящий приказ на сайте в информационно-телекоммуникаци</w:t>
      </w:r>
      <w:r>
        <w:rPr>
          <w:bCs/>
          <w:sz w:val="28"/>
          <w:szCs w:val="28"/>
          <w:lang w:eastAsia="en-US"/>
        </w:rPr>
        <w:t xml:space="preserve">онной сети «Интернет» «Официальный интернет-портал правовой информации исполнительных органов государственной власти Забайкальского края» </w:t>
      </w:r>
      <w:r>
        <w:rPr>
          <w:sz w:val="28"/>
          <w:szCs w:val="28"/>
          <w:lang w:eastAsia="en-US"/>
        </w:rPr>
        <w:t>(http//право.забайкальскийкрай.рф).</w:t>
      </w:r>
    </w:p>
    <w:p w:rsidR="000E07E4" w:rsidRDefault="000E07E4">
      <w:pPr>
        <w:shd w:val="clear" w:color="auto" w:fill="FFFFFF"/>
        <w:ind w:firstLine="709"/>
        <w:contextualSpacing/>
        <w:jc w:val="both"/>
        <w:outlineLvl w:val="0"/>
        <w:rPr>
          <w:iCs/>
          <w:sz w:val="20"/>
          <w:szCs w:val="20"/>
        </w:rPr>
      </w:pPr>
    </w:p>
    <w:p w:rsidR="000E07E4" w:rsidRDefault="000E07E4">
      <w:pPr>
        <w:shd w:val="clear" w:color="auto" w:fill="FFFFFF"/>
        <w:ind w:firstLine="709"/>
        <w:contextualSpacing/>
        <w:jc w:val="both"/>
        <w:outlineLvl w:val="0"/>
        <w:rPr>
          <w:iCs/>
          <w:sz w:val="20"/>
          <w:szCs w:val="20"/>
        </w:rPr>
      </w:pPr>
    </w:p>
    <w:p w:rsidR="000E07E4" w:rsidRDefault="000E07E4">
      <w:pPr>
        <w:shd w:val="clear" w:color="auto" w:fill="FFFFFF"/>
        <w:ind w:firstLine="709"/>
        <w:contextualSpacing/>
        <w:jc w:val="both"/>
        <w:outlineLvl w:val="0"/>
        <w:rPr>
          <w:iCs/>
          <w:sz w:val="20"/>
          <w:szCs w:val="20"/>
        </w:rPr>
      </w:pPr>
    </w:p>
    <w:p w:rsidR="000E07E4" w:rsidRDefault="000E07E4">
      <w:pPr>
        <w:spacing w:after="160" w:line="259" w:lineRule="auto"/>
        <w:rPr>
          <w:iCs/>
          <w:sz w:val="20"/>
          <w:szCs w:val="20"/>
        </w:rPr>
      </w:pPr>
    </w:p>
    <w:p w:rsidR="000E07E4" w:rsidRDefault="009925EE">
      <w:pPr>
        <w:jc w:val="both"/>
        <w:rPr>
          <w:sz w:val="28"/>
        </w:rPr>
      </w:pPr>
      <w:r>
        <w:rPr>
          <w:sz w:val="28"/>
        </w:rPr>
        <w:t>Министр                                                                                            А.К.Серёдкин</w:t>
      </w:r>
    </w:p>
    <w:p w:rsidR="000E07E4" w:rsidRDefault="000E07E4">
      <w:pPr>
        <w:jc w:val="both"/>
        <w:rPr>
          <w:sz w:val="28"/>
        </w:rPr>
      </w:pPr>
    </w:p>
    <w:p w:rsidR="000E07E4" w:rsidRDefault="000E07E4">
      <w:pPr>
        <w:jc w:val="both"/>
        <w:rPr>
          <w:sz w:val="28"/>
        </w:rPr>
      </w:pPr>
    </w:p>
    <w:p w:rsidR="000E07E4" w:rsidRDefault="000E07E4">
      <w:pPr>
        <w:jc w:val="both"/>
        <w:rPr>
          <w:sz w:val="28"/>
        </w:rPr>
      </w:pPr>
    </w:p>
    <w:p w:rsidR="000E07E4" w:rsidRDefault="000E07E4">
      <w:pPr>
        <w:jc w:val="both"/>
        <w:rPr>
          <w:sz w:val="28"/>
        </w:rPr>
      </w:pPr>
    </w:p>
    <w:p w:rsidR="000E07E4" w:rsidRDefault="000E07E4">
      <w:pPr>
        <w:jc w:val="both"/>
        <w:rPr>
          <w:sz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физической культуры и спорта Забайкальского края 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«08» июля 2025 г. № 7-нпа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56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ПРИМЕРНОЕ ПОЛОЖЕНИЕ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оплате труда работников государственных учреждении, подведомственных Министерству физической культуры и спорта Забайкальского края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e"/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Примерное положение об оплате труда работников государственных учреждений, подведомственных Министерству физической культуры и спорта Забайкальского края, (далее – соответственно Положение, Учреждение, Министерство), определяет условия и порядок </w:t>
      </w:r>
      <w:r>
        <w:rPr>
          <w:rFonts w:ascii="Times New Roman" w:hAnsi="Times New Roman" w:cs="Times New Roman"/>
          <w:color w:val="000000"/>
          <w:sz w:val="28"/>
          <w:szCs w:val="28"/>
        </w:rPr>
        <w:t>оплаты труда и служит основанием для разработки положений об оплате труда работников Учреждений.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включает в себя: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рекомендуемые размеры окладов (должностных окладов) по профессиональным квалификационным группам (далее – ПКГ);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переч</w:t>
      </w:r>
      <w:r>
        <w:rPr>
          <w:rFonts w:ascii="Times New Roman" w:hAnsi="Times New Roman" w:cs="Times New Roman"/>
          <w:color w:val="000000"/>
          <w:sz w:val="28"/>
          <w:szCs w:val="28"/>
        </w:rPr>
        <w:t>ень, размер, порядок и условия применения компенсационных и стимулирующих выплат;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другие вопросы оплаты труда.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Данное Положение разработано в соответствии с Трудовым кодексом Российской Федерации, Закона Забайкальского края от 9 апреля 2014 года № 964-З</w:t>
      </w:r>
      <w:r>
        <w:rPr>
          <w:rFonts w:ascii="Times New Roman" w:hAnsi="Times New Roman" w:cs="Times New Roman"/>
          <w:color w:val="000000"/>
          <w:sz w:val="28"/>
          <w:szCs w:val="28"/>
        </w:rPr>
        <w:t>ЗК «Об оплате труда работников государственных учреждений Забайкальского края», постановлением Правительства Забайкальского края от 26 сентября 2024 года № 488 «Об оплате труда работников государственных учреждений Забайкальского края».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Оплата труда работн</w:t>
      </w:r>
      <w:r>
        <w:rPr>
          <w:rFonts w:ascii="Times New Roman" w:hAnsi="Times New Roman" w:cs="Times New Roman"/>
          <w:color w:val="000000"/>
          <w:sz w:val="28"/>
          <w:szCs w:val="28"/>
        </w:rPr>
        <w:t>иков Учреждений включает в себя оклады (должностные оклады), компенсационные и стимулирующие выплаты и устанавливается локальными нормативными актами Учреждения в соответствии с нормами действующего законодательства и настоящим Положением.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Оплата труда 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отников, занятых по совместительству, а также работающих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по должности, занимаемой по совместительству, производиться раздельно по каждой из должностей.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выполнения работ, связанных со временным расширением объема оказываемых Учреждением услуг, Учреждение может привлекать помимо работников, занимающи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должности (профессии), предусмотренные штатным расписанием, других работников на условиях срочного трудового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договора за счет средств, поступающих от предпринимательской и иной приносящей доход деятельности.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настоящем Положения используются следу</w:t>
      </w:r>
      <w:r>
        <w:rPr>
          <w:rFonts w:ascii="Times New Roman" w:hAnsi="Times New Roman" w:cs="Times New Roman"/>
          <w:color w:val="000000"/>
          <w:sz w:val="28"/>
          <w:szCs w:val="28"/>
        </w:rPr>
        <w:t>ющие основные понятия: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базовый оклад (базовый должностной оклад), базовая ставка заработной платы</w:t>
      </w:r>
      <w:r>
        <w:rPr>
          <w:color w:val="000000"/>
          <w:sz w:val="28"/>
          <w:szCs w:val="28"/>
        </w:rPr>
        <w:t xml:space="preserve"> – минимальные оклад (должностной оклад), ставка заработной платы работника государственного учреждения или муниципального учреждения, осуществляющего професси</w:t>
      </w:r>
      <w:r>
        <w:rPr>
          <w:color w:val="000000"/>
          <w:sz w:val="28"/>
          <w:szCs w:val="28"/>
        </w:rPr>
        <w:t>ональную деятельность по профессии рабочего или должности служащего, входящих в соответствующую профессиональную квалификационную группу, без учета компенсационных, стимулирующих и социальных выплат;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компенсационные выплаты</w:t>
      </w:r>
      <w:r>
        <w:rPr>
          <w:color w:val="000000"/>
          <w:sz w:val="28"/>
          <w:szCs w:val="28"/>
        </w:rPr>
        <w:t xml:space="preserve"> - выплаты, обеспечивающие оплату</w:t>
      </w:r>
      <w:r>
        <w:rPr>
          <w:color w:val="000000"/>
          <w:sz w:val="28"/>
          <w:szCs w:val="28"/>
        </w:rPr>
        <w:t xml:space="preserve"> труда в повышенном размере работникам учреждения, занятым на тяжелых работах, работах с вредными и (или) опасным, и иными особыми условиями труда, в условиях труда, отклоняющихся от нормальных, на работах в местностях с особыми климатическими условиями, а</w:t>
      </w:r>
      <w:r>
        <w:rPr>
          <w:color w:val="000000"/>
          <w:sz w:val="28"/>
          <w:szCs w:val="28"/>
        </w:rPr>
        <w:t xml:space="preserve"> также иные выплаты;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оклад (должностной оклад)</w:t>
      </w:r>
      <w:r>
        <w:rPr>
          <w:color w:val="000000"/>
          <w:sz w:val="28"/>
          <w:szCs w:val="28"/>
        </w:rPr>
        <w:t xml:space="preserve"> –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выплат;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стимули</w:t>
      </w:r>
      <w:r>
        <w:rPr>
          <w:color w:val="000000"/>
          <w:sz w:val="28"/>
          <w:szCs w:val="28"/>
          <w:u w:val="single"/>
        </w:rPr>
        <w:t>рующие выплаты</w:t>
      </w:r>
      <w:r>
        <w:rPr>
          <w:color w:val="000000"/>
          <w:sz w:val="28"/>
          <w:szCs w:val="28"/>
        </w:rPr>
        <w:t xml:space="preserve"> – выплаты, предусматриваемые с целью повышения мотивации работников учреждения к качественному результату, а также поощрения за выполненную работу;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тарифная ставка</w:t>
      </w:r>
      <w:r>
        <w:rPr>
          <w:color w:val="000000"/>
          <w:sz w:val="28"/>
          <w:szCs w:val="28"/>
        </w:rPr>
        <w:t xml:space="preserve"> - фиксированный размер оплаты труда работника за выполнение нормы труда опред</w:t>
      </w:r>
      <w:r>
        <w:rPr>
          <w:color w:val="000000"/>
          <w:sz w:val="28"/>
          <w:szCs w:val="28"/>
        </w:rPr>
        <w:t>елённой сложности (квалификации) за единицу времени без учета компенсационных, стимулирующих и социальных выплат;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тарификационный список</w:t>
      </w:r>
      <w:r>
        <w:rPr>
          <w:color w:val="000000"/>
          <w:sz w:val="28"/>
          <w:szCs w:val="28"/>
        </w:rPr>
        <w:t xml:space="preserve"> - сведения об учителях, преподавателях и других работниках, осуществляющих педагогическую деятельность, количестве часо</w:t>
      </w:r>
      <w:r>
        <w:rPr>
          <w:color w:val="000000"/>
          <w:sz w:val="28"/>
          <w:szCs w:val="28"/>
        </w:rPr>
        <w:t>в по государственному образовательному стандарту, учебному плану и программам, обеспеченности кадрами и других конкретных условиях в образовательных учреждениях, сформированные с целью определения объема учебной нагрузки педагогических работников на учебны</w:t>
      </w:r>
      <w:r>
        <w:rPr>
          <w:color w:val="000000"/>
          <w:sz w:val="28"/>
          <w:szCs w:val="28"/>
        </w:rPr>
        <w:t>й год;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эффективный контракт</w:t>
      </w:r>
      <w:r>
        <w:rPr>
          <w:color w:val="000000"/>
          <w:sz w:val="28"/>
          <w:szCs w:val="28"/>
        </w:rPr>
        <w:t xml:space="preserve"> - трудовой договор с работником, в котором конкретизированы его должностные обязанност</w:t>
      </w:r>
      <w:r>
        <w:rPr>
          <w:color w:val="000000"/>
          <w:sz w:val="28"/>
          <w:szCs w:val="28"/>
        </w:rPr>
        <w:t>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 (работ), а также меры социальной поддержки.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Положение определяет порядок формирования фонда оплаты труда работников Учреждений за счет средств краевого бюджета и других источников, не запрещенных законодательством Российской Федерации, установления размеров окладов (должностных окладов), ставо</w:t>
      </w:r>
      <w:r>
        <w:rPr>
          <w:color w:val="000000"/>
          <w:sz w:val="28"/>
          <w:szCs w:val="28"/>
        </w:rPr>
        <w:t>к заработной платы по ПКГ и квалификационным уровням с учетом профессиональных стандартов, а также выплат компенсационного и стимулирующего характера.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1.8. С работниками Учреждений должны быть заключены трудовые договоры (с учетом рекомендаций по оформлени</w:t>
      </w:r>
      <w:r>
        <w:rPr>
          <w:color w:val="000000"/>
          <w:sz w:val="28"/>
          <w:szCs w:val="28"/>
        </w:rPr>
        <w:t>ю трудовых отношений при введении «эффективного контракта», утвержденных Министерством труда и социальной защиты Российской Федерации), в которых должны быть конкретизированы его должностные обязанности, условия оплаты труда, показатели и критерии оценки э</w:t>
      </w:r>
      <w:r>
        <w:rPr>
          <w:color w:val="000000"/>
          <w:sz w:val="28"/>
          <w:szCs w:val="28"/>
        </w:rPr>
        <w:t>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Условия получения вознаграждения должны быть понятны работодателю и работнику и не допускать двой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толкования.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1.9. Об изменениях условий труда работников Учреждений работодатель уведомляет работников в соответствии с трудовым законодательством.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1.10. Положение об оплате труда работников Учреждения разрабатывается и утверждается в соответствии с фе</w:t>
      </w:r>
      <w:r>
        <w:rPr>
          <w:rFonts w:ascii="Times New Roman" w:hAnsi="Times New Roman" w:cs="Times New Roman"/>
          <w:color w:val="000000"/>
          <w:sz w:val="28"/>
          <w:szCs w:val="28"/>
        </w:rPr>
        <w:t>деральными законами и иными нормативными правовыми актами Российской Федерации, законами и иными нормативными правовыми актами Забайкальского края, устанавливающими систему оплаты труда работников бюджетной сферы Забайкальского края, Едиными рекомендациями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утвержденными решением Российской трехсторонней комиссией по регулированию социально-трудовых отношений, настоящим По</w:t>
      </w:r>
      <w:r>
        <w:rPr>
          <w:rFonts w:ascii="Times New Roman" w:hAnsi="Times New Roman" w:cs="Times New Roman"/>
          <w:color w:val="000000"/>
          <w:sz w:val="28"/>
          <w:szCs w:val="28"/>
        </w:rPr>
        <w:t>ложением, а также с учетом мнения представительного органа работников.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об оплате труда работников Учреждения, положение о выплатах стимулирующего характера в Учреждении должны быть согласованы с Министерством.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 и условия оплаты труда рабо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тников Учреждений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10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 оплаты труда работников Учреждений включает в себя размеры окладов (должностных окладов), ставок заработной платы, компенсационные и стимулирующие выплаты, устанавливаются коллективными договорами, соглашениями, локальными нормат</w:t>
      </w:r>
      <w:r>
        <w:rPr>
          <w:rFonts w:ascii="Times New Roman" w:hAnsi="Times New Roman" w:cs="Times New Roman"/>
          <w:color w:val="000000"/>
          <w:sz w:val="28"/>
          <w:szCs w:val="28"/>
        </w:rPr>
        <w:t>ивными актами в соответствии с федеральными законами, законами Забайкальского края и иными нормативными правовыми актами Российской Федерации и Забайкальского края, трудовым договором, основанным на принципах «эффективного контракта», а также настоящим Пол</w:t>
      </w:r>
      <w:r>
        <w:rPr>
          <w:rFonts w:ascii="Times New Roman" w:hAnsi="Times New Roman" w:cs="Times New Roman"/>
          <w:color w:val="000000"/>
          <w:sz w:val="28"/>
          <w:szCs w:val="28"/>
        </w:rPr>
        <w:t>ожением.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Система оплаты труда работников Учреждений устанавливается с учетом: 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а) единого тарифно-квалификационного справочника работ и профессий рабочих (далее – ЕТКС), единого квалификационного справочника должностей руководителей, специалистов и служащих (далее – ЕКС), и профессиональных стандартов;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государственных гарантий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оплате труда;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в) перечня видов выплат компенсационного характера;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перечня видов выплат стимулирующего характера;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д) единых рекомендаций по установлению на федеральном, региональном и местном уровнях систем оплаты труда работников государственных и мун</w:t>
      </w:r>
      <w:r>
        <w:rPr>
          <w:rFonts w:ascii="Times New Roman" w:hAnsi="Times New Roman" w:cs="Times New Roman"/>
          <w:color w:val="000000"/>
          <w:sz w:val="28"/>
          <w:szCs w:val="28"/>
        </w:rPr>
        <w:t>иципальных учреждений на текущий год, утвержденных решением Российской трехсторонней комиссии по регулированию социально-трудовых отношений.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2.1.1. Заработная плата работников Учреждения состоит из оклада (должностного оклада), выплат компенсационного и с</w:t>
      </w:r>
      <w:r>
        <w:rPr>
          <w:rFonts w:ascii="Times New Roman" w:hAnsi="Times New Roman" w:cs="Times New Roman"/>
          <w:color w:val="000000"/>
          <w:sz w:val="28"/>
          <w:szCs w:val="28"/>
        </w:rPr>
        <w:t>тимулирующего характера.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2.1.2. Рекомендуемые размеры минимальных окладов (должностных окладов) работников учреждений с учетом требований к профессиональной подготовке и уровню квалификации, которые необходимы для осуществления соответствующей профессиона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льной деятельности, установлены в приложении № 1 к настоящему Положению на основе отнесения занимаемых ими должностей к соответствующим ПКГ.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2.1.3. Отнесение работников к профессиональным квалификационным группам осуществляется в соответствии с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и ЕКС, ЕТКС, а также критериями отнесения профессий рабочих и должностей служащих к профессиональным квалификационным группам, утвержденными федеральным органом исполнительной власти, осуществляющим функции по выработке государственной политики и нормативн</w:t>
      </w:r>
      <w:r>
        <w:rPr>
          <w:rFonts w:ascii="Times New Roman" w:hAnsi="Times New Roman" w:cs="Times New Roman"/>
          <w:color w:val="000000"/>
          <w:sz w:val="28"/>
          <w:szCs w:val="28"/>
        </w:rPr>
        <w:t>о-правовому регулированию в сфере труда.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Наименования должностей (профессий) работников и их квалификация устанавливаются в соответствии со штатным расписанием, утвержденным руководителем Учреждения, и должны соответствовать наименованиям должностей руков</w:t>
      </w:r>
      <w:r>
        <w:rPr>
          <w:rFonts w:ascii="Times New Roman" w:hAnsi="Times New Roman" w:cs="Times New Roman"/>
          <w:color w:val="000000"/>
          <w:sz w:val="28"/>
          <w:szCs w:val="28"/>
        </w:rPr>
        <w:t>одителей, специалистов и служащих, профессий рабочих и квалификационным требованиям к ним, предусмотренным ЕКС и ЕТКС.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 целью контроля за объемами принятых Учреждениями бюджетных обязательств по заработной плате штатные расписания Учреждений согласовываю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с Министерством.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2.1.4. Штатное расписание Учреждения формируется в пределах фонда оплаты труда и включает в себя все должности руководителей, специалистов, служащих, профессии рабочих Учреждения, доплаты и надбавки, включая доплаты до минимального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змера оплаты труда.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2.1.5. Заработная плата работника предельными размерами не ограничивается.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2.1.6. Фонд оплаты труда работников Учреждений формируется исходя из объема субсидий, поступающих в установленном порядке Учреждениями из бюджета Забайкальского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края, и средств, поступающих от приносящей доход деятельности.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персонал учреждения – работники учреждения, непосредственно оказывающие услуги (выполняющие работы), направленные на достижение определенных уставом учреждения целей деятельности этого</w:t>
      </w:r>
      <w:r>
        <w:rPr>
          <w:color w:val="000000"/>
          <w:sz w:val="28"/>
          <w:szCs w:val="28"/>
        </w:rPr>
        <w:t xml:space="preserve"> учреждения, а также их непосредственные руководители.</w:t>
      </w:r>
    </w:p>
    <w:p w:rsidR="000E07E4" w:rsidRDefault="009925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Административно-управленческий персонал учреждения – работники учреждения, занятые управлением (организацией) оказания услуг (выполнения работ), а также работники учреждения, выполняющие </w:t>
      </w:r>
      <w:r>
        <w:rPr>
          <w:color w:val="000000"/>
          <w:sz w:val="28"/>
          <w:szCs w:val="28"/>
        </w:rPr>
        <w:lastRenderedPageBreak/>
        <w:t>административн</w:t>
      </w:r>
      <w:r>
        <w:rPr>
          <w:color w:val="000000"/>
          <w:sz w:val="28"/>
          <w:szCs w:val="28"/>
        </w:rPr>
        <w:t>ые функции, необходимые для обеспечения деятельности учреждения.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Вспомогательный персонал - работники учреждения обеспечивающий непрерывный процесс, связанный с эксплуатационным, инженерным, хозяйственным и другими процессами работы учреждения на объектах учреждения административно-хозяйственного и спортивного значения.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2.1.7. Часть средств на оплату труда, формируемых за счет бюджетных ассигнований бюджета Забайкальского края, направляется Учреждениями на выплаты стимулирующего характера, в частности на обеспечение системы премирования. Система премирования работников у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станавливается локальными нормативными актами Учреждений согласовываются с Министерством в пределах утвержденного фонда оплаты труда с учетом показателей эффективности и результативности деятельности Учреждений.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2.1.8. Должностные оклады профессий рабочих </w:t>
      </w:r>
      <w:r>
        <w:rPr>
          <w:rFonts w:ascii="Times New Roman" w:hAnsi="Times New Roman" w:cs="Times New Roman"/>
          <w:color w:val="000000"/>
          <w:sz w:val="28"/>
          <w:szCs w:val="28"/>
        </w:rPr>
        <w:t>и работников, осуществляющих профессиональную деятельность, по общеотраслевым должностям специалистов и служащих, входящим в соответствующие профессиональные квалификационные группы Учреждения, устанавливаются в соответствии с присвоенными квалификационным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разрядами и настоящим Положением в размерах, не ниже утвержденных Правительством Забайкальского края базовых окладов (базовых должностных окладов), базовых ставок заработной платы.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2.1.9. Размер оклада (должностного оклада), ставки заработной платы, уста</w:t>
      </w:r>
      <w:r>
        <w:rPr>
          <w:rFonts w:ascii="Times New Roman" w:hAnsi="Times New Roman" w:cs="Times New Roman"/>
          <w:color w:val="000000"/>
          <w:sz w:val="28"/>
          <w:szCs w:val="28"/>
        </w:rPr>
        <w:t>новленный работнику за исполнение трудовых (должностных) обязанностей определенной сложности (квалификации) за календарный месяц либо за установленную норму труда (норму часов педагогической (преподавательской) работы в неделю (в год, в месяц) за ставку за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работной платы), предусматривается в трудовом договоре с работником (или в дополнительном соглашении к трудовому договору).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2.1.10. Размеры окладов (должностных окладов), ставок заработной платы работников учреждений края индексируются в связи с ростом пот</w:t>
      </w:r>
      <w:r>
        <w:rPr>
          <w:rFonts w:ascii="Times New Roman" w:hAnsi="Times New Roman" w:cs="Times New Roman"/>
          <w:color w:val="000000"/>
          <w:sz w:val="28"/>
          <w:szCs w:val="28"/>
        </w:rPr>
        <w:t>ребительских цен на товары и услуги с учетом уровня инфляции.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об оплате труда работников учреждения может быть предусмотрено установление надбавок к окладам (должностным окладам), ставкам работников, персональных надбавок конкретному работнику,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 повышающих коэффициентов, премий и других мер материального стимулирования.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Месячная заработная плата работника учреждения, полностью отработавшего за этот период норму рабочего времени и выполнившего норму труда (трудовые обязанности), не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ет быть ниже минимального размера оплаты труда, установленного в соответствии с законодательством Российской Федерации.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Введение в учреждениях новой системы оплаты труда не может рассматриваться как основание для отказа от предоставления льгот и гарантий, установленных трудовым законодательством Российской Федерации.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 Базовая ставка заработной платы по профессиональным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квалификационным группам работников учреждения определяется путем деления базового оклада (должностного оклада) на среднемесячную норму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рабочего времени по производственному календарю на соответствующий календарный год.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 В случае если месячная заработн</w:t>
      </w:r>
      <w:r>
        <w:rPr>
          <w:rFonts w:ascii="Times New Roman" w:hAnsi="Times New Roman" w:cs="Times New Roman"/>
          <w:color w:val="000000"/>
          <w:sz w:val="28"/>
          <w:szCs w:val="28"/>
        </w:rPr>
        <w:t>ая плата работников учреждения по основной работе при полностью отработанной норме рабочего времени и выполненной норме труда (трудовых обязанностей) с учетом всех выплат, предусмотренных действующим законодательством (за исключением районного коэффициента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заработной плате и процентной надбавки к заработной плате, установленных в соответствии с федеральным и региональным законодательством), ниже минимального размера оплаты труда, установленного федеральным законом, работникам учреждений производится допла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до уровня минимального размера оплаты труда. Размер доплаты для каждого работника определяется как разница между минимальным размером оплаты труда, установленным федеральным законом, и размером начисленной месячной заработной платы данного работника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основной работе за соответствующий период времени с учетом всех выплат, предусмотренных действующим законодательством (за исключением районного коэффициента к заработной плате и процентной надбавки к заработной плате, установленных в соответствии с федерал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ьным и региональным законодательством). 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Указанная доплата производится в пределах утвержденного фонда оплаты труда работников Учреждения.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 Заработная плата работников учреждения (без учета премий и без учета стимулирующих выплат) не может быть меньше заработной платы (без учета премий и без учета стимулирующих выплат), выплачиваемой в соответствии с ранее применяемой системой оплаты труд</w:t>
      </w:r>
      <w:r>
        <w:rPr>
          <w:rFonts w:ascii="Times New Roman" w:hAnsi="Times New Roman" w:cs="Times New Roman"/>
          <w:color w:val="000000"/>
          <w:sz w:val="28"/>
          <w:szCs w:val="28"/>
        </w:rPr>
        <w:t>а, при условии сохранения объема должностных обязанностей работников и выполнения ими работ той же квалификации и в случае отсутствия изменений, касающихся специфики функционирования учреждений.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 Экономия фонда заработной платы, образовавшаяся в ходе и</w:t>
      </w:r>
      <w:r>
        <w:rPr>
          <w:rFonts w:ascii="Times New Roman" w:hAnsi="Times New Roman" w:cs="Times New Roman"/>
          <w:color w:val="000000"/>
          <w:sz w:val="28"/>
          <w:szCs w:val="28"/>
        </w:rPr>
        <w:t>сполнения плана финансово-хозяйственной деятельности учреждения, направляется на стимулирующие выплаты, премирование работников учреждения, оказание отдельных видов единовременной материальной помощи в соответствии с коллективными договорами и локальными н</w:t>
      </w:r>
      <w:r>
        <w:rPr>
          <w:rFonts w:ascii="Times New Roman" w:hAnsi="Times New Roman" w:cs="Times New Roman"/>
          <w:color w:val="000000"/>
          <w:sz w:val="28"/>
          <w:szCs w:val="28"/>
        </w:rPr>
        <w:t>ормативными актами.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Style w:val="ae"/>
          <w:rFonts w:ascii="Times New Roman" w:hAnsi="Times New Roman"/>
          <w:color w:val="000000"/>
          <w:sz w:val="28"/>
          <w:szCs w:val="28"/>
        </w:rPr>
      </w:pPr>
      <w:r>
        <w:rPr>
          <w:rStyle w:val="ae"/>
          <w:rFonts w:ascii="Times New Roman" w:hAnsi="Times New Roman"/>
          <w:color w:val="000000"/>
          <w:sz w:val="28"/>
          <w:szCs w:val="28"/>
        </w:rPr>
        <w:t>Порядок и условия установления выплат компенсационного характера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rStyle w:val="ae"/>
          <w:rFonts w:ascii="Times New Roman" w:hAnsi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 учреждения устанавливаются следующие виды выплат компенсационного характера:</w:t>
      </w:r>
    </w:p>
    <w:p w:rsidR="000E07E4" w:rsidRDefault="009925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выплаты работникам, занятым на работах с вредными и (или) опасными условиями т</w:t>
      </w:r>
      <w:r>
        <w:rPr>
          <w:rFonts w:ascii="Times New Roman" w:hAnsi="Times New Roman" w:cs="Times New Roman"/>
          <w:color w:val="000000"/>
          <w:sz w:val="28"/>
          <w:szCs w:val="28"/>
        </w:rPr>
        <w:t>руда;</w:t>
      </w:r>
    </w:p>
    <w:p w:rsidR="000E07E4" w:rsidRDefault="009925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2) выплаты за работу в местностях с особыми климатическими условиями (районный коэффициент, процентная надбавка за стаж работы в районах Крайнего Севера и приравненных к ним местностям);</w:t>
      </w:r>
    </w:p>
    <w:p w:rsidR="000E07E4" w:rsidRDefault="009925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выплаты за работу в условиях, отклоняющихся от нормальных (п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 выполнении работ различной квалификации, совмещении профессий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0E07E4" w:rsidRDefault="009925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иные выплаты компенсационного характера, устанавливаемые в соответствии с трудовым законодательством и иными нормативными правовыми актами, содержащими нормы трудового законодательства.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Выплаты компенсационного характера устанавливаются к должностным ок</w:t>
      </w:r>
      <w:r>
        <w:rPr>
          <w:rFonts w:ascii="Times New Roman" w:hAnsi="Times New Roman" w:cs="Times New Roman"/>
          <w:color w:val="000000"/>
          <w:sz w:val="28"/>
          <w:szCs w:val="28"/>
        </w:rPr>
        <w:t>ладам (ставкам) работников учреждений по соответствующим профессиональным квалификационным группам в процентах к должностным окладам (ставкам), если иное не установлено федеральными законами и иными нормативными правовыми актами Российской Федерации, и зак</w:t>
      </w:r>
      <w:r>
        <w:rPr>
          <w:rFonts w:ascii="Times New Roman" w:hAnsi="Times New Roman" w:cs="Times New Roman"/>
          <w:color w:val="000000"/>
          <w:sz w:val="28"/>
          <w:szCs w:val="28"/>
        </w:rPr>
        <w:t>онами, и иными нормативными правовыми актами Забайкальского края.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Выплаты компенсационного характера работникам учреждения, занятым на работах с вредными и (или) опасными и иными особыми условиями труда, устанавливаются в соответствии со статьей 147 Трудов</w:t>
      </w:r>
      <w:r>
        <w:rPr>
          <w:rFonts w:ascii="Times New Roman" w:hAnsi="Times New Roman" w:cs="Times New Roman"/>
          <w:color w:val="000000"/>
          <w:sz w:val="28"/>
          <w:szCs w:val="28"/>
        </w:rPr>
        <w:t>ого кодекса Российской Федерации.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момент введения изменений системы оплаты труда указанная выплата устанавливается всем работникам, получавшим ее ранее. При этом работодатель принимает меры по организации и финансированию проведения специальной оценки у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словий труда с целью разработки и реализации программы действий по обеспечению безопасных условий и охраны труда. Если по результатам проведения специальной оценки условий труда рабочее место признается безопасным, то указанная выплата прекращается с уведо</w:t>
      </w:r>
      <w:r>
        <w:rPr>
          <w:rFonts w:ascii="Times New Roman" w:hAnsi="Times New Roman" w:cs="Times New Roman"/>
          <w:color w:val="000000"/>
          <w:sz w:val="28"/>
          <w:szCs w:val="28"/>
        </w:rPr>
        <w:t>млением работника о прекращении указанной выплаты в письменном виде не менее чем за два месяца.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Выплаты компенсационного характера работникам учреждения, занятым на работах с вредными и (или) опасными условиями труда, устанавливаются в размере не менее 4 п</w:t>
      </w:r>
      <w:r>
        <w:rPr>
          <w:rFonts w:ascii="Times New Roman" w:hAnsi="Times New Roman" w:cs="Times New Roman"/>
          <w:color w:val="000000"/>
          <w:sz w:val="28"/>
          <w:szCs w:val="28"/>
        </w:rPr>
        <w:t>роцентов оклада (должностного оклада), установленного для различных видов работ с нормальными условиями труда, по результатам специальной оценки условий труда.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Доплата компенсационного характера за работу в ночное время (с 22 часов до 6 часов) работникам у</w:t>
      </w:r>
      <w:r>
        <w:rPr>
          <w:rFonts w:ascii="Times New Roman" w:hAnsi="Times New Roman" w:cs="Times New Roman"/>
          <w:color w:val="000000"/>
          <w:sz w:val="28"/>
          <w:szCs w:val="28"/>
        </w:rPr>
        <w:t>чреждений, работающим в сменном режиме, производятся в размере 40 процентов оклада (должностного оклада), ставки заработной платы за каждый час работы. Доплата компенсационного характера за работу в ночное время (с 22 часов до 6 часов) работникам сторожево</w:t>
      </w:r>
      <w:r>
        <w:rPr>
          <w:rFonts w:ascii="Times New Roman" w:hAnsi="Times New Roman" w:cs="Times New Roman"/>
          <w:color w:val="000000"/>
          <w:sz w:val="28"/>
          <w:szCs w:val="28"/>
        </w:rPr>
        <w:t>й охраны учреждений производится в размере 35 процентов оклада (должностного оклада), ставки заработной платы за час работы.</w:t>
      </w:r>
    </w:p>
    <w:p w:rsidR="000E07E4" w:rsidRDefault="009925EE">
      <w:pPr>
        <w:pStyle w:val="ad"/>
        <w:shd w:val="clear" w:color="auto" w:fill="FFFFFF"/>
        <w:tabs>
          <w:tab w:val="left" w:pos="0"/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Указанные доплаты производятся за фактически отработанное время в составе заработной платы за месяц, в котором выполнялись соответс</w:t>
      </w:r>
      <w:r>
        <w:rPr>
          <w:rFonts w:ascii="Times New Roman" w:hAnsi="Times New Roman" w:cs="Times New Roman"/>
          <w:color w:val="000000"/>
          <w:sz w:val="28"/>
          <w:szCs w:val="28"/>
        </w:rPr>
        <w:t>твующие работы.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Доплата компенсационного характера за работу в ночное время начисляется исходя из оклада (должностного оклада), ставки заработной платы без учета других доплат и надбавок и выплачивается в составе заработной платы.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Выплаты компенсационного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характера работникам учреждений за совмещение профессий (должностей), расширение зон обслуживания,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увеличение объема работы или исполнение обязанностей временно отсутствующего работника без освобождения от работы, определенной трудовым договором, за сверху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рочную работу и за выполнение работ в выходной или нерабочий праздничный день осуществляются в порядке, установленном Трудовым </w:t>
      </w:r>
      <w:hyperlink r:id="rId9" w:tooltip="consultantplus://offline/ref=6034F14E842E635CB40E9FB27563258BA144870D38C19E6D1FB30DBF72UFw4H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0E07E4" w:rsidRDefault="009925EE">
      <w:pPr>
        <w:pStyle w:val="ad"/>
        <w:shd w:val="clear" w:color="auto" w:fill="FFFFFF"/>
        <w:tabs>
          <w:tab w:val="num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выплаты компенсационного характера за совмещение профессий (должностей), расширение зон обслуживания, увеличение объема работы или исполнени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е обязанностей временно отсутствующего работника без освобождения от работы, определенной трудовым договором, устанавливается по соглашению сторон трудового договора с учетом содержания и (или) объема дополнительной работы.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оклада (должностного окла</w:t>
      </w:r>
      <w:r>
        <w:rPr>
          <w:rFonts w:ascii="Times New Roman" w:hAnsi="Times New Roman" w:cs="Times New Roman"/>
          <w:color w:val="000000"/>
          <w:sz w:val="28"/>
          <w:szCs w:val="28"/>
        </w:rPr>
        <w:t>да) (за час работы) при расчете доплаты за работу в ночное время, сверхурочную работу и работу в выходные и нерабочие праздничные дни определяется путем деления размера оклада (должностного оклада) на среднемесячную норму рабочего времени в соответствующем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в зависимости от установленной продолжительности рабочей недели.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Оклады (должностные оклады), ставки заработной платы работников учреждений, занятых на рабочих местах, находящихся в сельской местности, повышаются на 25 процентов.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заработной плате,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материальной помощи, единовременной выплате к отпуску работников учреждения применяются районный коэффициент и процентная надбавка в порядке и размерах, определенных нормативными правовыми актами Российской Федерации и Забайкальского края. 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>Порядок и условия установления выплат стимулирующего характера работникам учреждения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Выплат</w:t>
      </w:r>
      <w:r>
        <w:rPr>
          <w:rFonts w:ascii="Times New Roman" w:hAnsi="Times New Roman" w:cs="Times New Roman"/>
          <w:color w:val="000000"/>
          <w:sz w:val="28"/>
          <w:szCs w:val="28"/>
        </w:rPr>
        <w:t>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актами, трудовыми договорами согласно показателям и критериям оценки эффективности труда работников в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 приказом Министерства труда и социальной защиты Российской Федерации от 26.04.2013 г. №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контракта».  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учреждениях устанавливаются следующие виды выплат стимулирующего характера:</w:t>
      </w:r>
    </w:p>
    <w:p w:rsidR="000E07E4" w:rsidRDefault="009925EE">
      <w:pPr>
        <w:pStyle w:val="ad"/>
        <w:numPr>
          <w:ilvl w:val="0"/>
          <w:numId w:val="2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выплаты за интенсивность и высокие результаты работы.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Выплаты спортсмену за спортивный результат осуществляется согласно постановления Правительства Забайкальского края от 18 </w:t>
      </w:r>
      <w:r>
        <w:rPr>
          <w:rFonts w:ascii="Times New Roman" w:hAnsi="Times New Roman" w:cs="Times New Roman"/>
          <w:color w:val="000000"/>
          <w:sz w:val="28"/>
          <w:szCs w:val="28"/>
        </w:rPr>
        <w:t>ноября 2014 года № 636.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Выплата устанавливается с первого числа месяца, следующего за месяцем, в котором спортсмен показал наивысший результат, на основании выписки из протоколов соревнований и сохраняется до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следующих официальных международных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соревнований данного уровня. По всем остальным соревнованиям – в течение одного года.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Если в период действия установленной выплаты спортсмен улучшил спортивный результат, размер выплаты соответственно увеличивается и устанавливается новое исчисление срок</w:t>
      </w:r>
      <w:r>
        <w:rPr>
          <w:rFonts w:ascii="Times New Roman" w:hAnsi="Times New Roman" w:cs="Times New Roman"/>
          <w:color w:val="000000"/>
          <w:sz w:val="28"/>
          <w:szCs w:val="28"/>
        </w:rPr>
        <w:t>а его действия.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 заключении трудового договора спортсмену усаливается выплата за спортивный результат на основании протокола (выписки из протокола) соревнований, проходивших не позднее года до даты заключения трудового договора.</w:t>
      </w:r>
    </w:p>
    <w:p w:rsidR="000E07E4" w:rsidRDefault="009925EE">
      <w:pPr>
        <w:pStyle w:val="ad"/>
        <w:numPr>
          <w:ilvl w:val="0"/>
          <w:numId w:val="2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Надбавка за выслугу лет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Выплата за выслугу лет осуществляется согласно приложению № 2 к настоящему Положению.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стаж работы, дающий право на установление ежемесячной надбавки к должностному окладу за выслугу лет, включается период работы в учреждениях и (или) периоды работы п</w:t>
      </w:r>
      <w:r>
        <w:rPr>
          <w:rFonts w:ascii="Times New Roman" w:hAnsi="Times New Roman" w:cs="Times New Roman"/>
          <w:color w:val="000000"/>
          <w:sz w:val="28"/>
          <w:szCs w:val="28"/>
        </w:rPr>
        <w:t>о аналогичной специальности (профессии) с учетом профессиональных знаний и навыков, необходимых для исполнения должностных обязанностей (работ) в других организациях, учреждениях, органах исполнительной власти и органах местного самоуправления.</w:t>
      </w:r>
    </w:p>
    <w:p w:rsidR="000E07E4" w:rsidRDefault="009925EE">
      <w:pPr>
        <w:pStyle w:val="ad"/>
        <w:numPr>
          <w:ilvl w:val="0"/>
          <w:numId w:val="2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Надбавка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почетные звания, спортивные звания и ученую степень.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Выплата за почетные звания и ученую степень устанавливаются согласно приложению № 3 к настоящему Положению.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Специалистам, перешедшим из отрасли «Образования» в отрасль «Физическая культура и спорт» со</w:t>
      </w:r>
      <w:r>
        <w:rPr>
          <w:rFonts w:ascii="Times New Roman" w:hAnsi="Times New Roman" w:cs="Times New Roman"/>
          <w:color w:val="000000"/>
          <w:sz w:val="28"/>
          <w:szCs w:val="28"/>
        </w:rPr>
        <w:t>храняются выплаты за ведомственные звания и награды.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двух и более почетных званий и (или) ученых степеней выплаты производятся по почетному званию, имеющему более высокую степень и (или) более высокую ученую степень, при этом выплаты производятся либо за почетное звание, либо за ученую степень. </w:t>
      </w:r>
    </w:p>
    <w:p w:rsidR="000E07E4" w:rsidRDefault="009925EE">
      <w:pPr>
        <w:pStyle w:val="ad"/>
        <w:numPr>
          <w:ilvl w:val="0"/>
          <w:numId w:val="2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Надбавка за квалификацию.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Работникам физической культуры и спорта, педагогическим работникам, медицинским работникам и иным специалистам в области физической культуры и спорта устанавливается надбавка за квалификацию согласно приложению № 4 к настоящему П</w:t>
      </w:r>
      <w:r>
        <w:rPr>
          <w:rFonts w:ascii="Times New Roman" w:hAnsi="Times New Roman" w:cs="Times New Roman"/>
          <w:color w:val="000000"/>
          <w:sz w:val="28"/>
          <w:szCs w:val="28"/>
        </w:rPr>
        <w:t>оложению.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Выплаты устанавливаются по соответствующим профессиональным квалификационным категориям.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5) Учреждения, имеющим в соответствии с законодательством право использования в своих наименованиях слово «олимпийский» или образованных на их основе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словосочетания, устанавливается стимулирующая выплата в размере 15 процентов от оклада (должностного) оклада.</w:t>
      </w:r>
    </w:p>
    <w:p w:rsidR="000E07E4" w:rsidRDefault="009925EE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Надбавка за классность водителям устанавливается в следующих размерах:</w:t>
      </w:r>
    </w:p>
    <w:p w:rsidR="000E07E4" w:rsidRDefault="009925EE">
      <w:pPr>
        <w:pStyle w:val="ad"/>
        <w:shd w:val="clear" w:color="auto" w:fill="FFFFFF"/>
        <w:tabs>
          <w:tab w:val="left" w:pos="0"/>
          <w:tab w:val="num" w:pos="1080"/>
        </w:tabs>
        <w:spacing w:before="0" w:beforeAutospacing="0" w:after="0" w:afterAutospacing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2 класс – 10 процентов;</w:t>
      </w:r>
    </w:p>
    <w:p w:rsidR="000E07E4" w:rsidRDefault="009925EE">
      <w:pPr>
        <w:pStyle w:val="ad"/>
        <w:shd w:val="clear" w:color="auto" w:fill="FFFFFF"/>
        <w:tabs>
          <w:tab w:val="left" w:pos="0"/>
          <w:tab w:val="num" w:pos="1080"/>
        </w:tabs>
        <w:spacing w:before="0" w:beforeAutospacing="0" w:after="0" w:afterAutospacing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1 класс – 25 процентов.</w:t>
      </w:r>
    </w:p>
    <w:p w:rsidR="000E07E4" w:rsidRDefault="009925EE">
      <w:pPr>
        <w:pStyle w:val="ad"/>
        <w:shd w:val="clear" w:color="auto" w:fill="FFFFFF"/>
        <w:tabs>
          <w:tab w:val="left" w:pos="0"/>
          <w:tab w:val="num" w:pos="1080"/>
        </w:tabs>
        <w:spacing w:before="0" w:beforeAutospacing="0" w:after="0" w:afterAutospacing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Надбавка водите</w:t>
      </w:r>
      <w:r>
        <w:rPr>
          <w:rFonts w:ascii="Times New Roman" w:hAnsi="Times New Roman"/>
          <w:color w:val="000000"/>
          <w:sz w:val="28"/>
          <w:szCs w:val="28"/>
        </w:rPr>
        <w:t>лям за классность начисляется ежемесячно исходя из должностного оклада, ставки заработной платы без учета других доплат и надбавок и выплачивается в составе заработной платы.</w:t>
      </w:r>
    </w:p>
    <w:p w:rsidR="000E07E4" w:rsidRDefault="009925EE">
      <w:pPr>
        <w:pStyle w:val="ad"/>
        <w:shd w:val="clear" w:color="auto" w:fill="FFFFFF"/>
        <w:tabs>
          <w:tab w:val="left" w:pos="0"/>
          <w:tab w:val="num" w:pos="1080"/>
        </w:tabs>
        <w:spacing w:before="0" w:beforeAutospacing="0" w:after="0" w:afterAutospacing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Надбавка водителям за классность выплачивается с момента возникновения права на е</w:t>
      </w:r>
      <w:r>
        <w:rPr>
          <w:rFonts w:ascii="Times New Roman" w:hAnsi="Times New Roman"/>
          <w:color w:val="000000"/>
          <w:sz w:val="28"/>
          <w:szCs w:val="28"/>
        </w:rPr>
        <w:t>ё назначение.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7) Надбавка за работу с лицами, признанными в установленном порядке инвалидами, лицами с ограниченными возможностями здоровья.</w:t>
      </w:r>
    </w:p>
    <w:p w:rsidR="000E07E4" w:rsidRDefault="009925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Надбавка за работу с лицами, признанными в установленном порядке инвалидами, лицами с ограниченными возможностями </w:t>
      </w:r>
      <w:r>
        <w:rPr>
          <w:color w:val="000000"/>
          <w:sz w:val="28"/>
          <w:szCs w:val="28"/>
        </w:rPr>
        <w:t>здоровья к окладу (должностному окладу) устанавливаются локальными нормативными актами учреждений в размере 20 процентов.</w:t>
      </w:r>
    </w:p>
    <w:p w:rsidR="000E07E4" w:rsidRDefault="009925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Надбавка устанавливается в пределах утвержденного фонда оплаты труда.</w:t>
      </w:r>
    </w:p>
    <w:p w:rsidR="000E07E4" w:rsidRDefault="009925EE">
      <w:pPr>
        <w:pStyle w:val="ad"/>
        <w:numPr>
          <w:ilvl w:val="0"/>
          <w:numId w:val="22"/>
        </w:numPr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Надбавка за качество выполненных работ.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Надбавка за качество выполненных работ устанавливается работникам в соответствии с показателями и критериями, разработанными локальными нормативными актами учреждений с указанием размеров выплат, в пределах утвержденного годового фонда оплаты труда и с уче</w:t>
      </w:r>
      <w:r>
        <w:rPr>
          <w:color w:val="000000"/>
          <w:sz w:val="28"/>
          <w:szCs w:val="28"/>
        </w:rPr>
        <w:t>том особенностей деятельности учреждения в соответствии с достигнутыми показателями эффективности деятельности учреждения: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тренерскому составу в соответствии с рекомендуемыми критериями оценки работы, указанными в приложении 5 к настоящему Примерному пол</w:t>
      </w:r>
      <w:r>
        <w:rPr>
          <w:color w:val="000000"/>
          <w:sz w:val="28"/>
          <w:szCs w:val="28"/>
        </w:rPr>
        <w:t>ожению;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иным работникам учреждений, непосредственно незадействованным в организации, реализации или контроле за реализацией программ спортивной подготовки, но обеспечивающих непрерывный процесс деятельности учреждений, устанавливаются в размерах и на усл</w:t>
      </w:r>
      <w:r>
        <w:rPr>
          <w:color w:val="000000"/>
          <w:sz w:val="28"/>
          <w:szCs w:val="28"/>
        </w:rPr>
        <w:t xml:space="preserve">овиях, утвержденных локальными актами учреждений с рекомендуемыми критериями оценки работы, указанными в приложении 6 к настоящему Положению. 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размер выплат стимулирующего характера надбавка за качество выполняемых работ составляет 50 проценто</w:t>
      </w:r>
      <w:r>
        <w:rPr>
          <w:color w:val="000000"/>
          <w:sz w:val="28"/>
          <w:szCs w:val="28"/>
        </w:rPr>
        <w:t>в от размера оклада (должностного оклада).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назначении надбавки за качество приминает соответствующая комиссия с участием представительного органа работников.</w:t>
      </w:r>
    </w:p>
    <w:p w:rsidR="000E07E4" w:rsidRDefault="009925EE">
      <w:pPr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Надбавка молодым специалистам.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Надбавка молодым специалистам устанавливается: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работникам являющимися лицами в возрасте до 35 лет включительно, впервые заключившим трудовой договор с учреждением в течение пяти лет после завершения обучения по основным профессиональным образовательным программам и (или) по программам профессиональн</w:t>
      </w:r>
      <w:r>
        <w:rPr>
          <w:color w:val="000000"/>
          <w:sz w:val="28"/>
          <w:szCs w:val="28"/>
        </w:rPr>
        <w:t>ого обучения,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обучения, устанавливается надбавка в размере 20 процентов оклада (должностного окл</w:t>
      </w:r>
      <w:r>
        <w:rPr>
          <w:color w:val="000000"/>
          <w:sz w:val="28"/>
          <w:szCs w:val="28"/>
        </w:rPr>
        <w:t xml:space="preserve">ада), ставки заработной платы. 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Надбавка устанавливается молодым специалистам на срок до трех лет с момента заключения с учреждением трудового договора.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трудоустройстве (в том числе в порядке перевода) молодого специалиста в течение трех лет после закл</w:t>
      </w:r>
      <w:r>
        <w:rPr>
          <w:color w:val="000000"/>
          <w:sz w:val="28"/>
          <w:szCs w:val="28"/>
        </w:rPr>
        <w:t>ючения с учреждением трудового договора, в другое учреждение ранее установленная надбавка сохраняется.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работникам относящимся к категориям работников, определенным в статье 1 Закона Забайкальского края от 8 июля 2024 года № 2370-ЗЗК «О повышении заработ</w:t>
      </w:r>
      <w:r>
        <w:rPr>
          <w:color w:val="000000"/>
          <w:sz w:val="28"/>
          <w:szCs w:val="28"/>
        </w:rPr>
        <w:t>ной платы работников государственных и муниципальных учреждений Забайкальского края и внесении изменений в Закон Забайкальского края «Об оплате труда работников государственных учреждений Забайкальского края» молодым специалистам в возрасте до 35 лет включ</w:t>
      </w:r>
      <w:r>
        <w:rPr>
          <w:color w:val="000000"/>
          <w:sz w:val="28"/>
          <w:szCs w:val="28"/>
        </w:rPr>
        <w:t>ительно, завершивших обучение по основным профессиональным образовательным программам и (или) по программам профессионального обучения, впервые заключившим в течение пяти лет после завершения обучения с государственным учреждением трудовой договор в соотве</w:t>
      </w:r>
      <w:r>
        <w:rPr>
          <w:color w:val="000000"/>
          <w:sz w:val="28"/>
          <w:szCs w:val="28"/>
        </w:rPr>
        <w:t>тствии с полученной квалификацией,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обучения, - ежемесячную надбавку к окладу (должностному оклад</w:t>
      </w:r>
      <w:r>
        <w:rPr>
          <w:color w:val="000000"/>
          <w:sz w:val="28"/>
          <w:szCs w:val="28"/>
        </w:rPr>
        <w:t>у), ставке заработной платы в первые три года работы в размере 80 процентов, в течение четвертого года работы в размере 60 процентов, в течение пятого года работы в размере 30 процентов.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Надбавка молодому специалисту устанавливается на срок пять лет с даты</w:t>
      </w:r>
      <w:r>
        <w:rPr>
          <w:color w:val="000000"/>
          <w:sz w:val="28"/>
          <w:szCs w:val="28"/>
        </w:rPr>
        <w:t xml:space="preserve"> заключения с государственным учреждением трудового договора, но не более чем до достижения им возраста 35 лет включительно.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на дату назначения надбавки молодому специалисту ему была ранее установлена надбавка в соответствии с иными нормативными право</w:t>
      </w:r>
      <w:r>
        <w:rPr>
          <w:color w:val="000000"/>
          <w:sz w:val="28"/>
          <w:szCs w:val="28"/>
        </w:rPr>
        <w:t xml:space="preserve">выми актами Забайкальского края, то ранее установленная надбавка молодому специалисту сохраняется на прежних условия назначения и выплаты. </w:t>
      </w:r>
    </w:p>
    <w:p w:rsidR="000E07E4" w:rsidRDefault="009925EE">
      <w:pPr>
        <w:numPr>
          <w:ilvl w:val="0"/>
          <w:numId w:val="22"/>
        </w:numPr>
        <w:ind w:left="0" w:firstLine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Надбавка работникам, занятым на рабочих местах, находящихся в малых населенных пунктах Забайкальского края.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</w:t>
      </w:r>
      <w:r>
        <w:rPr>
          <w:color w:val="000000"/>
          <w:sz w:val="28"/>
          <w:szCs w:val="28"/>
        </w:rPr>
        <w:t>тствии со статьей 2 Закона Забайкальского края «О повышении заработной платы работников государственных и муниципальных учреждений Забайкальского края и внесение изменений в Закон Забайкальского края «Об оплате труда работников государственных учреждений З</w:t>
      </w:r>
      <w:r>
        <w:rPr>
          <w:color w:val="000000"/>
          <w:sz w:val="28"/>
          <w:szCs w:val="28"/>
        </w:rPr>
        <w:t>абайкальского края» устанавливается надбавка работникам, занятым на рабочих местах, находящихся в малых населенных пунктах.</w:t>
      </w:r>
    </w:p>
    <w:p w:rsidR="000E07E4" w:rsidRDefault="009925EE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Размеры, условия и порядок предоставления указанной надбавки утверждены постановлением Правительства Забайкальского края от 24 июля </w:t>
      </w:r>
      <w:r>
        <w:rPr>
          <w:color w:val="000000"/>
          <w:sz w:val="28"/>
          <w:szCs w:val="28"/>
        </w:rPr>
        <w:t>2024 года № 368.</w:t>
      </w:r>
    </w:p>
    <w:p w:rsidR="000E07E4" w:rsidRDefault="009925EE">
      <w:pPr>
        <w:pStyle w:val="ad"/>
        <w:numPr>
          <w:ilvl w:val="0"/>
          <w:numId w:val="2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Премиальные выплаты по итогам работы (система премирования).</w:t>
      </w:r>
    </w:p>
    <w:p w:rsidR="000E07E4" w:rsidRDefault="009925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Премиальные выплаты по итогам работы определяются исходя из следующих условий:</w:t>
      </w:r>
    </w:p>
    <w:p w:rsidR="000E07E4" w:rsidRDefault="009925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успешное и добросовестное исполнение работником учреждения своих должностных обязанностей в соответствующем периоде работы, успешное выполнение показателей государственного (муниципального) задания;</w:t>
      </w:r>
    </w:p>
    <w:p w:rsidR="000E07E4" w:rsidRDefault="009925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инициатива, творчество и использование в работе сов</w:t>
      </w:r>
      <w:r>
        <w:rPr>
          <w:color w:val="000000"/>
          <w:sz w:val="28"/>
          <w:szCs w:val="28"/>
        </w:rPr>
        <w:t>ременных форм и методов организации труда;</w:t>
      </w:r>
    </w:p>
    <w:p w:rsidR="000E07E4" w:rsidRDefault="009925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качественная подготовка и проведение мероприятий, связанных </w:t>
      </w:r>
      <w:r>
        <w:rPr>
          <w:color w:val="000000"/>
          <w:sz w:val="28"/>
          <w:szCs w:val="28"/>
        </w:rPr>
        <w:br/>
        <w:t xml:space="preserve">с уставной деятельностью учреждения; </w:t>
      </w:r>
    </w:p>
    <w:p w:rsidR="000E07E4" w:rsidRDefault="009925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участие работника учреждения в течение соответствующего периода в выполнении особо важных работ и мероприяти</w:t>
      </w:r>
      <w:r>
        <w:rPr>
          <w:color w:val="000000"/>
          <w:sz w:val="28"/>
          <w:szCs w:val="28"/>
        </w:rPr>
        <w:t>й.</w:t>
      </w:r>
    </w:p>
    <w:p w:rsidR="000E07E4" w:rsidRDefault="009925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Премиальная выплата по итогам работы осуществляется по решению руководителя учреждения. Размер премиальных выплат может устанавливаться как в процентном отношении к размеру оклада (должностного оклада), так и в абсолютном значении, но не более среднемес</w:t>
      </w:r>
      <w:r>
        <w:rPr>
          <w:color w:val="000000"/>
          <w:sz w:val="28"/>
          <w:szCs w:val="28"/>
        </w:rPr>
        <w:t>ячного заработка.</w:t>
      </w:r>
    </w:p>
    <w:p w:rsidR="000E07E4" w:rsidRDefault="009925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Премиальные выплаты, размеры и условия их осуществления устанавливаются коллективными договорами, соглашениями, локальными нормативными актами в пределах бюджетных ассигнований на оплату труда работников учреждения, а также средств, посту</w:t>
      </w:r>
      <w:r>
        <w:rPr>
          <w:color w:val="000000"/>
          <w:sz w:val="28"/>
          <w:szCs w:val="28"/>
        </w:rPr>
        <w:t>пающих от приносящей доход деятельности, направленных учреждением на оплату труда работников.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Размеры и условия осуществления выплат стимулирующего характера устанавливаются положением об оплате труда, коллективными договорам, соглашениями, локальными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нормативными актами, трудовыми договорами с учетом разрабатываемых в учреждениях показателей и критериев оценки эффективности труда работников учреждений.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Разработка показателей и критериев оценки эффективности труда осуществляется с учетом следующих прин</w:t>
      </w:r>
      <w:r>
        <w:rPr>
          <w:rFonts w:ascii="Times New Roman" w:hAnsi="Times New Roman" w:cs="Times New Roman"/>
          <w:color w:val="000000"/>
          <w:sz w:val="28"/>
          <w:szCs w:val="28"/>
        </w:rPr>
        <w:t>ципов: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объективность – размер вознаграждения работника должен определяться на основе объективной оценки результатов своего труда, а также за достижение коллективных результатов труда;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предсказуемость – работник должен знать, какое вознаграждение он п</w:t>
      </w:r>
      <w:r>
        <w:rPr>
          <w:rFonts w:ascii="Times New Roman" w:hAnsi="Times New Roman" w:cs="Times New Roman"/>
          <w:color w:val="000000"/>
          <w:sz w:val="28"/>
          <w:szCs w:val="28"/>
        </w:rPr>
        <w:t>олучит в зависимости от результатов своего труда, а также за достижение коллективных результатов труда;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адекватность – вознаграждение должно быть адекватно трудовому вкладу каждого работника в результат коллективного труда;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своевременность – вознагра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ждение должно следовать за достижением результатов;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прозрачность – правила определения вознаграждения должны быть понятны каждому работнику.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Конкретный размер выплат стимулирующего характера может устанавливаться как в процентом отношении к окладу, так </w:t>
      </w:r>
      <w:r>
        <w:rPr>
          <w:rFonts w:ascii="Times New Roman" w:hAnsi="Times New Roman" w:cs="Times New Roman"/>
          <w:color w:val="000000"/>
          <w:sz w:val="28"/>
          <w:szCs w:val="28"/>
        </w:rPr>
        <w:t>и в абсолютной значении.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Лишение выплат стимулирующего характера или их снижение оформляется локальными нормативным актом учреждения с обязательным указанием причины.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Стимулирующие выплаты осуществляются в пределах бюджетных ассигнований на оплату тру</w:t>
      </w:r>
      <w:r>
        <w:rPr>
          <w:rFonts w:ascii="Times New Roman" w:hAnsi="Times New Roman" w:cs="Times New Roman"/>
          <w:color w:val="000000"/>
          <w:sz w:val="28"/>
          <w:szCs w:val="28"/>
        </w:rPr>
        <w:t>да работников учреждения, в том числе за счет средств, поступающих от предпринимательской и иной приносящей доход деятельности, устанавливаются в соответствии с коллективными договорами и локальными нормативными актами учреждений.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4.4. Выплаты, указанные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разделе 4 носят стимулирующий характер, не образуют новый оклад (должностной оклад) и начисляются работнику по основному месту работы пропорционально отработанному времени. 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Условия оплаты труда руководителей учреждений, заместителей руководителей и главных бухгалтеров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Оплата труда руководителя, заместителя и главного бухгалтера в учреждении определяется трудовыми договорами в соответствии с постановлением Правительства Забайкальского края от 26 сентября 2024 года № 488.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Условия оплаты труда руководителей учреждений уста</w:t>
      </w:r>
      <w:r>
        <w:rPr>
          <w:rFonts w:ascii="Times New Roman" w:hAnsi="Times New Roman" w:cs="Times New Roman"/>
          <w:color w:val="000000"/>
          <w:sz w:val="28"/>
          <w:szCs w:val="28"/>
        </w:rPr>
        <w:t>навливаются в трудовом договоре (дополнительном соглашении к трудовому договору), оформляемом в соответствии с типовой формой трудового договора с руководителем государственного (муниципального) учреждения, утвержденной постановлением Правительства Российс</w:t>
      </w:r>
      <w:r>
        <w:rPr>
          <w:rFonts w:ascii="Times New Roman" w:hAnsi="Times New Roman" w:cs="Times New Roman"/>
          <w:color w:val="000000"/>
          <w:sz w:val="28"/>
          <w:szCs w:val="28"/>
        </w:rPr>
        <w:t>кой Федерации от 12 апреля 2013 г. № 329 «О типовой форме трудового договора с руководителем государственного (муниципального) учреждения».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Оплата труда руководителя, заместителя и главного бухгалтера в учреждении состоит из должностного оклада, компенсаци</w:t>
      </w:r>
      <w:r>
        <w:rPr>
          <w:rFonts w:ascii="Times New Roman" w:hAnsi="Times New Roman" w:cs="Times New Roman"/>
          <w:color w:val="000000"/>
          <w:sz w:val="28"/>
          <w:szCs w:val="28"/>
        </w:rPr>
        <w:t>онных и стимулирующих выплат.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Должностной оклад руководителя краевого учреждения устанавливается Министерством на основе требований к профессиональной подготовке и уровню квалификации, которые необходимы для осуществления соответствующей профессиональной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еятельности, с учетом сложности и объема выполняемой работы, а также дифференциации краевых учреждений по группам по оплате труда. Группы по оплате труда определяются Министерством в соответствии с объемными показателями деятельности учреждений и (или) их </w:t>
      </w:r>
      <w:r>
        <w:rPr>
          <w:rFonts w:ascii="Times New Roman" w:hAnsi="Times New Roman" w:cs="Times New Roman"/>
          <w:color w:val="000000"/>
          <w:sz w:val="28"/>
          <w:szCs w:val="28"/>
        </w:rPr>
        <w:t>штатной численностью.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устанавливает кратность оклада руководителя учреждения к окладу рабочего первого квалификационного уровня профессиональной квалификационной группы «Общеотраслевые профессии рабочих первого уровня» с учетом отнесения учреж</w:t>
      </w:r>
      <w:r>
        <w:rPr>
          <w:rFonts w:ascii="Times New Roman" w:hAnsi="Times New Roman" w:cs="Times New Roman"/>
          <w:color w:val="000000"/>
          <w:sz w:val="28"/>
          <w:szCs w:val="28"/>
        </w:rPr>
        <w:t>дения к группе по оплате труда.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Компенсационные выплаты, за исключением районного коэффициента к заработной плате и процентной надбавки к заработной плате, устанавливаются для руководителя учреждения, его заместителей и главного бухгалтера в процентах к до</w:t>
      </w:r>
      <w:r>
        <w:rPr>
          <w:rFonts w:ascii="Times New Roman" w:hAnsi="Times New Roman" w:cs="Times New Roman"/>
          <w:color w:val="000000"/>
          <w:sz w:val="28"/>
          <w:szCs w:val="28"/>
        </w:rPr>
        <w:t>лжностному окладу или в абсолютных размерах в зависимости от условий труда в соответствии с действующим законодательством.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выплат стимулирующего характера руководителю учреждения устанавливается Министерством с учетом результатов деятельности учрежд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в соответствии с критериями оценки и целевыми показателями эффективности работы учреждения и его руководителя за счет всех источников финансирования.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Критерии оценки эффективности деятельности руководителей и целевые показатели эффективности деятельно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сти учреждений утверждаются приказом Министерства.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предельного уровня соотношения среднемесячной заработной платы руководителя учреждения, его заместителей и главного бухгалтера, и среднемесячной заработной платы работников учреждения устанавливаетс</w:t>
      </w:r>
      <w:r>
        <w:rPr>
          <w:rFonts w:ascii="Times New Roman" w:hAnsi="Times New Roman" w:cs="Times New Roman"/>
          <w:color w:val="000000"/>
          <w:sz w:val="28"/>
          <w:szCs w:val="28"/>
        </w:rPr>
        <w:t>я в кратности от 1,5 до 6,5 в соответствии с постановлением Правительства Забайкальского края от 26 сентября 2024 года № 488.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Соотношение среднемесячной заработной платы руководителя учреждения, его заместителей и главного бухгалтера и среднемесячной зараб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отной платы работников учреждения, формируемой за счет всех финансовых источников, рассчитывается за предшествующий календарный год. Министерство ежегодно устанавливает предельный размер среднемесячной заработной платы руководителя учреждения, его заместит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елей и главного бухгалтера на текущий год исходя из среднемесячной заработной платы работников учреждения, сложившейся в предыдущем календарном году. Определение размера среднемесячной заработной платы работников осуществляется в соответствии с Положением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об особенностях порядка исчисления средней заработной платы, утвержденным постановлением Правительства Российской Федерации от 24 апреля 2025 года № 540 «Об особенностях порядка исчисления средней заработной платы».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Среднемесячная заработная плата работник</w:t>
      </w:r>
      <w:r>
        <w:rPr>
          <w:rFonts w:ascii="Times New Roman" w:hAnsi="Times New Roman" w:cs="Times New Roman"/>
          <w:color w:val="000000"/>
          <w:sz w:val="28"/>
          <w:szCs w:val="28"/>
        </w:rPr>
        <w:t>ов учреждения рассчитывается без учета заработной платы руководителя, заместителя руководителя, главного бухгалтера.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оклады заместителей руководителя, главного бухгалтера устанавливаются на 15–30 процентов ниже должностного оклада руководителя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Стимулирующие выплаты заместителей руководителя учреждений, главному бухгалтеру устанавливаются в зависимости от исполнения ими целевых показателей эффективности работы, устанавливаемых руководителем краевого учреждения, с учетом выполнения цел</w:t>
      </w:r>
      <w:r>
        <w:rPr>
          <w:rFonts w:ascii="Times New Roman" w:hAnsi="Times New Roman" w:cs="Times New Roman"/>
          <w:color w:val="000000"/>
          <w:sz w:val="28"/>
          <w:szCs w:val="28"/>
        </w:rPr>
        <w:t>евых показателей деятельности учреждения в целом.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Должностные оклады руководителя учреждения, его заместителей и главного бухгалтера индексируются одновременно с индексацией оклада (должностного оклада), тарифной ставки заработной платы работников общеотра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слевых профессий рабочих и должностей служащих. </w:t>
      </w:r>
    </w:p>
    <w:p w:rsidR="000E07E4" w:rsidRDefault="009925EE">
      <w:pPr>
        <w:pStyle w:val="ConsPlusNormal"/>
        <w:tabs>
          <w:tab w:val="left" w:pos="126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Расходы, связанные с оплатой труда руководителя учреждения, его заместителей и главного бухгалтера, осуществляются в пределах бюджетных </w:t>
      </w:r>
      <w:r>
        <w:rPr>
          <w:rFonts w:ascii="Times New Roman" w:hAnsi="Times New Roman" w:cs="Times New Roman"/>
          <w:color w:val="000000"/>
          <w:sz w:val="28"/>
          <w:szCs w:val="28"/>
        </w:rPr>
        <w:t>ассигнований, предусмотренных в законе Забайкальского края о бюджете на текущий финансовый год и плановый период, с учетом предельной доли оплаты труда работников административно-управленческого и вспомогательного персонала в фонде оплаты труда учреждения.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устанавливает предельную долю оплаты труда работников административно-управленческого и вспомогательного персонала в фонде оплаты труда учреждений (не более 40 процентов), а также перечень должностей, относимых к административно-управленческо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му и вспомогательному персоналу этих учреждений.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Руководителю учреждения в пределах средств фонда оплаты труда может выплачиваться материальная помощь на основании личного заявления руководителя учреждения в соответствии с коллективным договором или иным л</w:t>
      </w:r>
      <w:r>
        <w:rPr>
          <w:rFonts w:ascii="Times New Roman" w:hAnsi="Times New Roman" w:cs="Times New Roman"/>
          <w:color w:val="000000"/>
          <w:sz w:val="28"/>
          <w:szCs w:val="28"/>
        </w:rPr>
        <w:t>окальным нормативным актом учреждения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об оказании материальной помощи руководителю учреждения и ее конкретных размерах принимает Министерство.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Style w:val="ae"/>
          <w:rFonts w:ascii="Times New Roman" w:hAnsi="Times New Roman"/>
          <w:bCs w:val="0"/>
          <w:color w:val="000000"/>
          <w:sz w:val="28"/>
          <w:szCs w:val="28"/>
        </w:rPr>
      </w:pPr>
      <w:r>
        <w:rPr>
          <w:rStyle w:val="ae"/>
          <w:rFonts w:ascii="Times New Roman" w:hAnsi="Times New Roman"/>
          <w:color w:val="000000"/>
          <w:sz w:val="28"/>
          <w:szCs w:val="28"/>
        </w:rPr>
        <w:t>Порядок и условия оплаты труда работников физической культуры и спорта</w:t>
      </w:r>
    </w:p>
    <w:p w:rsidR="000E07E4" w:rsidRDefault="000E07E4">
      <w:pPr>
        <w:pStyle w:val="ConsPlusNormal"/>
        <w:widowControl/>
        <w:ind w:left="71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Заработная плата работников физи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ческой культуры и спорта состоит из оклада (должностного оклада), выплат компенсационного и стимулирующего характера.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Рекомендуемые размеры минимальных окладов (должностных окладов) работникам физической культуры и спорта устанавливаются согласно 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 1 настоящего Положения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Оплата труда тренеров, осуществляющих спортивную подготовку, устанавливается исходя из тарифицируемой тренерской нагрузки.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 тренерской нагрузкой работников предлагается понимать тренерскую работу, выполняемую во взаимодействии с занимающимися по видам деятельности, установленным планом или программой спортивной подготовки.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 тренерской нагрузки работников рекомендуется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ежегодно на начало тренировочного периода (спортивного сезона) и устанавливать распорядительным актом учреждения (по согласованию с учредителем). 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тренерской нагрузки, установленный работнику, оговаривается в трудовом договоре (дополнитель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ном оглашении к трудовому договору).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тренерской нагрузки работников, установленный на начало тренировочного периода (спортивного сезона), не может быть изменен в текущем году (тренировочном периоде, спортивном сезоне) по инициативе работодателя, за и</w:t>
      </w:r>
      <w:r>
        <w:rPr>
          <w:rFonts w:ascii="Times New Roman" w:hAnsi="Times New Roman" w:cs="Times New Roman"/>
          <w:color w:val="000000"/>
          <w:sz w:val="28"/>
          <w:szCs w:val="28"/>
        </w:rPr>
        <w:t>сключением ее снижения, связанного с уменьшением количества часов по планам, графикам спортивной подготовки, сокращением количества спортсменов, групп.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определении объема тренерской нагрузки на следующий год (тренировочный период, спортивный сезон) рек</w:t>
      </w:r>
      <w:r>
        <w:rPr>
          <w:rFonts w:ascii="Times New Roman" w:hAnsi="Times New Roman" w:cs="Times New Roman"/>
          <w:color w:val="000000"/>
          <w:sz w:val="28"/>
          <w:szCs w:val="28"/>
        </w:rPr>
        <w:t>омендуется сохранять преемственность работников в подготовки спортсменов, не допуская ее изменения в сторону снижения, за исключением случаев, связанных с уменьшением количества часов по планам, графикам спортивной подготовки, сокращением количества спортс</w:t>
      </w:r>
      <w:r>
        <w:rPr>
          <w:rFonts w:ascii="Times New Roman" w:hAnsi="Times New Roman" w:cs="Times New Roman"/>
          <w:color w:val="000000"/>
          <w:sz w:val="28"/>
          <w:szCs w:val="28"/>
        </w:rPr>
        <w:t>менов, групп.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Продолжительность рабочего времени для тренеров, осуществляющих спортивную подготовку, устанавливается исходя их продолжительности рабочего времени 40 часов в неделю.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Тренерам, осуществляющих спортивную подготовку, рекомендуется устанавливать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норму часов непосредственно тренерской работы за ставку заработной платы (нормируемая часть тренерской работы) в размере 24 часа в неделю.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 тренерскую работу, выполняемую работником с его письменного согласия, ниже установленной нормы часов за ставку заработной платы, оплата, производится пропорционально фактически определенному объему выполненной тренерской работы. 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расчета оплаты труд</w:t>
      </w:r>
      <w:r>
        <w:rPr>
          <w:rFonts w:ascii="Times New Roman" w:hAnsi="Times New Roman" w:cs="Times New Roman"/>
          <w:color w:val="000000"/>
          <w:sz w:val="28"/>
          <w:szCs w:val="28"/>
        </w:rPr>
        <w:t>а тренерского состава предлагается использовать следующие методы: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«почасовой метод» - зависит от выработки рабочего времени, затраченного на реализацию программы спортивной подготовки в соответствии с табелем учета рабочего времени;</w:t>
      </w:r>
    </w:p>
    <w:p w:rsidR="000E07E4" w:rsidRDefault="009925E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«подушевой метод»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зависит от количества занимающихся по каждому этапу (периоду) подготовки и избранному виду спорта, закрепленных за работником в соответствии с тарификацией.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Месячная заработная плата тренеров при "почасовом методе" расчета определяется путем умножения окл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ада на их фактическую нагрузку в неделю и деления полученного произведения на установленную за ставку норму часов тренерской работы в неделю. 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таком же порядке исчисляется месячная заработная плата тренерского состава за работу, осуществляемую на услови</w:t>
      </w:r>
      <w:r>
        <w:rPr>
          <w:rFonts w:ascii="Times New Roman" w:hAnsi="Times New Roman" w:cs="Times New Roman"/>
          <w:color w:val="000000"/>
          <w:sz w:val="28"/>
          <w:szCs w:val="28"/>
        </w:rPr>
        <w:t>ях совместительства.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Месячная заработная плата тренера при "подушевом методе" определяется путем умножения оклада на норматив оплаты труда и на количество занимающихся под его руководством. 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Нормативы оплаты труда тренеров за подготовку одного занимающего</w:t>
      </w:r>
      <w:r>
        <w:rPr>
          <w:rFonts w:ascii="Times New Roman" w:hAnsi="Times New Roman" w:cs="Times New Roman"/>
          <w:color w:val="000000"/>
          <w:sz w:val="28"/>
          <w:szCs w:val="28"/>
        </w:rPr>
        <w:t>ся устанавливается в процентах от ставки заработной платы.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Расчетные нормативы разработаны для работников физической культуры и спорта в зависимости от вида спорта, в котором осуществляет свою деятельность работник, и этапа подготовки спортсменов; для ада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птивных видов спорта - в зависимости от группы, к которой относится занимающийся в соответствии со степенью функциональных возможностей и этапов подготовки.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Распределение (закрепление) работников, совместно участвующих в реализации программ спортивной подготовки, рекомендуется проводить в соответствии с планом комплектования организации, осуществляющей спортивную подготовку, тарификационными списками работнико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(далее - тарификация), локальными нормативными актами организации, при этом возможно использовать следующие методы: 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бригадный метод работы (работа по реализации программы спортивной подготовки более чем одним специалистом, непосредственно осуществля</w:t>
      </w:r>
      <w:r>
        <w:rPr>
          <w:rFonts w:ascii="Times New Roman" w:hAnsi="Times New Roman" w:cs="Times New Roman"/>
          <w:color w:val="000000"/>
          <w:sz w:val="28"/>
          <w:szCs w:val="28"/>
        </w:rPr>
        <w:t>ющим тренировочный процесс по этапам (периодам), с контингентом занимающихся, закрепленным персонально за каждым специалистом). Тарифицирование указанных работников рекомендуется осуществлять с учетом конкретного объема, сложности и специфики работы, с пос</w:t>
      </w:r>
      <w:r>
        <w:rPr>
          <w:rFonts w:ascii="Times New Roman" w:hAnsi="Times New Roman" w:cs="Times New Roman"/>
          <w:color w:val="000000"/>
          <w:sz w:val="28"/>
          <w:szCs w:val="28"/>
        </w:rPr>
        <w:t>ледующим распределением фонда оплаты труда по коэффициенту трудового участия каждого конкретного специалиста (норме отработанных часов) и вкладу в выполнение установленных для бригады норм и показателей результативности работы. Коэффициент трудового участи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тренера в реализации тренировочного (учебного) плана, являющегося соотношением установленного работнику объема работы со спортсменами по каждому этапу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(периоду) подготовки к объему, установленному по программе на определенном этапе (периоде) подготовки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данный коэффициент не может превышать показатель равный 1). </w:t>
      </w:r>
    </w:p>
    <w:p w:rsidR="000E07E4" w:rsidRDefault="009925E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б) одновременная работа двух и более работников, реализующих программу спортивной подготовки с одним и тем же контингентом занимающихся, закрепленным одновременно за несколькими специалистами с </w:t>
      </w:r>
      <w:r>
        <w:rPr>
          <w:rFonts w:ascii="Times New Roman" w:hAnsi="Times New Roman" w:cs="Times New Roman"/>
          <w:color w:val="000000"/>
          <w:sz w:val="28"/>
          <w:szCs w:val="28"/>
        </w:rPr>
        <w:t>учетом специфики избранного вида спорта (группы видов спорта), либо в соответствии с федеральными стандартами спортивной подготовки. Тарифицирование указанных работников осуществляется с учетом их одновременной работы с занимающимися. Тарифицирование специ</w:t>
      </w:r>
      <w:r>
        <w:rPr>
          <w:rFonts w:ascii="Times New Roman" w:hAnsi="Times New Roman" w:cs="Times New Roman"/>
          <w:color w:val="000000"/>
          <w:sz w:val="28"/>
          <w:szCs w:val="28"/>
        </w:rPr>
        <w:t>алистов, участвующих в реализации программ спортивной подготовки может осуществляться с применением разных методов по каждой группе занимающихся. При этом не допускается применение нескольких методов одновременно к тарифицированию работы специалистов с одн</w:t>
      </w:r>
      <w:r>
        <w:rPr>
          <w:rFonts w:ascii="Times New Roman" w:hAnsi="Times New Roman" w:cs="Times New Roman"/>
          <w:color w:val="000000"/>
          <w:sz w:val="28"/>
          <w:szCs w:val="28"/>
        </w:rPr>
        <w:t>ой и той же группой занимающихся, закрепленных за специалистом соответствующим распорядительным актом организации (приказом руководителя).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выплат стимулирующего характера устанавливается работникам в соответствии с локальными актами учреждений, вклю</w:t>
      </w:r>
      <w:r>
        <w:rPr>
          <w:rFonts w:ascii="Times New Roman" w:hAnsi="Times New Roman" w:cs="Times New Roman"/>
          <w:color w:val="000000"/>
          <w:sz w:val="28"/>
          <w:szCs w:val="28"/>
        </w:rPr>
        <w:t>чающими критерии оценки эффективности работы.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работников физической культуры и спорта рекомендовано применять выплаты стимулирующего характера согласно настоящего Положения.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Размеры выплат стимулирующего характера устанавливаются на определенный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(месяц, квартал, год). 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Размеры выплат компенсационного характера устанавливаются работникам физической культуры и спорта учреждений согласно разделу 3 настоящего Положения.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120" w:afterAutospacing="0"/>
        <w:ind w:left="107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e"/>
          <w:rFonts w:ascii="Times New Roman" w:hAnsi="Times New Roman"/>
          <w:color w:val="000000"/>
          <w:sz w:val="28"/>
          <w:szCs w:val="28"/>
        </w:rPr>
        <w:t>Другие вопросы оплаты труда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задержки выплаты работникам заработной плат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и других нарушений оплаты труда руководитель учреждения несут ответственность в соответствии с законодательством Российской Федерации. 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пределах имеющихся бюджетных ассигнований, средств предпринимательской и иной деятельности, приносящей доход из фонд</w:t>
      </w:r>
      <w:r>
        <w:rPr>
          <w:rFonts w:ascii="Times New Roman" w:hAnsi="Times New Roman" w:cs="Times New Roman"/>
          <w:color w:val="000000"/>
          <w:sz w:val="28"/>
          <w:szCs w:val="28"/>
        </w:rPr>
        <w:t>а оплаты труда работникам учреждения может оказываться материальная помощь. Решение об оказании материальной помощи и ее конкретных размерах принимает руководитель учреждения на основании письменного заявления работника.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e"/>
          <w:rFonts w:ascii="Times New Roman" w:hAnsi="Times New Roman"/>
          <w:color w:val="000000"/>
          <w:sz w:val="28"/>
          <w:szCs w:val="28"/>
        </w:rPr>
        <w:t>Формирование фонда оплаты труда</w:t>
      </w:r>
    </w:p>
    <w:p w:rsidR="000E07E4" w:rsidRDefault="000E07E4">
      <w:pPr>
        <w:pStyle w:val="ConsPlusNormal"/>
        <w:widowControl/>
        <w:ind w:left="71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Фонд оплаты труда работников государственных учреждений, финансируемых из бюджета Забайкальского края, формируется на календарный год в пределах бюджетных ассигнований краевого бюджета и средств, поступающих от предпринимательской и иной, приносящей доход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учреждений в соответствии с действующим законодательством.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фонда оплаты труда работников учреждении осуществляется исходя из размеров окладов (должностных окладов) работников по занимаемым должностям, компенсационных, стимулирующи</w:t>
      </w:r>
      <w:r>
        <w:rPr>
          <w:rFonts w:ascii="Times New Roman" w:hAnsi="Times New Roman" w:cs="Times New Roman"/>
          <w:color w:val="000000"/>
          <w:sz w:val="28"/>
          <w:szCs w:val="28"/>
        </w:rPr>
        <w:t>х, иных гарантированных выплат и численности работников учреждении.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Предельная дол оплаты труда работников административно-управленческого и вспомогательного персонала в фонде оплаты труда работников учреждении составляет 40%. 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Экономия средств фонда оплат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труда работников учреждении может направляться на предоставление стимулирующих выплат. </w:t>
      </w:r>
    </w:p>
    <w:p w:rsidR="000E07E4" w:rsidRDefault="009925EE">
      <w:pPr>
        <w:pStyle w:val="ad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нарушение требований, установленных трудовым законодательством и иными нормативными правовыми актами, содержащими нормы трудового права, руководитель учреждения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сет ответственность, предусмотренную действующим законодательством. </w:t>
      </w: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7E4" w:rsidRDefault="000E07E4">
      <w:pPr>
        <w:tabs>
          <w:tab w:val="left" w:pos="0"/>
          <w:tab w:val="left" w:pos="1335"/>
        </w:tabs>
        <w:rPr>
          <w:color w:val="000000"/>
        </w:rPr>
      </w:pPr>
    </w:p>
    <w:p w:rsidR="000E07E4" w:rsidRDefault="009925EE">
      <w:pPr>
        <w:tabs>
          <w:tab w:val="left" w:pos="0"/>
          <w:tab w:val="left" w:pos="1335"/>
        </w:tabs>
        <w:spacing w:after="120"/>
        <w:jc w:val="right"/>
        <w:rPr>
          <w:color w:val="000000"/>
        </w:rPr>
      </w:pPr>
      <w:r>
        <w:rPr>
          <w:color w:val="000000"/>
        </w:rPr>
        <w:br w:type="page" w:clear="all"/>
      </w:r>
    </w:p>
    <w:tbl>
      <w:tblPr>
        <w:tblW w:w="5245" w:type="dxa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0E07E4">
        <w:tc>
          <w:tcPr>
            <w:tcW w:w="5245" w:type="dxa"/>
            <w:shd w:val="clear" w:color="auto" w:fill="auto"/>
          </w:tcPr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1</w:t>
            </w:r>
          </w:p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Примерному положению об оплате труда работников государственных бюджетных и автономных учреждений физической культуры и спорта, находящихся в ведении Министерства физической культуры и спорта Забайкальского края</w:t>
            </w:r>
          </w:p>
        </w:tc>
      </w:tr>
    </w:tbl>
    <w:p w:rsidR="000E07E4" w:rsidRDefault="000E07E4"/>
    <w:p w:rsidR="000E07E4" w:rsidRDefault="009925EE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РЕКОМЕНДУЕМЫЕ РАЗМЕРЫ ОКЛАДОВ (ДОЛЖНОСТНЫХ</w:t>
      </w:r>
      <w:r>
        <w:rPr>
          <w:rFonts w:ascii="Times New Roman" w:hAnsi="Times New Roman"/>
          <w:i w:val="0"/>
          <w:color w:val="000000"/>
          <w:sz w:val="24"/>
          <w:szCs w:val="24"/>
        </w:rPr>
        <w:t xml:space="preserve"> ОКЛАДОВ) О ПРОФЕССИОНАЛЬНЫМ КВАЛИФИКАЦИОННЫМ ГРУППАМ ДОЛЖНОСТЕЙ И ПРОФЕССИЙ </w:t>
      </w:r>
    </w:p>
    <w:p w:rsidR="000E07E4" w:rsidRDefault="000E07E4">
      <w:pPr>
        <w:widowControl w:val="0"/>
        <w:jc w:val="both"/>
        <w:rPr>
          <w:color w:val="000000"/>
          <w:sz w:val="16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14"/>
        <w:gridCol w:w="79"/>
        <w:gridCol w:w="5545"/>
        <w:gridCol w:w="112"/>
        <w:gridCol w:w="21"/>
        <w:gridCol w:w="1915"/>
        <w:gridCol w:w="36"/>
      </w:tblGrid>
      <w:tr w:rsidR="000E07E4"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Квалификационные уровни</w:t>
            </w:r>
          </w:p>
        </w:tc>
        <w:tc>
          <w:tcPr>
            <w:tcW w:w="5771" w:type="dxa"/>
            <w:gridSpan w:val="5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Должности, отнесенные </w:t>
            </w:r>
            <w:r>
              <w:rPr>
                <w:color w:val="000000"/>
              </w:rPr>
              <w:br/>
              <w:t>к квалификационным уровням</w:t>
            </w:r>
          </w:p>
        </w:tc>
        <w:tc>
          <w:tcPr>
            <w:tcW w:w="1951" w:type="dxa"/>
            <w:gridSpan w:val="2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t>Рекомендуемый размер оклада (должностного оклада), руб.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</w:rPr>
              <w:t>РАБОТНИКОВ ФИЗИЧЕСКОЙ КУЛЬТУРЫ И СПОРТА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Профессиональная квалификационная группа должностей </w:t>
            </w:r>
            <w:r>
              <w:rPr>
                <w:bCs/>
                <w:color w:val="000000"/>
                <w:szCs w:val="20"/>
              </w:rPr>
              <w:br/>
              <w:t>работников физической культуры и спорта первого уровня</w:t>
            </w:r>
          </w:p>
        </w:tc>
      </w:tr>
      <w:tr w:rsidR="000E07E4"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квалификационный уровень</w:t>
            </w:r>
          </w:p>
        </w:tc>
        <w:tc>
          <w:tcPr>
            <w:tcW w:w="5771" w:type="dxa"/>
            <w:gridSpan w:val="5"/>
            <w:shd w:val="clear" w:color="auto" w:fill="auto"/>
          </w:tcPr>
          <w:p w:rsidR="000E07E4" w:rsidRDefault="009925EE">
            <w:pPr>
              <w:widowControl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Дежурный по спортивному залу; сопровождающий спортсмена – инвалида первой группы инвалидности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10 754</w:t>
            </w:r>
          </w:p>
        </w:tc>
      </w:tr>
      <w:tr w:rsidR="000E07E4"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 квалификационный уровень</w:t>
            </w:r>
          </w:p>
        </w:tc>
        <w:tc>
          <w:tcPr>
            <w:tcW w:w="5771" w:type="dxa"/>
            <w:gridSpan w:val="5"/>
            <w:shd w:val="clear" w:color="auto" w:fill="auto"/>
          </w:tcPr>
          <w:p w:rsidR="000E07E4" w:rsidRDefault="009925EE">
            <w:pPr>
              <w:widowContro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Спортивный судья; спортсмен; спортсмен-ведущий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10 754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Профессиональная квалификационная группа должностей </w:t>
            </w:r>
            <w:r>
              <w:rPr>
                <w:bCs/>
                <w:color w:val="000000"/>
              </w:rPr>
              <w:br/>
              <w:t>работников физической культуры и спорта второго уровня</w:t>
            </w:r>
          </w:p>
        </w:tc>
      </w:tr>
      <w:tr w:rsidR="000E07E4"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квалификационный уровень</w:t>
            </w:r>
          </w:p>
        </w:tc>
        <w:tc>
          <w:tcPr>
            <w:tcW w:w="5771" w:type="dxa"/>
            <w:gridSpan w:val="5"/>
            <w:shd w:val="clear" w:color="auto" w:fill="auto"/>
          </w:tcPr>
          <w:p w:rsidR="000E07E4" w:rsidRDefault="009925EE">
            <w:pPr>
              <w:widowControl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Инструктор по адаптивной физической культуре; инструктор по спорту; спортсмен-инструктор; тренер-наездник лошадей; техник по эксплуатации и ремонту спортивной техники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11 895</w:t>
            </w:r>
          </w:p>
        </w:tc>
      </w:tr>
      <w:tr w:rsidR="000E07E4"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 квалификационный уровень</w:t>
            </w:r>
          </w:p>
        </w:tc>
        <w:tc>
          <w:tcPr>
            <w:tcW w:w="5771" w:type="dxa"/>
            <w:gridSpan w:val="5"/>
            <w:shd w:val="clear" w:color="auto" w:fill="auto"/>
          </w:tcPr>
          <w:p w:rsidR="000E07E4" w:rsidRDefault="009925EE">
            <w:pPr>
              <w:widowContro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Администратор тренировочного процесса; инструктор-мето</w:t>
            </w:r>
            <w:r>
              <w:rPr>
                <w:color w:val="000000"/>
                <w:spacing w:val="-6"/>
              </w:rPr>
              <w:t>дист по адаптивной физической культуре; инструктор-методист физкультурно-спортивных организаций; медицинская сестра по массажу спортивной сборной команды Российской Федерации; оператор видеозаписи спортивной сборной команды; тренер; тренер-преподаватель по</w:t>
            </w:r>
            <w:r>
              <w:rPr>
                <w:color w:val="000000"/>
                <w:spacing w:val="-6"/>
              </w:rPr>
              <w:t xml:space="preserve"> адаптивной физической культуре; хореограф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11 895</w:t>
            </w:r>
          </w:p>
        </w:tc>
      </w:tr>
      <w:tr w:rsidR="000E07E4"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 квалификационный уровень</w:t>
            </w:r>
          </w:p>
        </w:tc>
        <w:tc>
          <w:tcPr>
            <w:tcW w:w="5771" w:type="dxa"/>
            <w:gridSpan w:val="5"/>
            <w:shd w:val="clear" w:color="auto" w:fill="auto"/>
          </w:tcPr>
          <w:p w:rsidR="000E07E4" w:rsidRDefault="009925EE">
            <w:pPr>
              <w:widowControl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Инструктор-методист спортивной сборной команды Российской Федерации по адаптивной физической культуре; начальник водной станции; начальник клуба (спортивного, </w:t>
            </w:r>
            <w:bookmarkStart w:id="1" w:name="l33"/>
            <w:bookmarkEnd w:id="1"/>
            <w:r>
              <w:rPr>
                <w:color w:val="000000"/>
                <w:spacing w:val="-2"/>
              </w:rPr>
              <w:t>спортивно-технического, стрелково-спортивного); начальник мастерской по ремонту спортивной </w:t>
            </w:r>
            <w:bookmarkStart w:id="2" w:name="l27"/>
            <w:bookmarkEnd w:id="2"/>
            <w:r>
              <w:rPr>
                <w:color w:val="000000"/>
                <w:spacing w:val="-2"/>
              </w:rPr>
              <w:t>техники и снаряжения; специалист по подготовке спортивного инвентаря; старшие: инструктор-методист по адаптивной физической культуре, инструктор-методист физкультурн</w:t>
            </w:r>
            <w:r>
              <w:rPr>
                <w:color w:val="000000"/>
                <w:spacing w:val="-2"/>
              </w:rPr>
              <w:t xml:space="preserve">о-спортивных организаций, тренер-преподаватель по адаптивной физической культуре 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11 895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Профессиональная квалификационная группа должностей 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lastRenderedPageBreak/>
              <w:t>работников физической культуры и спорта третьего уровня</w:t>
            </w:r>
          </w:p>
        </w:tc>
      </w:tr>
      <w:tr w:rsidR="000E07E4">
        <w:tc>
          <w:tcPr>
            <w:tcW w:w="2640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квалификационный уровень</w:t>
            </w:r>
          </w:p>
        </w:tc>
        <w:tc>
          <w:tcPr>
            <w:tcW w:w="5757" w:type="dxa"/>
            <w:gridSpan w:val="4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  <w:spacing w:val="-2"/>
              </w:rPr>
              <w:t>Аналитик (по виду или группе видов спорта); врач по спортивной медицине спортивных сборных команд Российской Федерации (по видам спорта); механик спортивной сборной команды Российской Федерации; начальник отдела (по виду или группе видов спорта); специалис</w:t>
            </w:r>
            <w:r>
              <w:rPr>
                <w:color w:val="000000"/>
                <w:spacing w:val="-2"/>
              </w:rPr>
              <w:t>т спортивной сборной команды Российской Федерации (по виду спорта); тренер спортивной сборной команды Российской Федерации (по виду спорта)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13 822</w:t>
            </w:r>
          </w:p>
        </w:tc>
      </w:tr>
      <w:tr w:rsidR="000E07E4">
        <w:tc>
          <w:tcPr>
            <w:tcW w:w="2640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 квалификационный уровень</w:t>
            </w:r>
          </w:p>
        </w:tc>
        <w:tc>
          <w:tcPr>
            <w:tcW w:w="5757" w:type="dxa"/>
            <w:gridSpan w:val="4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Начальник спортивной сборной команды Российской Федерации (по виду спорта); старш</w:t>
            </w:r>
            <w:r>
              <w:rPr>
                <w:color w:val="000000"/>
                <w:spacing w:val="-2"/>
              </w:rPr>
              <w:t>ий тренер спортивной сборной команды Российской Федерации (по виду спорта)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13 822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Профессиональная квалификационная группа должностей </w:t>
            </w:r>
            <w:r>
              <w:rPr>
                <w:bCs/>
                <w:color w:val="000000"/>
              </w:rPr>
              <w:br/>
              <w:t>работников физической культуры и спорта четвёртого уровня</w:t>
            </w:r>
          </w:p>
        </w:tc>
      </w:tr>
      <w:tr w:rsidR="000E07E4">
        <w:tc>
          <w:tcPr>
            <w:tcW w:w="2640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установлен</w:t>
            </w:r>
          </w:p>
        </w:tc>
        <w:tc>
          <w:tcPr>
            <w:tcW w:w="5757" w:type="dxa"/>
            <w:gridSpan w:val="4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Главный тренер спортивной сборной команды Российской Федерации (по виду спорта); государственный тренер (по виду спорта); начальник управления (по виду или группе видов спорта)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17 428</w:t>
            </w:r>
          </w:p>
        </w:tc>
      </w:tr>
      <w:tr w:rsidR="000E07E4">
        <w:trPr>
          <w:gridAfter w:val="1"/>
          <w:wAfter w:w="36" w:type="dxa"/>
        </w:trPr>
        <w:tc>
          <w:tcPr>
            <w:tcW w:w="10312" w:type="dxa"/>
            <w:gridSpan w:val="7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</w:rPr>
              <w:t>СЛУЖАЩИХ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</w:p>
        </w:tc>
      </w:tr>
      <w:tr w:rsidR="000E07E4">
        <w:trPr>
          <w:gridAfter w:val="1"/>
          <w:wAfter w:w="36" w:type="dxa"/>
        </w:trPr>
        <w:tc>
          <w:tcPr>
            <w:tcW w:w="10312" w:type="dxa"/>
            <w:gridSpan w:val="7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Профессиональная квалификационная группа </w:t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t>«Общеотраслевые должности служащих первого уровня»</w:t>
            </w:r>
          </w:p>
        </w:tc>
      </w:tr>
      <w:tr w:rsidR="000E07E4">
        <w:trPr>
          <w:gridAfter w:val="1"/>
          <w:wAfter w:w="36" w:type="dxa"/>
          <w:trHeight w:val="1134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Агент по закупкам; агент по снабжению; архивариус; дежурный (залу, общежитию и др.); делопроизводитель; инспектор по учету; кассир; комендант; машинистка; оператор по </w:t>
            </w:r>
            <w:bookmarkStart w:id="3" w:name="l95"/>
            <w:bookmarkEnd w:id="3"/>
            <w:r>
              <w:rPr>
                <w:color w:val="000000"/>
              </w:rPr>
              <w:t>диспетчерскому обслуживанию лифтов; секретарь; секретарь-машинистка; статистик; счетовод; табельщик; учетчик; хронометражист; чертежник; экспедитор; экспедитор по перевозке грузов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10 754</w:t>
            </w:r>
          </w:p>
        </w:tc>
      </w:tr>
      <w:tr w:rsidR="000E07E4">
        <w:trPr>
          <w:gridAfter w:val="1"/>
          <w:wAfter w:w="36" w:type="dxa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0E07E4" w:rsidRDefault="009925EE">
            <w:pPr>
              <w:widowControl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Должности служащего первого квалифицирова</w:t>
            </w:r>
            <w:r>
              <w:rPr>
                <w:color w:val="000000"/>
                <w:spacing w:val="-8"/>
              </w:rPr>
              <w:t>нного уровня, по которым может устанавливаться производственное должностное наименование «старший»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10 754</w:t>
            </w:r>
          </w:p>
        </w:tc>
      </w:tr>
      <w:tr w:rsidR="000E07E4">
        <w:trPr>
          <w:gridAfter w:val="1"/>
          <w:wAfter w:w="36" w:type="dxa"/>
        </w:trPr>
        <w:tc>
          <w:tcPr>
            <w:tcW w:w="10312" w:type="dxa"/>
            <w:gridSpan w:val="7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Профессиональная квалификационная группа </w:t>
            </w:r>
            <w:r>
              <w:rPr>
                <w:color w:val="000000"/>
              </w:rPr>
              <w:br/>
              <w:t>«Общеотраслевые должности служащих второго уровня»</w:t>
            </w:r>
          </w:p>
        </w:tc>
      </w:tr>
      <w:tr w:rsidR="000E07E4">
        <w:trPr>
          <w:gridAfter w:val="1"/>
          <w:wAfter w:w="36" w:type="dxa"/>
          <w:trHeight w:val="2192"/>
        </w:trPr>
        <w:tc>
          <w:tcPr>
            <w:tcW w:w="2640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квалификационный уровень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Администратор; диспетчер; инспектор по кадрам; секретарь руководителя; специалист по работе с молодежью; специалист по социальной работе с молодежью; техник; техник вычислительного (информационно-вычислительного) центра; техник-конструктор; техник по защит</w:t>
            </w:r>
            <w:r>
              <w:rPr>
                <w:color w:val="000000"/>
              </w:rPr>
              <w:t>е информации; техник по инвентаризации строений и сооружений; </w:t>
            </w:r>
            <w:bookmarkStart w:id="4" w:name="l124"/>
            <w:bookmarkEnd w:id="4"/>
            <w:r>
              <w:rPr>
                <w:color w:val="000000"/>
              </w:rPr>
              <w:t>техник по труду; техник-программист; техник-технолог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11 895</w:t>
            </w:r>
          </w:p>
        </w:tc>
      </w:tr>
      <w:tr w:rsidR="000E07E4">
        <w:trPr>
          <w:gridAfter w:val="1"/>
          <w:wAfter w:w="36" w:type="dxa"/>
          <w:trHeight w:val="1134"/>
        </w:trPr>
        <w:tc>
          <w:tcPr>
            <w:tcW w:w="2640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квалификационный уровень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Заведующий архивом; </w:t>
            </w:r>
            <w:bookmarkStart w:id="5" w:name="l99"/>
            <w:bookmarkEnd w:id="5"/>
            <w:r>
              <w:rPr>
                <w:color w:val="000000"/>
              </w:rPr>
              <w:t>заведующий комнатой отдыха</w:t>
            </w:r>
            <w:r>
              <w:rPr>
                <w:color w:val="000000"/>
              </w:rPr>
              <w:t xml:space="preserve">; 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r>
              <w:rPr>
                <w:color w:val="000000"/>
              </w:rPr>
              <w:t>внутридолжностная категория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11 895</w:t>
            </w:r>
          </w:p>
        </w:tc>
      </w:tr>
      <w:tr w:rsidR="000E07E4">
        <w:trPr>
          <w:gridAfter w:val="1"/>
          <w:wAfter w:w="36" w:type="dxa"/>
          <w:trHeight w:val="1420"/>
        </w:trPr>
        <w:tc>
          <w:tcPr>
            <w:tcW w:w="2640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 квалификационный уровень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Заведующий общежитием; заведующий </w:t>
            </w:r>
            <w:bookmarkStart w:id="6" w:name="l100"/>
            <w:bookmarkEnd w:id="6"/>
            <w:r>
              <w:rPr>
                <w:color w:val="000000"/>
              </w:rPr>
              <w:t>производством (шеф-повар); заведующий столовой; начальник хозяйственного отдела.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11 895</w:t>
            </w:r>
          </w:p>
        </w:tc>
      </w:tr>
      <w:tr w:rsidR="000E07E4">
        <w:trPr>
          <w:gridAfter w:val="1"/>
          <w:wAfter w:w="36" w:type="dxa"/>
          <w:trHeight w:val="848"/>
        </w:trPr>
        <w:tc>
          <w:tcPr>
            <w:tcW w:w="2640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 квалификационный уровень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Мастер контрольный (участка, цеха); мастер участка (включая старшего); механик. Должности </w:t>
            </w:r>
            <w:bookmarkStart w:id="7" w:name="l116"/>
            <w:bookmarkEnd w:id="7"/>
            <w:r>
              <w:rPr>
                <w:color w:val="000000"/>
              </w:rPr>
              <w:t>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11 895</w:t>
            </w:r>
          </w:p>
        </w:tc>
      </w:tr>
      <w:tr w:rsidR="000E07E4">
        <w:trPr>
          <w:gridAfter w:val="1"/>
          <w:wAfter w:w="36" w:type="dxa"/>
          <w:trHeight w:val="850"/>
        </w:trPr>
        <w:tc>
          <w:tcPr>
            <w:tcW w:w="2640" w:type="dxa"/>
            <w:gridSpan w:val="2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 квалификационный уровень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Начальник гаража; начальник (заведующий) мастерской; начальник ремонтного цеха; начальник смены (участка); начальник цеха (участка)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11 895</w:t>
            </w:r>
          </w:p>
        </w:tc>
      </w:tr>
      <w:tr w:rsidR="000E07E4">
        <w:trPr>
          <w:gridAfter w:val="1"/>
          <w:wAfter w:w="36" w:type="dxa"/>
          <w:trHeight w:val="423"/>
        </w:trPr>
        <w:tc>
          <w:tcPr>
            <w:tcW w:w="10312" w:type="dxa"/>
            <w:gridSpan w:val="7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Профессиональная квалификационная группа </w:t>
            </w:r>
            <w:r>
              <w:rPr>
                <w:color w:val="000000"/>
              </w:rPr>
              <w:br/>
              <w:t>«Общеотраслевые должности служащих третьего уровня»</w:t>
            </w:r>
          </w:p>
        </w:tc>
      </w:tr>
      <w:tr w:rsidR="000E07E4">
        <w:trPr>
          <w:trHeight w:val="5251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Бухгалтер; бухгалтер-ревизор; документовед; инженер; инженер по защите информации; инженер по комплектации оборудования; инженер по нормированию труда; инженер по организации и нормированию труда; инженер по организации труда; ин</w:t>
            </w:r>
            <w:r>
              <w:rPr>
                <w:color w:val="000000"/>
              </w:rPr>
              <w:t>женер по охране труда; инженер по подготовке кадров; инженер по ремонту; инженер-программист (программист); инженер-технолог (технолог); инженер-электроник (электроник); инженер-энергетик (энергетик); менеджер; менеджер по персоналу; менеджер по связям с о</w:t>
            </w:r>
            <w:r>
              <w:rPr>
                <w:color w:val="000000"/>
              </w:rPr>
              <w:t xml:space="preserve">бщественностью; психолог; социолог; </w:t>
            </w:r>
            <w:bookmarkStart w:id="8" w:name="l118"/>
            <w:bookmarkEnd w:id="8"/>
            <w:r>
              <w:rPr>
                <w:color w:val="000000"/>
              </w:rPr>
              <w:t>специалист по защите информации; специалист по кадрам; специалист по связям с общественностью; экономист; экономист по бухгалтерскому учету и анализу хозяйственной деятельности; экономист по договорной и претензионной ра</w:t>
            </w:r>
            <w:r>
              <w:rPr>
                <w:color w:val="000000"/>
              </w:rPr>
              <w:t>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 </w:t>
            </w:r>
            <w:bookmarkStart w:id="9" w:name="l119"/>
            <w:bookmarkEnd w:id="9"/>
            <w:r>
              <w:rPr>
                <w:color w:val="000000"/>
              </w:rPr>
              <w:t xml:space="preserve"> юрисконсульт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13 822</w:t>
            </w:r>
          </w:p>
        </w:tc>
      </w:tr>
      <w:tr w:rsidR="000E07E4">
        <w:trPr>
          <w:trHeight w:val="77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13 822</w:t>
            </w:r>
          </w:p>
        </w:tc>
      </w:tr>
      <w:tr w:rsidR="000E07E4">
        <w:trPr>
          <w:trHeight w:val="465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Должности служащих первого квалификационного уровня, по которым может устанавливаться I </w:t>
            </w:r>
            <w:r>
              <w:rPr>
                <w:color w:val="000000"/>
              </w:rPr>
              <w:t>внутридолжностная категория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13 822</w:t>
            </w:r>
          </w:p>
        </w:tc>
      </w:tr>
      <w:tr w:rsidR="000E07E4">
        <w:trPr>
          <w:trHeight w:val="194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13 822</w:t>
            </w:r>
          </w:p>
        </w:tc>
      </w:tr>
      <w:tr w:rsidR="000E07E4">
        <w:trPr>
          <w:trHeight w:val="828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13 822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Профессиональная квалификационная группа </w:t>
            </w:r>
            <w:r>
              <w:rPr>
                <w:color w:val="000000"/>
              </w:rPr>
              <w:br/>
              <w:t>«Общеотраслевые должности служащих четвертого уровня»</w:t>
            </w:r>
          </w:p>
        </w:tc>
      </w:tr>
      <w:tr w:rsidR="000E07E4">
        <w:trPr>
          <w:trHeight w:val="77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кадров (спецотдела и др.); начальник отдела материально-технического снабжения; начальник отдела организации и оплаты труда; начальник отдела охраны труда; начальник отдела </w:t>
            </w:r>
            <w:bookmarkStart w:id="10" w:name="l111"/>
            <w:bookmarkEnd w:id="10"/>
            <w:r>
              <w:rPr>
                <w:color w:val="000000"/>
              </w:rPr>
              <w:t>подготовки кадров; начальник отдела (лаборатории, сектора) по защи</w:t>
            </w:r>
            <w:r>
              <w:rPr>
                <w:color w:val="000000"/>
              </w:rPr>
              <w:t>те информации; начальник отдела по связям с общественностью; начальник отдела социального развития; начальник планово-экономического отдела; начальник финансового отдела; начальник юридического отдела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17 428</w:t>
            </w:r>
          </w:p>
        </w:tc>
      </w:tr>
      <w:tr w:rsidR="000E07E4">
        <w:trPr>
          <w:trHeight w:val="77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Главный &lt;*&gt; (механик, сварщик, специалист по защите информации, технолог, эксперт; энергетик, заведующий медицинским складом мобилизационного резерва)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17 428</w:t>
            </w:r>
          </w:p>
        </w:tc>
      </w:tr>
      <w:tr w:rsidR="000E07E4">
        <w:trPr>
          <w:trHeight w:val="247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 квалификационный уровень</w:t>
            </w:r>
          </w:p>
        </w:tc>
        <w:tc>
          <w:tcPr>
            <w:tcW w:w="5750" w:type="dxa"/>
            <w:gridSpan w:val="4"/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Директор (начальник, заведующий) филиала, другого обособленного структ</w:t>
            </w:r>
            <w:r>
              <w:rPr>
                <w:color w:val="000000"/>
              </w:rPr>
              <w:t>урного подразделения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17 428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b/>
                <w:bCs/>
                <w:iCs/>
                <w:color w:val="000000"/>
              </w:rPr>
              <w:t>РАБОЧИХ</w:t>
            </w:r>
            <w:r>
              <w:rPr>
                <w:b/>
                <w:bCs/>
                <w:iCs/>
                <w:color w:val="000000"/>
                <w:sz w:val="28"/>
                <w:szCs w:val="28"/>
                <w:vertAlign w:val="superscript"/>
              </w:rPr>
              <w:footnoteReference w:id="3"/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Профессиональная квалификационная группа </w:t>
            </w:r>
            <w:r>
              <w:rPr>
                <w:color w:val="000000"/>
                <w:szCs w:val="20"/>
              </w:rPr>
              <w:br/>
              <w:t>«Общеотраслевые профессии рабочих первого уровня»</w:t>
            </w:r>
          </w:p>
        </w:tc>
      </w:tr>
      <w:tr w:rsidR="000E07E4">
        <w:trPr>
          <w:trHeight w:val="3470"/>
        </w:trPr>
        <w:tc>
          <w:tcPr>
            <w:tcW w:w="27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квалификационный уровень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Наименования профессий рабочих, по которым предусмотрено присвоение 1, 2 и 3 квалификационных </w:t>
            </w:r>
            <w:r>
              <w:rPr>
                <w:color w:val="000000"/>
              </w:rPr>
              <w:t xml:space="preserve">разрядов в соответствии с Единым тарифно-квалификационным справочником работ и профессий рабочих; гардеробщик; горничная; грузчик; дворник; истопник; кассир билетный; кастелянша; кладовщик; контролер-кассир; конюх; оператор связи; приемщик пункта проката; </w:t>
            </w:r>
            <w:r>
              <w:rPr>
                <w:color w:val="000000"/>
              </w:rPr>
              <w:t>ремонтировщик плоскостных спортивных </w:t>
            </w:r>
            <w:bookmarkStart w:id="11" w:name="l70"/>
            <w:bookmarkEnd w:id="11"/>
            <w:r>
              <w:rPr>
                <w:color w:val="000000"/>
              </w:rPr>
              <w:t>сооружений; садовник; сестра-хозяйка; сторож (вахтер); уборщик производственных помещений; уборщик служебных помещений; уборщик территорий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10 344</w:t>
            </w:r>
          </w:p>
        </w:tc>
      </w:tr>
      <w:tr w:rsidR="000E07E4">
        <w:trPr>
          <w:trHeight w:val="77"/>
        </w:trPr>
        <w:tc>
          <w:tcPr>
            <w:tcW w:w="2719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 квалификационный уровень</w:t>
            </w:r>
          </w:p>
        </w:tc>
        <w:tc>
          <w:tcPr>
            <w:tcW w:w="5678" w:type="dxa"/>
            <w:gridSpan w:val="3"/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Профессии рабочих, отнесенные к первому квали</w:t>
            </w:r>
            <w:r>
              <w:rPr>
                <w:color w:val="000000"/>
              </w:rPr>
              <w:t>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10 344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Профессиональная квалификационная группа </w:t>
            </w:r>
            <w:r>
              <w:rPr>
                <w:color w:val="000000"/>
              </w:rPr>
              <w:br/>
              <w:t>«Общеотраслевые профессии рабочих второго уровня»</w:t>
            </w:r>
          </w:p>
        </w:tc>
      </w:tr>
      <w:tr w:rsidR="000E07E4">
        <w:trPr>
          <w:trHeight w:val="1322"/>
        </w:trPr>
        <w:tc>
          <w:tcPr>
            <w:tcW w:w="2719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квалификационный уровень</w:t>
            </w:r>
          </w:p>
        </w:tc>
        <w:tc>
          <w:tcPr>
            <w:tcW w:w="5678" w:type="dxa"/>
            <w:gridSpan w:val="3"/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 </w:t>
            </w:r>
            <w:bookmarkStart w:id="12" w:name="l75"/>
            <w:bookmarkEnd w:id="12"/>
            <w:r>
              <w:rPr>
                <w:color w:val="000000"/>
                <w:spacing w:val="-8"/>
              </w:rPr>
              <w:t xml:space="preserve">водитель автомобиля; механик по техническим видам спорта; оператор </w:t>
            </w:r>
            <w:r>
              <w:rPr>
                <w:color w:val="000000"/>
                <w:spacing w:val="-8"/>
              </w:rPr>
              <w:t>электронно-вычислительных и вычислительных машин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10 389</w:t>
            </w:r>
          </w:p>
        </w:tc>
      </w:tr>
      <w:tr w:rsidR="000E07E4">
        <w:trPr>
          <w:trHeight w:val="1265"/>
        </w:trPr>
        <w:tc>
          <w:tcPr>
            <w:tcW w:w="2719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квалификационный уровень</w:t>
            </w:r>
          </w:p>
        </w:tc>
        <w:tc>
          <w:tcPr>
            <w:tcW w:w="5678" w:type="dxa"/>
            <w:gridSpan w:val="3"/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Наименования профессий рабочих, по которым предусмотрено присвоение 6 и 7 квалификационных разрядов в соответствии с Единым </w:t>
            </w:r>
            <w:bookmarkStart w:id="13" w:name="l77"/>
            <w:bookmarkEnd w:id="13"/>
            <w:r>
              <w:rPr>
                <w:color w:val="000000"/>
                <w:spacing w:val="-8"/>
              </w:rPr>
              <w:t>тарифно-квалификационным справочником работ и профессий рабочих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10 389</w:t>
            </w:r>
          </w:p>
        </w:tc>
      </w:tr>
      <w:tr w:rsidR="000E07E4">
        <w:trPr>
          <w:trHeight w:val="656"/>
        </w:trPr>
        <w:tc>
          <w:tcPr>
            <w:tcW w:w="2719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 квалификационный уровень</w:t>
            </w:r>
          </w:p>
        </w:tc>
        <w:tc>
          <w:tcPr>
            <w:tcW w:w="5678" w:type="dxa"/>
            <w:gridSpan w:val="3"/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10 389</w:t>
            </w:r>
          </w:p>
        </w:tc>
      </w:tr>
      <w:tr w:rsidR="000E07E4">
        <w:trPr>
          <w:trHeight w:val="656"/>
        </w:trPr>
        <w:tc>
          <w:tcPr>
            <w:tcW w:w="2719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 квалификационный уровень</w:t>
            </w:r>
          </w:p>
        </w:tc>
        <w:tc>
          <w:tcPr>
            <w:tcW w:w="5678" w:type="dxa"/>
            <w:gridSpan w:val="3"/>
            <w:shd w:val="clear" w:color="auto" w:fill="auto"/>
            <w:vAlign w:val="center"/>
          </w:tcPr>
          <w:p w:rsidR="000E07E4" w:rsidRDefault="009925EE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10 389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b/>
                <w:color w:val="000000"/>
              </w:rPr>
              <w:t>РАБОТНИКОВ</w:t>
            </w:r>
            <w:r>
              <w:rPr>
                <w:b/>
                <w:bCs/>
                <w:iCs/>
                <w:color w:val="000000"/>
              </w:rPr>
              <w:t xml:space="preserve"> ОБРАЗОВАНИЯ</w:t>
            </w:r>
            <w:r>
              <w:rPr>
                <w:b/>
                <w:bCs/>
                <w:iCs/>
                <w:color w:val="000000"/>
                <w:vertAlign w:val="superscript"/>
              </w:rPr>
              <w:footnoteReference w:id="4"/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Профессиональная квалификационная группа должностей </w:t>
            </w:r>
            <w:r>
              <w:rPr>
                <w:color w:val="000000"/>
                <w:szCs w:val="20"/>
              </w:rPr>
              <w:br/>
              <w:t>работников учебно-вспомогательного персонала первого уровня</w:t>
            </w:r>
          </w:p>
        </w:tc>
      </w:tr>
      <w:tr w:rsidR="000E07E4">
        <w:trPr>
          <w:trHeight w:val="838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29" w:hanging="29"/>
              <w:rPr>
                <w:color w:val="000000"/>
              </w:rPr>
            </w:pPr>
            <w:r>
              <w:rPr>
                <w:color w:val="000000"/>
              </w:rPr>
              <w:t>Помощник воспитателя, вожатый; секретарь учебной части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9 300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Профессиональная квалификационная группа должностей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работников учебно-вспомогательного персонала второго уровня</w:t>
            </w:r>
          </w:p>
        </w:tc>
      </w:tr>
      <w:tr w:rsidR="000E07E4">
        <w:trPr>
          <w:trHeight w:val="828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1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29" w:hanging="29"/>
              <w:rPr>
                <w:color w:val="000000"/>
              </w:rPr>
            </w:pPr>
            <w:r>
              <w:rPr>
                <w:color w:val="000000"/>
              </w:rPr>
              <w:t>Младший воспитатель; Дежурный по режиму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10 480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Профессиональная квалификационная группа  должностей педагогических работников</w:t>
            </w:r>
          </w:p>
        </w:tc>
      </w:tr>
      <w:tr w:rsidR="000E07E4"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>1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Инструктор по физической культуре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14 276</w:t>
            </w:r>
          </w:p>
        </w:tc>
      </w:tr>
      <w:tr w:rsidR="000E07E4">
        <w:trPr>
          <w:trHeight w:val="231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29" w:hanging="29"/>
              <w:rPr>
                <w:color w:val="000000"/>
              </w:rPr>
            </w:pPr>
            <w:r>
              <w:rPr>
                <w:color w:val="000000"/>
              </w:rPr>
              <w:t>Инструктор-методист;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14 645</w:t>
            </w:r>
          </w:p>
        </w:tc>
      </w:tr>
      <w:tr w:rsidR="000E07E4">
        <w:trPr>
          <w:trHeight w:val="983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29" w:hanging="29"/>
              <w:rPr>
                <w:color w:val="000000"/>
              </w:rPr>
            </w:pPr>
            <w:r>
              <w:rPr>
                <w:color w:val="000000"/>
              </w:rPr>
              <w:t>Воспитатель; мастер производственного обучения; методист; педагог-психолог; старший </w:t>
            </w:r>
            <w:bookmarkStart w:id="14" w:name="l45"/>
            <w:bookmarkEnd w:id="14"/>
            <w:r>
              <w:rPr>
                <w:color w:val="000000"/>
              </w:rPr>
              <w:t>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15 205</w:t>
            </w:r>
          </w:p>
        </w:tc>
      </w:tr>
      <w:tr w:rsidR="000E07E4">
        <w:trPr>
          <w:trHeight w:val="1194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29" w:hanging="29"/>
              <w:rPr>
                <w:color w:val="000000"/>
              </w:rPr>
            </w:pPr>
            <w:r>
              <w:rPr>
                <w:color w:val="000000"/>
              </w:rPr>
              <w:t>Педагог-библиотекарь; преподаватель; преподаватель-организатор основ безопасности жизнедеятельности; руководитель физического воспитания; старший методист; тьютор; учитель-логопед (логопед)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15 866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keepNext/>
              <w:jc w:val="center"/>
              <w:outlineLvl w:val="1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</w:rPr>
              <w:t>МЕДИЦИНСКИХ И ФАРМАЦЕВТИЧЕСКИХ РАБОТНИКОВ</w:t>
            </w:r>
            <w:r>
              <w:rPr>
                <w:b/>
                <w:bCs/>
                <w:iCs/>
                <w:color w:val="000000"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Профессиональная квалификационная группа  «Медицинский и фармацевтический персонал первого уровня»</w:t>
            </w:r>
          </w:p>
        </w:tc>
      </w:tr>
      <w:tr w:rsidR="000E07E4">
        <w:trPr>
          <w:trHeight w:val="231"/>
        </w:trPr>
        <w:tc>
          <w:tcPr>
            <w:tcW w:w="2626" w:type="dxa"/>
            <w:vMerge w:val="restart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15" w:hanging="1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</w:rPr>
              <w:t>Санитарка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10 500</w:t>
            </w:r>
          </w:p>
        </w:tc>
      </w:tr>
      <w:tr w:rsidR="000E07E4">
        <w:trPr>
          <w:trHeight w:val="231"/>
        </w:trPr>
        <w:tc>
          <w:tcPr>
            <w:tcW w:w="2626" w:type="dxa"/>
            <w:vMerge/>
            <w:shd w:val="clear" w:color="auto" w:fill="auto"/>
            <w:vAlign w:val="center"/>
          </w:tcPr>
          <w:p w:rsidR="000E07E4" w:rsidRDefault="000E07E4">
            <w:pPr>
              <w:widowControl w:val="0"/>
              <w:rPr>
                <w:color w:val="000000"/>
              </w:rPr>
            </w:pP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15" w:hanging="1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</w:rPr>
              <w:t>Сестра-хозяйка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11 320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0E07E4">
        <w:trPr>
          <w:trHeight w:val="795"/>
        </w:trPr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квалификационный уровень</w:t>
            </w:r>
          </w:p>
        </w:tc>
        <w:tc>
          <w:tcPr>
            <w:tcW w:w="56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07E4" w:rsidRDefault="009925EE">
            <w:pPr>
              <w:ind w:left="15" w:hanging="1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Инструктор по лечебной физкультуре; медицинский статистик; медицинский дезинфектор; медицинский регистратор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12 224</w:t>
            </w:r>
          </w:p>
        </w:tc>
      </w:tr>
      <w:tr w:rsidR="000E07E4">
        <w:trPr>
          <w:trHeight w:val="665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15" w:hanging="1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Врача-эпидемиолога; помощник энтомолога; лаборант; медицинская сестра диетическая; рентгенолаборант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12 827</w:t>
            </w:r>
          </w:p>
        </w:tc>
      </w:tr>
      <w:tr w:rsidR="000E07E4">
        <w:trPr>
          <w:trHeight w:val="961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15" w:hanging="1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Медицинская сестра; медицинская сестра по физиотерапии; медицинская сестра по </w:t>
            </w:r>
            <w:bookmarkStart w:id="15" w:name="l50"/>
            <w:bookmarkEnd w:id="15"/>
            <w:r>
              <w:rPr>
                <w:color w:val="000000"/>
                <w:spacing w:val="-2"/>
              </w:rPr>
              <w:t>массажу; фармацевт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12 961</w:t>
            </w:r>
          </w:p>
        </w:tc>
      </w:tr>
      <w:tr w:rsidR="000E07E4">
        <w:trPr>
          <w:trHeight w:val="585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15" w:hanging="15"/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</w:rPr>
              <w:t>Медицинская сестра процедурной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13 261</w:t>
            </w:r>
          </w:p>
        </w:tc>
      </w:tr>
      <w:tr w:rsidR="000E07E4">
        <w:trPr>
          <w:trHeight w:val="231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15" w:hanging="1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Старший фармацевт; старшая медицинская сестра; 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13 565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Профессиональная квалификационная группа «Врачи и провизоры»</w:t>
            </w:r>
          </w:p>
        </w:tc>
      </w:tr>
      <w:tr w:rsidR="000E07E4">
        <w:trPr>
          <w:trHeight w:val="231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15" w:hanging="15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Врач-стажер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16 656</w:t>
            </w:r>
          </w:p>
        </w:tc>
      </w:tr>
      <w:tr w:rsidR="000E07E4">
        <w:trPr>
          <w:trHeight w:val="231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15" w:hanging="15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Врачи-специалисты, кроме врачей-специалистов, отнесенных к третьему и четвертому квалификационным уровням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18 975</w:t>
            </w:r>
          </w:p>
        </w:tc>
      </w:tr>
      <w:tr w:rsidR="000E07E4">
        <w:tc>
          <w:tcPr>
            <w:tcW w:w="10348" w:type="dxa"/>
            <w:gridSpan w:val="8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Профессиональная квалификационная группа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«Руководители структурных подразделений учреждений с высшим медицинским и фармацевтическим образованием (врач-специалист, провизор)»</w:t>
            </w:r>
          </w:p>
        </w:tc>
      </w:tr>
      <w:tr w:rsidR="000E07E4">
        <w:trPr>
          <w:trHeight w:val="231"/>
        </w:trPr>
        <w:tc>
          <w:tcPr>
            <w:tcW w:w="2626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5638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15" w:hanging="1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</w:rPr>
              <w:t>Заведующий структурным подразделением (отделением, кабинетом и др.); начальник структурного подразделения (отделения; кабинета и др.)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22 603</w:t>
            </w:r>
          </w:p>
        </w:tc>
      </w:tr>
    </w:tbl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5310"/>
        </w:tabs>
        <w:sectPr w:rsidR="000E07E4">
          <w:headerReference w:type="default" r:id="rId10"/>
          <w:headerReference w:type="first" r:id="rId11"/>
          <w:footerReference w:type="first" r:id="rId12"/>
          <w:footnotePr>
            <w:pos w:val="beneathText"/>
            <w:numFmt w:val="chicago"/>
            <w:numRestart w:val="eachPage"/>
          </w:footnotePr>
          <w:pgSz w:w="11906" w:h="16838"/>
          <w:pgMar w:top="568" w:right="851" w:bottom="426" w:left="1701" w:header="709" w:footer="709" w:gutter="0"/>
          <w:cols w:space="708"/>
          <w:titlePg/>
          <w:docGrid w:linePitch="360"/>
        </w:sectPr>
      </w:pPr>
    </w:p>
    <w:p w:rsidR="000E07E4" w:rsidRDefault="000E07E4">
      <w:pPr>
        <w:tabs>
          <w:tab w:val="left" w:pos="0"/>
          <w:tab w:val="left" w:pos="1335"/>
        </w:tabs>
        <w:spacing w:after="120"/>
        <w:jc w:val="right"/>
        <w:rPr>
          <w:color w:val="000000"/>
        </w:rPr>
      </w:pPr>
    </w:p>
    <w:tbl>
      <w:tblPr>
        <w:tblW w:w="5245" w:type="dxa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0E07E4">
        <w:tc>
          <w:tcPr>
            <w:tcW w:w="5245" w:type="dxa"/>
            <w:shd w:val="clear" w:color="FFFFFF" w:fill="FFFFFF"/>
          </w:tcPr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Приложение № 2</w:t>
            </w:r>
          </w:p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Примерному положению об оплате труда работников государственных бюджетных и автономных учреждений физической культуры и спорта, находящихся в ведении Министерства физической культуры и спорта Забайкальского края</w:t>
            </w:r>
          </w:p>
        </w:tc>
      </w:tr>
    </w:tbl>
    <w:p w:rsidR="000E07E4" w:rsidRDefault="000E07E4">
      <w:pPr>
        <w:pStyle w:val="2"/>
        <w:spacing w:before="0" w:after="0"/>
        <w:ind w:left="709"/>
        <w:jc w:val="right"/>
        <w:rPr>
          <w:rFonts w:ascii="Times New Roman" w:hAnsi="Times New Roman"/>
          <w:b w:val="0"/>
          <w:bCs w:val="0"/>
          <w:i w:val="0"/>
          <w:color w:val="000000"/>
          <w:sz w:val="22"/>
          <w:szCs w:val="22"/>
          <w:vertAlign w:val="superscript"/>
        </w:rPr>
      </w:pPr>
    </w:p>
    <w:p w:rsidR="000E07E4" w:rsidRDefault="000E07E4">
      <w:pPr>
        <w:pStyle w:val="2"/>
        <w:spacing w:before="0" w:after="0"/>
        <w:rPr>
          <w:rFonts w:ascii="Times New Roman" w:hAnsi="Times New Roman"/>
          <w:bCs w:val="0"/>
          <w:i w:val="0"/>
          <w:color w:val="000000"/>
          <w:sz w:val="24"/>
          <w:szCs w:val="24"/>
        </w:rPr>
      </w:pPr>
    </w:p>
    <w:p w:rsidR="000E07E4" w:rsidRDefault="009925EE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НАДБАВКА ЗА ВЫСЛУГУ ЛЕТ</w:t>
      </w:r>
    </w:p>
    <w:p w:rsidR="000E07E4" w:rsidRDefault="000E07E4"/>
    <w:p w:rsidR="000E07E4" w:rsidRDefault="000E07E4">
      <w:pPr>
        <w:tabs>
          <w:tab w:val="left" w:pos="1089"/>
        </w:tabs>
        <w:ind w:firstLine="709"/>
        <w:jc w:val="both"/>
        <w:rPr>
          <w:color w:val="000000"/>
          <w:szCs w:val="28"/>
        </w:rPr>
      </w:pPr>
    </w:p>
    <w:tbl>
      <w:tblPr>
        <w:tblW w:w="101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5012"/>
      </w:tblGrid>
      <w:tr w:rsidR="000E07E4">
        <w:tc>
          <w:tcPr>
            <w:tcW w:w="851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выплаты</w:t>
            </w:r>
          </w:p>
        </w:tc>
        <w:tc>
          <w:tcPr>
            <w:tcW w:w="5012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в процентах к должностному окладу</w:t>
            </w:r>
          </w:p>
        </w:tc>
      </w:tr>
      <w:tr w:rsidR="000E07E4">
        <w:tc>
          <w:tcPr>
            <w:tcW w:w="851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Стаж работы от 1 года до 5 лет</w:t>
            </w:r>
          </w:p>
        </w:tc>
        <w:tc>
          <w:tcPr>
            <w:tcW w:w="5012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E07E4">
        <w:tc>
          <w:tcPr>
            <w:tcW w:w="851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0E07E4" w:rsidRDefault="009925EE">
            <w:r>
              <w:rPr>
                <w:color w:val="000000"/>
              </w:rPr>
              <w:t>Стаж работы от 5 до 10 лет</w:t>
            </w:r>
          </w:p>
        </w:tc>
        <w:tc>
          <w:tcPr>
            <w:tcW w:w="5012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E07E4">
        <w:tc>
          <w:tcPr>
            <w:tcW w:w="851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0E07E4" w:rsidRDefault="009925EE">
            <w:r>
              <w:rPr>
                <w:color w:val="000000"/>
              </w:rPr>
              <w:t>Стаж работы от 10 до 15 лет</w:t>
            </w:r>
          </w:p>
        </w:tc>
        <w:tc>
          <w:tcPr>
            <w:tcW w:w="5012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E07E4">
        <w:tc>
          <w:tcPr>
            <w:tcW w:w="851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0E07E4" w:rsidRDefault="009925EE">
            <w:r>
              <w:rPr>
                <w:color w:val="000000"/>
              </w:rPr>
              <w:t>Стаж работы свыше 15 лет</w:t>
            </w:r>
          </w:p>
        </w:tc>
        <w:tc>
          <w:tcPr>
            <w:tcW w:w="5012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tbl>
      <w:tblPr>
        <w:tblW w:w="5245" w:type="dxa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0E07E4">
        <w:tc>
          <w:tcPr>
            <w:tcW w:w="5245" w:type="dxa"/>
            <w:shd w:val="clear" w:color="auto" w:fill="auto"/>
          </w:tcPr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Приложение № 3</w:t>
            </w:r>
          </w:p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Примерному положению об оплате труда работников государственных бюджетных и автономных учреждений физической культуры и спорта, находящихся в ведении Министерства физической культуры и спорта Забайкальского края</w:t>
            </w:r>
          </w:p>
          <w:p w:rsidR="000E07E4" w:rsidRDefault="000E07E4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</w:p>
        </w:tc>
      </w:tr>
    </w:tbl>
    <w:p w:rsidR="000E07E4" w:rsidRDefault="009925EE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НАДБАВКА ЗА ПОЧЕТНЫЕ ЗВАНИЯ, СПОРТИВНЫЕ ЗВАНИЯ И УЧЕНЫЕ СТЕПЕНИ</w:t>
      </w:r>
    </w:p>
    <w:p w:rsidR="000E07E4" w:rsidRDefault="000E07E4"/>
    <w:p w:rsidR="000E07E4" w:rsidRDefault="000E07E4">
      <w:pPr>
        <w:tabs>
          <w:tab w:val="left" w:pos="1089"/>
        </w:tabs>
        <w:ind w:firstLine="709"/>
        <w:jc w:val="both"/>
        <w:rPr>
          <w:color w:val="000000"/>
          <w:szCs w:val="28"/>
        </w:rPr>
      </w:pPr>
    </w:p>
    <w:tbl>
      <w:tblPr>
        <w:tblW w:w="101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751"/>
      </w:tblGrid>
      <w:tr w:rsidR="000E07E4">
        <w:tc>
          <w:tcPr>
            <w:tcW w:w="709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выплаты</w:t>
            </w:r>
          </w:p>
        </w:tc>
        <w:tc>
          <w:tcPr>
            <w:tcW w:w="1751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в процентах к должностному окладу</w:t>
            </w:r>
          </w:p>
        </w:tc>
      </w:tr>
      <w:tr w:rsidR="000E07E4">
        <w:tc>
          <w:tcPr>
            <w:tcW w:w="709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Почетные профессиональные звания Забайкальского края, почетные профессиональные звания Читинской области, почетные зван</w:t>
            </w:r>
            <w:r>
              <w:rPr>
                <w:color w:val="000000"/>
              </w:rPr>
              <w:t>ия профессиональных работников Читинской области, почетные звания профессиональных работников Агинского Бурятского автономного округа, почетные звания профессиональных работников Забайкальского края, при условии соответствия почетного звания профилю учрежд</w:t>
            </w:r>
            <w:r>
              <w:rPr>
                <w:color w:val="000000"/>
              </w:rPr>
              <w:t>ения, либо деятельности (специализации) работника</w:t>
            </w:r>
          </w:p>
        </w:tc>
        <w:tc>
          <w:tcPr>
            <w:tcW w:w="1751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E07E4">
        <w:tc>
          <w:tcPr>
            <w:tcW w:w="709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0E07E4" w:rsidRDefault="009925EE">
            <w:pPr>
              <w:rPr>
                <w:color w:val="000000"/>
              </w:rPr>
            </w:pPr>
            <w:r>
              <w:rPr>
                <w:color w:val="000000"/>
              </w:rPr>
              <w:t>Звание «Заслуженный работник физической культуры», «Заслуженный тренер», «Заслуженный мастер спорта», «Заслуженный врач», «Мастер спорта международного класса», «Гроссмейстер России» и другие почетные звания СССР, Российской Федерации, союзных республик, в</w:t>
            </w:r>
            <w:r>
              <w:rPr>
                <w:color w:val="000000"/>
              </w:rPr>
              <w:t>ходивших в состав СССР, установленные для работников различных отраслей, название которых начинается со слова «Заслуженный», при условии соответствия почетного звания профилю учреждения, либо его деятельности, либо его специализации.</w:t>
            </w:r>
          </w:p>
          <w:p w:rsidR="000E07E4" w:rsidRDefault="009925EE">
            <w:r>
              <w:rPr>
                <w:color w:val="000000"/>
              </w:rPr>
              <w:t>Ученую степень кандида</w:t>
            </w:r>
            <w:r>
              <w:rPr>
                <w:color w:val="000000"/>
              </w:rPr>
              <w:t>та наук по профилю учреждения или деятельности, кроме научно-педагогических работников учреждений дополнительного профессионального образования</w:t>
            </w:r>
          </w:p>
        </w:tc>
        <w:tc>
          <w:tcPr>
            <w:tcW w:w="1751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E07E4">
        <w:tc>
          <w:tcPr>
            <w:tcW w:w="709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0E07E4" w:rsidRDefault="009925EE">
            <w:r>
              <w:t>Почетные звания СССР, Российской Федерации и союзных республик, входивших в состав СССР, установленные для</w:t>
            </w:r>
            <w:r>
              <w:t xml:space="preserve"> работников различных отраслей, название которых начинается со слова «Народный».</w:t>
            </w:r>
          </w:p>
          <w:p w:rsidR="000E07E4" w:rsidRDefault="009925EE">
            <w:r>
              <w:t>Ученую степень доктора наук по профилю учреждения или деятельности, кроме научно-педагогических работников учреждений дополнительного профессионального образования</w:t>
            </w:r>
          </w:p>
        </w:tc>
        <w:tc>
          <w:tcPr>
            <w:tcW w:w="1751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tbl>
      <w:tblPr>
        <w:tblW w:w="5245" w:type="dxa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0E07E4">
        <w:tc>
          <w:tcPr>
            <w:tcW w:w="5245" w:type="dxa"/>
            <w:shd w:val="clear" w:color="auto" w:fill="auto"/>
          </w:tcPr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Приложение № 4</w:t>
            </w:r>
          </w:p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Примерному положению об оплате труда работников государственных бюджетных и автономных учреждений физической культуры и спорта, находящихся в ведении Министерства физической культуры и спорта Забайкальского края</w:t>
            </w:r>
          </w:p>
          <w:p w:rsidR="000E07E4" w:rsidRDefault="000E07E4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</w:p>
        </w:tc>
      </w:tr>
    </w:tbl>
    <w:p w:rsidR="000E07E4" w:rsidRDefault="009925EE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НАДБАВКА КВАЛИФИКАЦИЮ</w:t>
      </w:r>
    </w:p>
    <w:p w:rsidR="000E07E4" w:rsidRDefault="000E07E4"/>
    <w:p w:rsidR="000E07E4" w:rsidRDefault="000E07E4">
      <w:pPr>
        <w:tabs>
          <w:tab w:val="left" w:pos="1089"/>
        </w:tabs>
        <w:ind w:firstLine="709"/>
        <w:jc w:val="both"/>
        <w:rPr>
          <w:color w:val="000000"/>
          <w:szCs w:val="28"/>
        </w:rPr>
      </w:pPr>
    </w:p>
    <w:tbl>
      <w:tblPr>
        <w:tblW w:w="101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5012"/>
      </w:tblGrid>
      <w:tr w:rsidR="000E07E4">
        <w:tc>
          <w:tcPr>
            <w:tcW w:w="851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выплаты</w:t>
            </w:r>
          </w:p>
        </w:tc>
        <w:tc>
          <w:tcPr>
            <w:tcW w:w="5012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в процентах к должностному окладу</w:t>
            </w:r>
          </w:p>
        </w:tc>
      </w:tr>
      <w:tr w:rsidR="000E07E4">
        <w:tc>
          <w:tcPr>
            <w:tcW w:w="851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Высшая квалификационная категория</w:t>
            </w:r>
          </w:p>
        </w:tc>
        <w:tc>
          <w:tcPr>
            <w:tcW w:w="5012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E07E4">
        <w:tc>
          <w:tcPr>
            <w:tcW w:w="851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0E07E4" w:rsidRDefault="009925EE">
            <w:r>
              <w:t>Первая квалификационная категория</w:t>
            </w:r>
          </w:p>
        </w:tc>
        <w:tc>
          <w:tcPr>
            <w:tcW w:w="5012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E07E4">
        <w:tc>
          <w:tcPr>
            <w:tcW w:w="851" w:type="dxa"/>
            <w:shd w:val="clear" w:color="auto" w:fill="auto"/>
            <w:vAlign w:val="center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0E07E4" w:rsidRDefault="009925EE">
            <w:r>
              <w:t>Вторая квалификационная категория</w:t>
            </w:r>
          </w:p>
        </w:tc>
        <w:tc>
          <w:tcPr>
            <w:tcW w:w="5012" w:type="dxa"/>
            <w:shd w:val="clear" w:color="auto" w:fill="auto"/>
          </w:tcPr>
          <w:p w:rsidR="000E07E4" w:rsidRDefault="009925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pStyle w:val="2"/>
        <w:spacing w:before="0" w:after="0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0E07E4">
      <w:pPr>
        <w:tabs>
          <w:tab w:val="left" w:pos="0"/>
          <w:tab w:val="left" w:pos="1335"/>
        </w:tabs>
        <w:spacing w:after="120"/>
        <w:jc w:val="right"/>
        <w:rPr>
          <w:color w:val="000000"/>
        </w:rPr>
      </w:pPr>
    </w:p>
    <w:tbl>
      <w:tblPr>
        <w:tblW w:w="5245" w:type="dxa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0E07E4">
        <w:tc>
          <w:tcPr>
            <w:tcW w:w="5245" w:type="dxa"/>
            <w:shd w:val="clear" w:color="auto" w:fill="auto"/>
          </w:tcPr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5</w:t>
            </w:r>
          </w:p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Примерному положению об оплате труда работников государственных бюджетных и автономных учреждений физической культуры и спорта, находящихся в ведении Министерства физической культуры и спорта Забайкальского края</w:t>
            </w:r>
          </w:p>
        </w:tc>
      </w:tr>
    </w:tbl>
    <w:p w:rsidR="000E07E4" w:rsidRDefault="000E07E4">
      <w:pPr>
        <w:tabs>
          <w:tab w:val="left" w:pos="0"/>
          <w:tab w:val="left" w:pos="1335"/>
        </w:tabs>
        <w:spacing w:after="120"/>
        <w:rPr>
          <w:color w:val="000000"/>
          <w:sz w:val="27"/>
          <w:szCs w:val="27"/>
        </w:rPr>
      </w:pPr>
    </w:p>
    <w:p w:rsidR="000E07E4" w:rsidRDefault="009925E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РЕКОМЕНДУЕМЫЕ КРИТЕРИИ ОЦЕНКИ РАБОТЫ ТРЕНЕ</w:t>
      </w:r>
      <w:r>
        <w:rPr>
          <w:b/>
          <w:bCs/>
          <w:color w:val="000000"/>
        </w:rPr>
        <w:t>РСКОГО СОСТАВА ЗА КАЧЕСТВО ВЫПОЛНЯЕМЫХ РАБОТ</w:t>
      </w:r>
    </w:p>
    <w:p w:rsidR="000E07E4" w:rsidRDefault="000E07E4">
      <w:pPr>
        <w:tabs>
          <w:tab w:val="left" w:pos="4365"/>
        </w:tabs>
        <w:jc w:val="right"/>
        <w:rPr>
          <w:color w:val="000000"/>
          <w:sz w:val="28"/>
          <w:szCs w:val="28"/>
        </w:rPr>
      </w:pPr>
    </w:p>
    <w:tbl>
      <w:tblPr>
        <w:tblW w:w="101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6007"/>
        <w:gridCol w:w="3230"/>
      </w:tblGrid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п\п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 оценки работы тренерского состава за качество выполняемых работ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Рекомендуемый размер выплаты в % от оклада (должностного оклада)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 оценки работы тренерского состава учреждений, осуществляющих дополнительные образовательные программы спортивной подготовки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ind w:left="72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На спортивно-оздоровительном этапе и этапе начальной подготовки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Стабильность состава занимающихся, регулярность посещения ими тренировочных занятий (не менее 70% из числа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Динамика прироста индивидуальных показателей физической и специальной подготовленности занимающихся (не менее чем </w:t>
            </w:r>
            <w:r>
              <w:rPr>
                <w:color w:val="000000"/>
              </w:rPr>
              <w:t>у 80%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занимающимися спортивных разрядов (не менее 60%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На тренировочном этапе (этапе спортивной специализации)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Стабильность состава занимающихся, регулярность посещения ими тренировочных занятий (не менее 80% из числа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Динамика роста уровня специальной физической и технико-тактической подготовленности занимающихся в группе в соответствии с индивидуальными особенностями (не менее чем у 80%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Результаты участия занимающихся в спортивных сор</w:t>
            </w:r>
            <w:r>
              <w:rPr>
                <w:color w:val="000000"/>
              </w:rPr>
              <w:t>евнованиях (улучшение спортивных результатов не менее чем у 80% занимающихся в группе в сравнении с предыдущим периодом)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Передача спортсменов в УОР (за каждого спортсмена)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спортсменов в составы спортивных сборных команд За</w:t>
            </w:r>
            <w:r>
              <w:rPr>
                <w:color w:val="000000"/>
              </w:rPr>
              <w:t xml:space="preserve">байкальского края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Включение спортсменов в составы спортивных сборных команд Российской Федерации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20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На этапе совершенствования спортивного мастерства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1.10.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спортсменами индивидуальных планов спортивной подготовки (не менее 80% от принятых обязательств)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1.11.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Динамика спортивных достижений, результаты выступлений на официальных региональных, </w:t>
            </w:r>
            <w:r>
              <w:rPr>
                <w:color w:val="000000"/>
              </w:rPr>
              <w:lastRenderedPageBreak/>
              <w:t>всероссийских и международных соревнованиях (в сравнении с предыдущим периодом не менее 80% зачисленных на этап подготовки)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15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1.12.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спортсменов в составы спортивных сборных команд Забайкальского края (наличие)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спортсме</w:t>
            </w:r>
            <w:r>
              <w:rPr>
                <w:color w:val="000000"/>
              </w:rPr>
              <w:t xml:space="preserve">нов в составы спортивных сборных команд Российской Федерации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1.14.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Передача спортсменов в УОР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Критерии оценки работы тренерского состава СШОР, СШ (отделений спортивных школ), школ-интернатов спортивного профиля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На этапе начальной подготовки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Стабильность состава занимающихся, регулярность посещения ими тренировочных занятий (не менее 70% из числа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Динамика прироста индивидуальных показателей физической и специальной подготовленности занимающихся (не менее чем у 80%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занимающимися спортивных разрядов (не менее 60%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На тренирово</w:t>
            </w:r>
            <w:r>
              <w:rPr>
                <w:b/>
                <w:i/>
                <w:color w:val="000000"/>
              </w:rPr>
              <w:t>чном этапе (этапе спортивной специализации)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Стабильность состава занимающихся, регулярность посещения ими тренировочных занятий (не менее 70% из числа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Динамика роста уровня специальной физической и технико-тактической подготовленности занимающихся в группе в соответствии с индивидуальными особенностями (не менее чем у 80% занимающихся в группе)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Результаты участия занимающихся в спортивных сор</w:t>
            </w:r>
            <w:r>
              <w:rPr>
                <w:color w:val="000000"/>
              </w:rPr>
              <w:t>евнованиях (улучшение спортивных результатов не менее чем у 80% занимающихся в группе в сравнении с предыдущим периодом)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Передача спортсменов в УОР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спортсменов в составы спортивных сборных команд Забайкальского края (нали</w:t>
            </w:r>
            <w:r>
              <w:rPr>
                <w:color w:val="000000"/>
              </w:rPr>
              <w:t>чие)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2.9.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Включение спортсменов в составы спортивных сборных команд Российской Федерации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20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На этапе совершенствования спортивного мастерства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2.10.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спортсменами индивидуальных планов спортивной подготовки (не менее 80% от принятых обязательств)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2.11.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Динамика спортивных достижений, результаты выступлений на официальных региональных, всероссийских и международных соревнованиях (в сравнении с предыдущим периодом не менее чем у 80% зачисленных на этап подготовки)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2.12.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спортсменов в соста</w:t>
            </w:r>
            <w:r>
              <w:rPr>
                <w:color w:val="000000"/>
              </w:rPr>
              <w:t xml:space="preserve">вы спортивных сборных команд Российской Федерации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2.13.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Передача спортсменов в УОР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На этапе высшего спортивного мастерства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2.14.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Включение спортсменов в составы спортивных сборных команд Российской Федерации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2.15.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Ста</w:t>
            </w:r>
            <w:r>
              <w:rPr>
                <w:color w:val="000000"/>
              </w:rPr>
              <w:t>бильность выступлений спортсменов в официальных всероссийских и международных соревнованиях в составе спортивных сборных команд Забайкальского края и Российской Федерации (в сравнении с предыдущим периодом не менее чем у 80% зачисленных на этап подготовки)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20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 оценки работы тренерского состава колледжей-интернатов, колледжей, училищ олимпийского резерва, центров спортивной подготовки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На этапе совершенствования спортивного мастерства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спортсменами индивидуальных планов спортивной подготовки (не менее 80% от принятых обязательств)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Динамика спортивных достижений, результаты выступлений на официальных региональных, всероссийских и международных соревнованиях (в сравнении с предыдущим периодом не менее чем у 80% зачисленных на этап подготовки)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спортсменов в состав</w:t>
            </w:r>
            <w:r>
              <w:rPr>
                <w:color w:val="000000"/>
              </w:rPr>
              <w:t xml:space="preserve">ы спортивных сборных команд Российской Федерации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20</w:t>
            </w:r>
          </w:p>
        </w:tc>
      </w:tr>
      <w:tr w:rsidR="000E07E4">
        <w:tc>
          <w:tcPr>
            <w:tcW w:w="10176" w:type="dxa"/>
            <w:gridSpan w:val="3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На этапе высшего спортивного мастерства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Включение спортсменов в составы спортивных сборных команд Российской Федерации 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20</w:t>
            </w:r>
          </w:p>
        </w:tc>
      </w:tr>
      <w:tr w:rsidR="000E07E4">
        <w:tc>
          <w:tcPr>
            <w:tcW w:w="939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Ста</w:t>
            </w:r>
            <w:r>
              <w:rPr>
                <w:color w:val="000000"/>
              </w:rPr>
              <w:t>бильность выступлений спортсменов в официальных всероссийских и международных соревнованиях в составе спортивных сборных команд Забайкальского края и Российской Федерации (в сравнении с предыдущим периодом не менее чем у 80% зачисленных на этап подготовки)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07E4" w:rsidRDefault="009925EE">
            <w:pPr>
              <w:tabs>
                <w:tab w:val="left" w:pos="4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25</w:t>
            </w:r>
          </w:p>
        </w:tc>
      </w:tr>
    </w:tbl>
    <w:p w:rsidR="000E07E4" w:rsidRDefault="000E07E4">
      <w:pPr>
        <w:tabs>
          <w:tab w:val="left" w:pos="4365"/>
        </w:tabs>
        <w:jc w:val="both"/>
        <w:rPr>
          <w:color w:val="000000"/>
          <w:sz w:val="28"/>
          <w:szCs w:val="28"/>
        </w:rPr>
      </w:pPr>
    </w:p>
    <w:p w:rsidR="000E07E4" w:rsidRDefault="000E07E4">
      <w:pPr>
        <w:tabs>
          <w:tab w:val="left" w:pos="4365"/>
        </w:tabs>
        <w:jc w:val="right"/>
        <w:rPr>
          <w:color w:val="000000"/>
          <w:sz w:val="28"/>
          <w:szCs w:val="28"/>
        </w:rPr>
      </w:pPr>
    </w:p>
    <w:p w:rsidR="000E07E4" w:rsidRDefault="000E07E4">
      <w:pPr>
        <w:tabs>
          <w:tab w:val="left" w:pos="0"/>
          <w:tab w:val="left" w:pos="1276"/>
        </w:tabs>
        <w:rPr>
          <w:color w:val="000000"/>
        </w:rPr>
      </w:pPr>
    </w:p>
    <w:p w:rsidR="000E07E4" w:rsidRDefault="000E07E4">
      <w:pPr>
        <w:tabs>
          <w:tab w:val="left" w:pos="0"/>
          <w:tab w:val="left" w:pos="1276"/>
        </w:tabs>
        <w:rPr>
          <w:color w:val="000000"/>
        </w:rPr>
      </w:pPr>
    </w:p>
    <w:p w:rsidR="000E07E4" w:rsidRDefault="009925EE">
      <w:pPr>
        <w:tabs>
          <w:tab w:val="left" w:pos="0"/>
          <w:tab w:val="left" w:pos="1335"/>
        </w:tabs>
        <w:spacing w:after="120"/>
        <w:jc w:val="right"/>
        <w:rPr>
          <w:color w:val="000000"/>
        </w:rPr>
      </w:pPr>
      <w:r>
        <w:rPr>
          <w:color w:val="000000"/>
        </w:rPr>
        <w:br w:type="page" w:clear="all"/>
      </w:r>
    </w:p>
    <w:tbl>
      <w:tblPr>
        <w:tblW w:w="5245" w:type="dxa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0E07E4">
        <w:tc>
          <w:tcPr>
            <w:tcW w:w="5245" w:type="dxa"/>
            <w:shd w:val="clear" w:color="auto" w:fill="auto"/>
          </w:tcPr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6</w:t>
            </w:r>
          </w:p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Примерному положению об оплате труда работников государственных бюджетных и автономных учреждений физической культуры и спорта, находящихся в ведении Министерства физической культуры и спорта Забайкальского края</w:t>
            </w:r>
          </w:p>
          <w:p w:rsidR="000E07E4" w:rsidRDefault="000E07E4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</w:p>
        </w:tc>
      </w:tr>
    </w:tbl>
    <w:p w:rsidR="000E07E4" w:rsidRDefault="009925EE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РЕКОМЕНДУЕМЫЕ РАЗМЕРЫ ВЫПЛАТ СТИМУЛИРУЮЩЕГО ХАРАКТЕРА ИНЫМ СПЕЦИАЛИСТАМ, НЕПОСРЕДСТВЕННО НЕЗАДЕЙСТВОВАННЫМ В ОРГАНИЗАЦИИ, РЕАЛИЗАЦИИ ИЛИ КОНТРОЛЕ ЗА РЕАЛИЗАЦИЕЙ ДОПОЛНИТЕЛЬНЫХ ОБРАЗОВАТЕЛЬНЫХ ПРОГРАММ СПОРТИВНОЙ ПОДГОТОВКИ, НО ОБЕСПЕЧИВАЮЩИХ НЕПРЕРЫВНЫЙ ПР</w:t>
      </w:r>
      <w:r>
        <w:rPr>
          <w:rFonts w:ascii="Times New Roman" w:hAnsi="Times New Roman"/>
          <w:i w:val="0"/>
          <w:color w:val="000000"/>
          <w:sz w:val="24"/>
          <w:szCs w:val="24"/>
        </w:rPr>
        <w:t>ОЦЕСС ДЕЯТЕЛЬНОСТИ УЧРЕЖДЕНИЙ</w:t>
      </w:r>
    </w:p>
    <w:p w:rsidR="000E07E4" w:rsidRDefault="000E07E4">
      <w:pPr>
        <w:rPr>
          <w:color w:val="000000"/>
        </w:rPr>
      </w:pPr>
    </w:p>
    <w:p w:rsidR="000E07E4" w:rsidRDefault="009925E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Критерии оценки выплат стимулирующего характера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за качество выполняемых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работникам учреждения, не связанным со спортивной подготовкой</w:t>
      </w:r>
    </w:p>
    <w:tbl>
      <w:tblPr>
        <w:tblW w:w="924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945"/>
        <w:gridCol w:w="1816"/>
      </w:tblGrid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оценки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Рекомендуемый размер выплаты, %</w:t>
            </w:r>
          </w:p>
        </w:tc>
      </w:tr>
      <w:tr w:rsidR="000E07E4">
        <w:trPr>
          <w:trHeight w:val="864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Своевременное качественное выполнение работником должностных обязанностей, а также дополнительных видов работ в соответствующем периоде, в установленные сроки и графики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Оперативная, качественная подготовка и своевременная сдача отчётности; подгото</w:t>
            </w:r>
            <w:r>
              <w:rPr>
                <w:rFonts w:ascii="Times New Roman" w:hAnsi="Times New Roman"/>
                <w:color w:val="000000"/>
              </w:rPr>
              <w:t xml:space="preserve">вка плановых и отчетных документов сотрудниками учреждения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Качественная подготовка и безусловное соблюдение сроков предоставления финансово-экономической, кадровой, контрактной документации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Качественное и оперативное выполнение особо важных работ и заданий руководителя учреждения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Качественное проведение спортивно-массовых и физкультурно-оздоровительных мероприятий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pacing w:val="-12"/>
              </w:rPr>
            </w:pPr>
            <w:r>
              <w:rPr>
                <w:rFonts w:ascii="Times New Roman" w:hAnsi="Times New Roman"/>
                <w:color w:val="000000"/>
              </w:rPr>
              <w:t>Качественное выполнение в установленном порядке требований н</w:t>
            </w:r>
            <w:r>
              <w:rPr>
                <w:rFonts w:ascii="Times New Roman" w:hAnsi="Times New Roman"/>
                <w:color w:val="000000"/>
              </w:rPr>
              <w:t>ормативно-правовых актов, регламентирующих производственную и административно-хозяйственную деятельность учреждения, приказов, распоряжений и указаний органов государственной власти и управления, соблюдение требований</w:t>
            </w:r>
            <w:r>
              <w:rPr>
                <w:rFonts w:ascii="Times New Roman" w:hAnsi="Times New Roman"/>
                <w:color w:val="00000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нормативно-правовых актов, регулирующих сферу обеспечения государственных и муниципальных нужд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8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 xml:space="preserve">Соблюдение стандартов, применяемых в деятельности учреждения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Отсутствие нарушений в введении правовой, кадровой документации, организации документооборота, ведения делопроизводства, контрактной документации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Отсутствие претензий и жалоб со стороны получателей услуг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Оперативность выполнения заявок по устранению технических неполадок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Безаварийное вождение автомобилей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Качественное исполнение обязанностей, связанных с выполнением функций по организации и проведению независимой оценки качества оказываемы</w:t>
            </w:r>
            <w:r>
              <w:rPr>
                <w:rFonts w:ascii="Times New Roman" w:hAnsi="Times New Roman"/>
                <w:color w:val="000000"/>
                <w:spacing w:val="-6"/>
              </w:rPr>
              <w:t xml:space="preserve">х услуг организациям отрасли физической культуры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Качественное выполнение обязанностей, связанных с реализацией региональной системы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Качественное выполнение работ по реализации Всероссийского физкультурно-спортивного комплекса «Готов к тру</w:t>
            </w:r>
            <w:r>
              <w:rPr>
                <w:rFonts w:ascii="Times New Roman" w:hAnsi="Times New Roman"/>
                <w:color w:val="000000"/>
                <w:spacing w:val="-6"/>
              </w:rPr>
              <w:t xml:space="preserve">ду и обороне» (ГТО)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8"/>
              </w:num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Качественная организация и проведение семинаров, круглых столов, конференций (различного уровня)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</w:tbl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p w:rsidR="000E07E4" w:rsidRDefault="000E07E4">
      <w:pPr>
        <w:rPr>
          <w:color w:val="000000"/>
        </w:rPr>
      </w:pPr>
    </w:p>
    <w:tbl>
      <w:tblPr>
        <w:tblW w:w="5245" w:type="dxa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0E07E4">
        <w:tc>
          <w:tcPr>
            <w:tcW w:w="5245" w:type="dxa"/>
            <w:shd w:val="clear" w:color="auto" w:fill="auto"/>
          </w:tcPr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7</w:t>
            </w:r>
          </w:p>
          <w:p w:rsidR="000E07E4" w:rsidRDefault="009925EE">
            <w:pPr>
              <w:tabs>
                <w:tab w:val="left" w:pos="0"/>
                <w:tab w:val="left" w:pos="13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Примерному положению об оплате труда работников государственных бюджетных и автономных учреждений физической культуры и спорта, находящихся в ведении Министерства физической культуры и спорта Забайкальского края</w:t>
            </w:r>
          </w:p>
        </w:tc>
      </w:tr>
    </w:tbl>
    <w:p w:rsidR="000E07E4" w:rsidRDefault="000E07E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E07E4" w:rsidRDefault="009925EE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 xml:space="preserve">РЕКОМЕНДУЕМЫЕ РАЗМЕРЫ ВЫПЛАТ СТИМУЛИРУЮЩЕГО ХАРАКТЕРА ЗА КАЧЕСТВО ВЫПОЛНЯЕМЫХ РАБОТ ИНЫМ СПЕЦИАЛИСТАМ, НЕПОСРЕДСТВЕННО УЧАСТВУЮЩИМ </w:t>
      </w:r>
      <w:r>
        <w:rPr>
          <w:rFonts w:ascii="Times New Roman" w:hAnsi="Times New Roman"/>
          <w:i w:val="0"/>
          <w:color w:val="000000"/>
          <w:sz w:val="24"/>
          <w:szCs w:val="24"/>
        </w:rPr>
        <w:br/>
        <w:t>В ДОПОЛНИТЕЛЬНЫХ ОБРАЗОВАТЕЛЬНЫХ ПРОГРАММАХ СПОРТИВНОЙ ПОДГОТОВКЕ</w:t>
      </w:r>
    </w:p>
    <w:p w:rsidR="000E07E4" w:rsidRDefault="000E07E4">
      <w:pPr>
        <w:rPr>
          <w:color w:val="000000"/>
        </w:rPr>
      </w:pPr>
    </w:p>
    <w:tbl>
      <w:tblPr>
        <w:tblW w:w="93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877"/>
      </w:tblGrid>
      <w:tr w:rsidR="000E07E4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Рекомендуемый размер выплаты, %</w:t>
            </w:r>
          </w:p>
        </w:tc>
      </w:tr>
      <w:tr w:rsidR="000E07E4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воевременность и полнота выполняемых обязанностей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5</w:t>
            </w:r>
          </w:p>
        </w:tc>
      </w:tr>
      <w:tr w:rsidR="000E07E4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качества выполняемой работы квалификационной категории и трудовым (должностным) обязанностям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5</w:t>
            </w:r>
          </w:p>
        </w:tc>
      </w:tr>
      <w:tr w:rsidR="000E0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Личное участие в мероприятиях, проводимых Учреждением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положительных отзывов о работе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5</w:t>
            </w:r>
          </w:p>
        </w:tc>
      </w:tr>
      <w:tr w:rsidR="000E07E4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и проведение официальных физкультурных мероприятий и спортивных мероприятий (более 10 мероприятий в год)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государственного задания Учреждением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0E07E4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Оперативное и результативное выполнение особо важных заданий руководства;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заданий Министерства физической культуры и спорта Забайкальского края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0E07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сферы деятельности и объема выполняемых работ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0E07E4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Необходимость комплексного использования работником познаний и (или) навыков из нескольких областей знания или деятельности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4" w:rsidRDefault="009925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Новизна работ или использование нового подхода к их выполнению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</w:t>
            </w:r>
            <w:r>
              <w:rPr>
                <w:color w:val="000000"/>
                <w:lang w:val="en-US"/>
              </w:rPr>
              <w:t>0</w:t>
            </w:r>
          </w:p>
        </w:tc>
      </w:tr>
    </w:tbl>
    <w:p w:rsidR="000E07E4" w:rsidRDefault="000E07E4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E07E4" w:rsidRDefault="009925E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Критерии оценки выплат стимулирующего характера за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интенсивность и высокие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труда работникам учреждения, не связанным со спортивной подготовкой</w:t>
      </w:r>
    </w:p>
    <w:tbl>
      <w:tblPr>
        <w:tblW w:w="93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877"/>
      </w:tblGrid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Рекомендуемый размер выплаты, %</w:t>
            </w:r>
          </w:p>
        </w:tc>
      </w:tr>
      <w:tr w:rsidR="000E07E4">
        <w:trPr>
          <w:trHeight w:val="20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Административно-управленческий, вспомогательный персонал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Уровень, масштаб проводимого мероприятия и его значение для повышения имиджа учреждения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Уровень сложности и срочности проводимых мероприятий (работ)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Степень самостоятельности, ответственности и участия каждого работника в проводимых мероп</w:t>
            </w:r>
            <w:r>
              <w:rPr>
                <w:rFonts w:ascii="Times New Roman" w:hAnsi="Times New Roman"/>
                <w:color w:val="000000"/>
              </w:rPr>
              <w:t xml:space="preserve">риятиях (работах)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Уровень исполнительской дисциплины работника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стратегических планов развития учреждения, проектов нормативных документов в области физической культуры и спорта, продвижение продуктов и услуг, направленных на фо</w:t>
            </w:r>
            <w:r>
              <w:rPr>
                <w:rFonts w:ascii="Times New Roman" w:hAnsi="Times New Roman"/>
                <w:color w:val="000000"/>
              </w:rPr>
              <w:t xml:space="preserve">рмирование положительного имиджа учреждения и увеличение дополнительных средств финансирования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Привлечение новых получателей услуг в области физической культуры и спорта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Подготовка годовой отчетности о деятельности учреждения в рамках действующего законодательства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Особый режим работы, связанный с эксплуатационным, инженерным и хозяйственным обслуживанием, административным, финансово-экономическом, социальном, кадр</w:t>
            </w:r>
            <w:r>
              <w:rPr>
                <w:rFonts w:ascii="Times New Roman" w:hAnsi="Times New Roman"/>
                <w:color w:val="000000"/>
              </w:rPr>
              <w:t xml:space="preserve">овом, бухгалтерском, конкурсным и других процессах управления учреждением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безопасности соблюдением правил охраны труда и техники безопасности, пожарной безопасности, других процессах, связанных с обеспечением основной и иной уставной д</w:t>
            </w:r>
            <w:r>
              <w:rPr>
                <w:rFonts w:ascii="Times New Roman" w:hAnsi="Times New Roman"/>
                <w:color w:val="000000"/>
              </w:rPr>
              <w:t xml:space="preserve">еятельности учреждения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и проведение спортивно-массовых и культурных мероприятий на спортивных сооружениях учреждения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Перевозка детей на автобусе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и проведение спортивно-массовых, физкультурных мероприятий среди различных возрастных групп населения, в том числе среди лиц с ограниченными возможностями здоровья (инвалидов)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Сложность и интенсивность работ, связанных с реализацией Вс</w:t>
            </w:r>
            <w:r>
              <w:rPr>
                <w:rFonts w:ascii="Times New Roman" w:hAnsi="Times New Roman"/>
                <w:color w:val="000000"/>
              </w:rPr>
              <w:t xml:space="preserve">ероссийского физкультурно-спортивного комплекса «Готов к труду и обороне» (ГТО), проведением семинаров, круглых столов, конференций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срочных работ по внеплановым мероприятиям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15</w:t>
            </w:r>
          </w:p>
        </w:tc>
      </w:tr>
      <w:tr w:rsidR="000E07E4">
        <w:trPr>
          <w:trHeight w:val="201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 выполнение обязанностей классного руководителя, куратора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 заведование учебными кабинетами (лабораториями)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 руководство предметными, цикловыми, методическими комиссиями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  <w:tr w:rsidR="000E07E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0E07E4">
            <w:pPr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pStyle w:val="afd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 участие в реализации программ дополнительного образования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4" w:rsidRDefault="0099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10</w:t>
            </w:r>
          </w:p>
        </w:tc>
      </w:tr>
    </w:tbl>
    <w:p w:rsidR="000E07E4" w:rsidRDefault="000E07E4">
      <w:pPr>
        <w:tabs>
          <w:tab w:val="left" w:pos="0"/>
          <w:tab w:val="left" w:pos="1335"/>
        </w:tabs>
        <w:spacing w:after="120"/>
        <w:jc w:val="right"/>
        <w:rPr>
          <w:color w:val="000000"/>
        </w:rPr>
      </w:pPr>
    </w:p>
    <w:sectPr w:rsidR="000E07E4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7E4" w:rsidRDefault="009925EE">
      <w:r>
        <w:separator/>
      </w:r>
    </w:p>
  </w:endnote>
  <w:endnote w:type="continuationSeparator" w:id="0">
    <w:p w:rsidR="000E07E4" w:rsidRDefault="0099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7E4" w:rsidRDefault="000E07E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7E4" w:rsidRDefault="009925EE">
      <w:r>
        <w:separator/>
      </w:r>
    </w:p>
  </w:footnote>
  <w:footnote w:type="continuationSeparator" w:id="0">
    <w:p w:rsidR="000E07E4" w:rsidRDefault="009925EE">
      <w:r>
        <w:continuationSeparator/>
      </w:r>
    </w:p>
  </w:footnote>
  <w:footnote w:id="1">
    <w:p w:rsidR="000E07E4" w:rsidRDefault="009925EE">
      <w:pPr>
        <w:pStyle w:val="af3"/>
        <w:jc w:val="both"/>
      </w:pPr>
      <w:r>
        <w:rPr>
          <w:rStyle w:val="af5"/>
        </w:rPr>
        <w:footnoteRef/>
      </w:r>
      <w:r>
        <w:t xml:space="preserve"> Перечень должностей работнико</w:t>
      </w:r>
      <w:r>
        <w:t xml:space="preserve">в физической культуры и спорта, отнесенных к профессиональным квалификационным группам должностей работников физической культуры и спорта, установлен приказом Министерства здравоохранения и социального развития Российской Федерации от 27 февраля 2012 года </w:t>
      </w:r>
      <w:r>
        <w:br/>
        <w:t>№ 165н «Об утверждении профессиональных квалификационных групп должностей работников физической культуры и спорта».</w:t>
      </w:r>
    </w:p>
  </w:footnote>
  <w:footnote w:id="2">
    <w:p w:rsidR="000E07E4" w:rsidRDefault="009925EE">
      <w:pPr>
        <w:pStyle w:val="af3"/>
        <w:jc w:val="both"/>
      </w:pPr>
      <w:r>
        <w:rPr>
          <w:rStyle w:val="af5"/>
        </w:rPr>
        <w:footnoteRef/>
      </w:r>
      <w:r>
        <w:t xml:space="preserve"> Перечень общеотраслевых должностей служащих установлен приказом Министерства здравоохранения и социального развития Российской Федерации </w:t>
      </w:r>
      <w:r>
        <w:t>от 29 мая 2008 года № 247н «Об утверждении профессиональных квалификационных групп общеотраслевых должностей руководителей, специалистов и служащих».</w:t>
      </w:r>
    </w:p>
  </w:footnote>
  <w:footnote w:id="3">
    <w:p w:rsidR="000E07E4" w:rsidRDefault="009925EE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hyperlink r:id="rId1" w:tooltip="consultantplus://offline/ref=F8C16292F781DD96B5D56F93A5300815FC0E0983EE05CFB98DD96BA7A6B8964B5B428F5F7748EED6R346E" w:history="1">
        <w:r>
          <w:t>Перечень</w:t>
        </w:r>
      </w:hyperlink>
      <w:r>
        <w:t xml:space="preserve"> общеотраслевых должностей служащих установлен приказом Министерства здравоохранения и социального ра</w:t>
      </w:r>
      <w:r>
        <w:t>звития Российской Федерации от 29 мая 2008 года № 248н «Об утверждении профессиональных квалификационных групп общеотраслевых профессий рабочих».</w:t>
      </w:r>
    </w:p>
  </w:footnote>
  <w:footnote w:id="4">
    <w:p w:rsidR="000E07E4" w:rsidRDefault="009925EE">
      <w:pPr>
        <w:pStyle w:val="af3"/>
        <w:jc w:val="both"/>
      </w:pPr>
      <w:r>
        <w:rPr>
          <w:rStyle w:val="af5"/>
        </w:rPr>
        <w:footnoteRef/>
      </w:r>
      <w:r>
        <w:t xml:space="preserve"> Перечень общеотраслевых должностей служащих установлен приказом Министерства здравоохранения и социального р</w:t>
      </w:r>
      <w:r>
        <w:t>азвития Российской Федерации от 5 мая 2008 года № 216н «Об утверждении профессиональных квалификационных групп должностей работников образования».</w:t>
      </w:r>
    </w:p>
  </w:footnote>
  <w:footnote w:id="5">
    <w:p w:rsidR="000E07E4" w:rsidRDefault="009925EE">
      <w:pPr>
        <w:pStyle w:val="af3"/>
        <w:jc w:val="both"/>
      </w:pPr>
      <w:r>
        <w:rPr>
          <w:rStyle w:val="af5"/>
        </w:rPr>
        <w:footnoteRef/>
      </w:r>
      <w:r>
        <w:t xml:space="preserve"> Перечень общеотраслевых должностей служащих установлен приказом Министерства здравоохранения и социального </w:t>
      </w:r>
      <w:r>
        <w:t>развития Российской Федерации от 6 августа 2007 года № 526 «Об утверждении профессиональных квалификационных групп должностей медицинских и фармацевтических работников».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7E4" w:rsidRDefault="009925EE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>
      <w:t>13</w:t>
    </w:r>
    <w:r>
      <w:fldChar w:fldCharType="end"/>
    </w:r>
  </w:p>
  <w:p w:rsidR="000E07E4" w:rsidRDefault="000E07E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7E4" w:rsidRDefault="000E07E4">
    <w:pPr>
      <w:pStyle w:val="af0"/>
      <w:jc w:val="center"/>
    </w:pPr>
  </w:p>
  <w:p w:rsidR="000E07E4" w:rsidRDefault="000E07E4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7E4" w:rsidRDefault="009925EE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>
      <w:t>36</w:t>
    </w:r>
    <w:r>
      <w:fldChar w:fldCharType="end"/>
    </w:r>
  </w:p>
  <w:p w:rsidR="000E07E4" w:rsidRDefault="000E07E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7D2"/>
    <w:multiLevelType w:val="hybridMultilevel"/>
    <w:tmpl w:val="FCA84CC2"/>
    <w:lvl w:ilvl="0" w:tplc="2DEC0A6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4BA424BE">
      <w:start w:val="1"/>
      <w:numFmt w:val="lowerLetter"/>
      <w:lvlText w:val="%2."/>
      <w:lvlJc w:val="left"/>
      <w:pPr>
        <w:ind w:left="2007" w:hanging="360"/>
      </w:pPr>
    </w:lvl>
    <w:lvl w:ilvl="2" w:tplc="114CFCB8">
      <w:start w:val="1"/>
      <w:numFmt w:val="lowerRoman"/>
      <w:lvlText w:val="%3."/>
      <w:lvlJc w:val="right"/>
      <w:pPr>
        <w:ind w:left="2727" w:hanging="180"/>
      </w:pPr>
    </w:lvl>
    <w:lvl w:ilvl="3" w:tplc="E2009D82">
      <w:start w:val="1"/>
      <w:numFmt w:val="decimal"/>
      <w:lvlText w:val="%4."/>
      <w:lvlJc w:val="left"/>
      <w:pPr>
        <w:ind w:left="3447" w:hanging="360"/>
      </w:pPr>
    </w:lvl>
    <w:lvl w:ilvl="4" w:tplc="2F6CB70A">
      <w:start w:val="1"/>
      <w:numFmt w:val="lowerLetter"/>
      <w:lvlText w:val="%5."/>
      <w:lvlJc w:val="left"/>
      <w:pPr>
        <w:ind w:left="4167" w:hanging="360"/>
      </w:pPr>
    </w:lvl>
    <w:lvl w:ilvl="5" w:tplc="A29CD764">
      <w:start w:val="1"/>
      <w:numFmt w:val="lowerRoman"/>
      <w:lvlText w:val="%6."/>
      <w:lvlJc w:val="right"/>
      <w:pPr>
        <w:ind w:left="4887" w:hanging="180"/>
      </w:pPr>
    </w:lvl>
    <w:lvl w:ilvl="6" w:tplc="BC6867E2">
      <w:start w:val="1"/>
      <w:numFmt w:val="decimal"/>
      <w:lvlText w:val="%7."/>
      <w:lvlJc w:val="left"/>
      <w:pPr>
        <w:ind w:left="5607" w:hanging="360"/>
      </w:pPr>
    </w:lvl>
    <w:lvl w:ilvl="7" w:tplc="CFC083EA">
      <w:start w:val="1"/>
      <w:numFmt w:val="lowerLetter"/>
      <w:lvlText w:val="%8."/>
      <w:lvlJc w:val="left"/>
      <w:pPr>
        <w:ind w:left="6327" w:hanging="360"/>
      </w:pPr>
    </w:lvl>
    <w:lvl w:ilvl="8" w:tplc="1C72B6B0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810A43"/>
    <w:multiLevelType w:val="hybridMultilevel"/>
    <w:tmpl w:val="E0269B76"/>
    <w:lvl w:ilvl="0" w:tplc="89A86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66648E">
      <w:start w:val="1"/>
      <w:numFmt w:val="lowerLetter"/>
      <w:lvlText w:val="%2."/>
      <w:lvlJc w:val="left"/>
      <w:pPr>
        <w:ind w:left="1080" w:hanging="360"/>
      </w:pPr>
    </w:lvl>
    <w:lvl w:ilvl="2" w:tplc="03ECB31A">
      <w:start w:val="1"/>
      <w:numFmt w:val="lowerRoman"/>
      <w:lvlText w:val="%3."/>
      <w:lvlJc w:val="right"/>
      <w:pPr>
        <w:ind w:left="1800" w:hanging="180"/>
      </w:pPr>
    </w:lvl>
    <w:lvl w:ilvl="3" w:tplc="71542EF8">
      <w:start w:val="1"/>
      <w:numFmt w:val="decimal"/>
      <w:lvlText w:val="%4."/>
      <w:lvlJc w:val="left"/>
      <w:pPr>
        <w:ind w:left="2520" w:hanging="360"/>
      </w:pPr>
    </w:lvl>
    <w:lvl w:ilvl="4" w:tplc="30BCE6E0">
      <w:start w:val="1"/>
      <w:numFmt w:val="lowerLetter"/>
      <w:lvlText w:val="%5."/>
      <w:lvlJc w:val="left"/>
      <w:pPr>
        <w:ind w:left="3240" w:hanging="360"/>
      </w:pPr>
    </w:lvl>
    <w:lvl w:ilvl="5" w:tplc="BAD28D0C">
      <w:start w:val="1"/>
      <w:numFmt w:val="lowerRoman"/>
      <w:lvlText w:val="%6."/>
      <w:lvlJc w:val="right"/>
      <w:pPr>
        <w:ind w:left="3960" w:hanging="180"/>
      </w:pPr>
    </w:lvl>
    <w:lvl w:ilvl="6" w:tplc="A712CB56">
      <w:start w:val="1"/>
      <w:numFmt w:val="decimal"/>
      <w:lvlText w:val="%7."/>
      <w:lvlJc w:val="left"/>
      <w:pPr>
        <w:ind w:left="4680" w:hanging="360"/>
      </w:pPr>
    </w:lvl>
    <w:lvl w:ilvl="7" w:tplc="2EAE3CB0">
      <w:start w:val="1"/>
      <w:numFmt w:val="lowerLetter"/>
      <w:lvlText w:val="%8."/>
      <w:lvlJc w:val="left"/>
      <w:pPr>
        <w:ind w:left="5400" w:hanging="360"/>
      </w:pPr>
    </w:lvl>
    <w:lvl w:ilvl="8" w:tplc="9298357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65C1B"/>
    <w:multiLevelType w:val="multilevel"/>
    <w:tmpl w:val="B9EE5EA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DCE54D3"/>
    <w:multiLevelType w:val="multilevel"/>
    <w:tmpl w:val="B212D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4" w15:restartNumberingAfterBreak="0">
    <w:nsid w:val="0E7A009C"/>
    <w:multiLevelType w:val="multilevel"/>
    <w:tmpl w:val="AF1C717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12F5CF7"/>
    <w:multiLevelType w:val="hybridMultilevel"/>
    <w:tmpl w:val="9994361C"/>
    <w:lvl w:ilvl="0" w:tplc="60B6B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79C51D4">
      <w:start w:val="1"/>
      <w:numFmt w:val="lowerLetter"/>
      <w:lvlText w:val="%2."/>
      <w:lvlJc w:val="left"/>
      <w:pPr>
        <w:ind w:left="1789" w:hanging="360"/>
      </w:pPr>
    </w:lvl>
    <w:lvl w:ilvl="2" w:tplc="CC686C0E">
      <w:start w:val="1"/>
      <w:numFmt w:val="lowerRoman"/>
      <w:lvlText w:val="%3."/>
      <w:lvlJc w:val="right"/>
      <w:pPr>
        <w:ind w:left="2509" w:hanging="180"/>
      </w:pPr>
    </w:lvl>
    <w:lvl w:ilvl="3" w:tplc="EDF6BC76">
      <w:start w:val="1"/>
      <w:numFmt w:val="decimal"/>
      <w:lvlText w:val="%4."/>
      <w:lvlJc w:val="left"/>
      <w:pPr>
        <w:ind w:left="3229" w:hanging="360"/>
      </w:pPr>
    </w:lvl>
    <w:lvl w:ilvl="4" w:tplc="ACD88DC6">
      <w:start w:val="1"/>
      <w:numFmt w:val="lowerLetter"/>
      <w:lvlText w:val="%5."/>
      <w:lvlJc w:val="left"/>
      <w:pPr>
        <w:ind w:left="3949" w:hanging="360"/>
      </w:pPr>
    </w:lvl>
    <w:lvl w:ilvl="5" w:tplc="61300CC6">
      <w:start w:val="1"/>
      <w:numFmt w:val="lowerRoman"/>
      <w:lvlText w:val="%6."/>
      <w:lvlJc w:val="right"/>
      <w:pPr>
        <w:ind w:left="4669" w:hanging="180"/>
      </w:pPr>
    </w:lvl>
    <w:lvl w:ilvl="6" w:tplc="442CD804">
      <w:start w:val="1"/>
      <w:numFmt w:val="decimal"/>
      <w:lvlText w:val="%7."/>
      <w:lvlJc w:val="left"/>
      <w:pPr>
        <w:ind w:left="5389" w:hanging="360"/>
      </w:pPr>
    </w:lvl>
    <w:lvl w:ilvl="7" w:tplc="97E8320A">
      <w:start w:val="1"/>
      <w:numFmt w:val="lowerLetter"/>
      <w:lvlText w:val="%8."/>
      <w:lvlJc w:val="left"/>
      <w:pPr>
        <w:ind w:left="6109" w:hanging="360"/>
      </w:pPr>
    </w:lvl>
    <w:lvl w:ilvl="8" w:tplc="FFB6AC4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DF45A4"/>
    <w:multiLevelType w:val="multilevel"/>
    <w:tmpl w:val="CB923F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74419A7"/>
    <w:multiLevelType w:val="hybridMultilevel"/>
    <w:tmpl w:val="BE926982"/>
    <w:lvl w:ilvl="0" w:tplc="3AB6C7C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6BAE074">
      <w:start w:val="1"/>
      <w:numFmt w:val="lowerLetter"/>
      <w:lvlText w:val="%2."/>
      <w:lvlJc w:val="left"/>
      <w:pPr>
        <w:ind w:left="1790" w:hanging="360"/>
      </w:pPr>
    </w:lvl>
    <w:lvl w:ilvl="2" w:tplc="6CD22288">
      <w:start w:val="1"/>
      <w:numFmt w:val="lowerRoman"/>
      <w:lvlText w:val="%3."/>
      <w:lvlJc w:val="right"/>
      <w:pPr>
        <w:ind w:left="2510" w:hanging="180"/>
      </w:pPr>
    </w:lvl>
    <w:lvl w:ilvl="3" w:tplc="41EAFB40">
      <w:start w:val="1"/>
      <w:numFmt w:val="decimal"/>
      <w:lvlText w:val="%4."/>
      <w:lvlJc w:val="left"/>
      <w:pPr>
        <w:ind w:left="3230" w:hanging="360"/>
      </w:pPr>
    </w:lvl>
    <w:lvl w:ilvl="4" w:tplc="5E0A3CF2">
      <w:start w:val="1"/>
      <w:numFmt w:val="lowerLetter"/>
      <w:lvlText w:val="%5."/>
      <w:lvlJc w:val="left"/>
      <w:pPr>
        <w:ind w:left="3950" w:hanging="360"/>
      </w:pPr>
    </w:lvl>
    <w:lvl w:ilvl="5" w:tplc="68F63CAA">
      <w:start w:val="1"/>
      <w:numFmt w:val="lowerRoman"/>
      <w:lvlText w:val="%6."/>
      <w:lvlJc w:val="right"/>
      <w:pPr>
        <w:ind w:left="4670" w:hanging="180"/>
      </w:pPr>
    </w:lvl>
    <w:lvl w:ilvl="6" w:tplc="AF969752">
      <w:start w:val="1"/>
      <w:numFmt w:val="decimal"/>
      <w:lvlText w:val="%7."/>
      <w:lvlJc w:val="left"/>
      <w:pPr>
        <w:ind w:left="5390" w:hanging="360"/>
      </w:pPr>
    </w:lvl>
    <w:lvl w:ilvl="7" w:tplc="BDCCDC4E">
      <w:start w:val="1"/>
      <w:numFmt w:val="lowerLetter"/>
      <w:lvlText w:val="%8."/>
      <w:lvlJc w:val="left"/>
      <w:pPr>
        <w:ind w:left="6110" w:hanging="360"/>
      </w:pPr>
    </w:lvl>
    <w:lvl w:ilvl="8" w:tplc="30A4770A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A217C66"/>
    <w:multiLevelType w:val="hybridMultilevel"/>
    <w:tmpl w:val="66BC933A"/>
    <w:lvl w:ilvl="0" w:tplc="A7A4B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D9C1B76">
      <w:start w:val="1"/>
      <w:numFmt w:val="lowerLetter"/>
      <w:lvlText w:val="%2."/>
      <w:lvlJc w:val="left"/>
      <w:pPr>
        <w:ind w:left="1440" w:hanging="360"/>
      </w:pPr>
    </w:lvl>
    <w:lvl w:ilvl="2" w:tplc="FE84A242">
      <w:start w:val="1"/>
      <w:numFmt w:val="lowerRoman"/>
      <w:lvlText w:val="%3."/>
      <w:lvlJc w:val="right"/>
      <w:pPr>
        <w:ind w:left="2160" w:hanging="180"/>
      </w:pPr>
    </w:lvl>
    <w:lvl w:ilvl="3" w:tplc="3AC2A51C">
      <w:start w:val="1"/>
      <w:numFmt w:val="decimal"/>
      <w:lvlText w:val="%4."/>
      <w:lvlJc w:val="left"/>
      <w:pPr>
        <w:ind w:left="2880" w:hanging="360"/>
      </w:pPr>
    </w:lvl>
    <w:lvl w:ilvl="4" w:tplc="C156A1DC">
      <w:start w:val="1"/>
      <w:numFmt w:val="lowerLetter"/>
      <w:lvlText w:val="%5."/>
      <w:lvlJc w:val="left"/>
      <w:pPr>
        <w:ind w:left="3600" w:hanging="360"/>
      </w:pPr>
    </w:lvl>
    <w:lvl w:ilvl="5" w:tplc="060E93A0">
      <w:start w:val="1"/>
      <w:numFmt w:val="lowerRoman"/>
      <w:lvlText w:val="%6."/>
      <w:lvlJc w:val="right"/>
      <w:pPr>
        <w:ind w:left="4320" w:hanging="180"/>
      </w:pPr>
    </w:lvl>
    <w:lvl w:ilvl="6" w:tplc="D568B578">
      <w:start w:val="1"/>
      <w:numFmt w:val="decimal"/>
      <w:lvlText w:val="%7."/>
      <w:lvlJc w:val="left"/>
      <w:pPr>
        <w:ind w:left="5040" w:hanging="360"/>
      </w:pPr>
    </w:lvl>
    <w:lvl w:ilvl="7" w:tplc="4D7AC3B6">
      <w:start w:val="1"/>
      <w:numFmt w:val="lowerLetter"/>
      <w:lvlText w:val="%8."/>
      <w:lvlJc w:val="left"/>
      <w:pPr>
        <w:ind w:left="5760" w:hanging="360"/>
      </w:pPr>
    </w:lvl>
    <w:lvl w:ilvl="8" w:tplc="C2EA34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73189"/>
    <w:multiLevelType w:val="hybridMultilevel"/>
    <w:tmpl w:val="23DACD60"/>
    <w:lvl w:ilvl="0" w:tplc="7BBE89F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D1009A0">
      <w:start w:val="1"/>
      <w:numFmt w:val="lowerLetter"/>
      <w:lvlText w:val="%2."/>
      <w:lvlJc w:val="left"/>
      <w:pPr>
        <w:ind w:left="1790" w:hanging="360"/>
      </w:pPr>
    </w:lvl>
    <w:lvl w:ilvl="2" w:tplc="83D4E2D4">
      <w:start w:val="1"/>
      <w:numFmt w:val="lowerRoman"/>
      <w:lvlText w:val="%3."/>
      <w:lvlJc w:val="right"/>
      <w:pPr>
        <w:ind w:left="2510" w:hanging="180"/>
      </w:pPr>
    </w:lvl>
    <w:lvl w:ilvl="3" w:tplc="949C9CEA">
      <w:start w:val="1"/>
      <w:numFmt w:val="decimal"/>
      <w:lvlText w:val="%4."/>
      <w:lvlJc w:val="left"/>
      <w:pPr>
        <w:ind w:left="3230" w:hanging="360"/>
      </w:pPr>
    </w:lvl>
    <w:lvl w:ilvl="4" w:tplc="4816CAB0">
      <w:start w:val="1"/>
      <w:numFmt w:val="lowerLetter"/>
      <w:lvlText w:val="%5."/>
      <w:lvlJc w:val="left"/>
      <w:pPr>
        <w:ind w:left="3950" w:hanging="360"/>
      </w:pPr>
    </w:lvl>
    <w:lvl w:ilvl="5" w:tplc="398402A4">
      <w:start w:val="1"/>
      <w:numFmt w:val="lowerRoman"/>
      <w:lvlText w:val="%6."/>
      <w:lvlJc w:val="right"/>
      <w:pPr>
        <w:ind w:left="4670" w:hanging="180"/>
      </w:pPr>
    </w:lvl>
    <w:lvl w:ilvl="6" w:tplc="B410646A">
      <w:start w:val="1"/>
      <w:numFmt w:val="decimal"/>
      <w:lvlText w:val="%7."/>
      <w:lvlJc w:val="left"/>
      <w:pPr>
        <w:ind w:left="5390" w:hanging="360"/>
      </w:pPr>
    </w:lvl>
    <w:lvl w:ilvl="7" w:tplc="D716017C">
      <w:start w:val="1"/>
      <w:numFmt w:val="lowerLetter"/>
      <w:lvlText w:val="%8."/>
      <w:lvlJc w:val="left"/>
      <w:pPr>
        <w:ind w:left="6110" w:hanging="360"/>
      </w:pPr>
    </w:lvl>
    <w:lvl w:ilvl="8" w:tplc="4F9A4E66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2045DF"/>
    <w:multiLevelType w:val="hybridMultilevel"/>
    <w:tmpl w:val="9894F372"/>
    <w:lvl w:ilvl="0" w:tplc="04186B1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EF08A5F6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5C72E27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8EE8FF36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47E832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5A32C10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512462AC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DFC5C18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5DF26784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41D8375B"/>
    <w:multiLevelType w:val="hybridMultilevel"/>
    <w:tmpl w:val="D51C4982"/>
    <w:lvl w:ilvl="0" w:tplc="6C5EBA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D9630D4">
      <w:start w:val="1"/>
      <w:numFmt w:val="lowerLetter"/>
      <w:lvlText w:val="%2."/>
      <w:lvlJc w:val="left"/>
      <w:pPr>
        <w:ind w:left="1790" w:hanging="360"/>
      </w:pPr>
    </w:lvl>
    <w:lvl w:ilvl="2" w:tplc="BDD2B252">
      <w:start w:val="1"/>
      <w:numFmt w:val="lowerRoman"/>
      <w:lvlText w:val="%3."/>
      <w:lvlJc w:val="right"/>
      <w:pPr>
        <w:ind w:left="2510" w:hanging="180"/>
      </w:pPr>
    </w:lvl>
    <w:lvl w:ilvl="3" w:tplc="714E1B78">
      <w:start w:val="1"/>
      <w:numFmt w:val="decimal"/>
      <w:lvlText w:val="%4."/>
      <w:lvlJc w:val="left"/>
      <w:pPr>
        <w:ind w:left="3230" w:hanging="360"/>
      </w:pPr>
    </w:lvl>
    <w:lvl w:ilvl="4" w:tplc="44E6BDFC">
      <w:start w:val="1"/>
      <w:numFmt w:val="lowerLetter"/>
      <w:lvlText w:val="%5."/>
      <w:lvlJc w:val="left"/>
      <w:pPr>
        <w:ind w:left="3950" w:hanging="360"/>
      </w:pPr>
    </w:lvl>
    <w:lvl w:ilvl="5" w:tplc="E39A1E2E">
      <w:start w:val="1"/>
      <w:numFmt w:val="lowerRoman"/>
      <w:lvlText w:val="%6."/>
      <w:lvlJc w:val="right"/>
      <w:pPr>
        <w:ind w:left="4670" w:hanging="180"/>
      </w:pPr>
    </w:lvl>
    <w:lvl w:ilvl="6" w:tplc="2E48E63A">
      <w:start w:val="1"/>
      <w:numFmt w:val="decimal"/>
      <w:lvlText w:val="%7."/>
      <w:lvlJc w:val="left"/>
      <w:pPr>
        <w:ind w:left="5390" w:hanging="360"/>
      </w:pPr>
    </w:lvl>
    <w:lvl w:ilvl="7" w:tplc="FABA3DC2">
      <w:start w:val="1"/>
      <w:numFmt w:val="lowerLetter"/>
      <w:lvlText w:val="%8."/>
      <w:lvlJc w:val="left"/>
      <w:pPr>
        <w:ind w:left="6110" w:hanging="360"/>
      </w:pPr>
    </w:lvl>
    <w:lvl w:ilvl="8" w:tplc="C11A785C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6E381D"/>
    <w:multiLevelType w:val="hybridMultilevel"/>
    <w:tmpl w:val="C3728406"/>
    <w:lvl w:ilvl="0" w:tplc="7FD0C470">
      <w:start w:val="1"/>
      <w:numFmt w:val="decimal"/>
      <w:lvlText w:val="%1."/>
      <w:lvlJc w:val="left"/>
      <w:pPr>
        <w:ind w:left="360" w:hanging="360"/>
      </w:pPr>
    </w:lvl>
    <w:lvl w:ilvl="1" w:tplc="75748796">
      <w:start w:val="1"/>
      <w:numFmt w:val="lowerLetter"/>
      <w:lvlText w:val="%2."/>
      <w:lvlJc w:val="left"/>
      <w:pPr>
        <w:ind w:left="1080" w:hanging="360"/>
      </w:pPr>
    </w:lvl>
    <w:lvl w:ilvl="2" w:tplc="0570EC14">
      <w:start w:val="1"/>
      <w:numFmt w:val="lowerRoman"/>
      <w:lvlText w:val="%3."/>
      <w:lvlJc w:val="right"/>
      <w:pPr>
        <w:ind w:left="1800" w:hanging="180"/>
      </w:pPr>
    </w:lvl>
    <w:lvl w:ilvl="3" w:tplc="5A5E2832">
      <w:start w:val="1"/>
      <w:numFmt w:val="decimal"/>
      <w:lvlText w:val="%4."/>
      <w:lvlJc w:val="left"/>
      <w:pPr>
        <w:ind w:left="2520" w:hanging="360"/>
      </w:pPr>
    </w:lvl>
    <w:lvl w:ilvl="4" w:tplc="6CC09052">
      <w:start w:val="1"/>
      <w:numFmt w:val="lowerLetter"/>
      <w:lvlText w:val="%5."/>
      <w:lvlJc w:val="left"/>
      <w:pPr>
        <w:ind w:left="3240" w:hanging="360"/>
      </w:pPr>
    </w:lvl>
    <w:lvl w:ilvl="5" w:tplc="2D8A6A20">
      <w:start w:val="1"/>
      <w:numFmt w:val="lowerRoman"/>
      <w:lvlText w:val="%6."/>
      <w:lvlJc w:val="right"/>
      <w:pPr>
        <w:ind w:left="3960" w:hanging="180"/>
      </w:pPr>
    </w:lvl>
    <w:lvl w:ilvl="6" w:tplc="CE4CD884">
      <w:start w:val="1"/>
      <w:numFmt w:val="decimal"/>
      <w:lvlText w:val="%7."/>
      <w:lvlJc w:val="left"/>
      <w:pPr>
        <w:ind w:left="4680" w:hanging="360"/>
      </w:pPr>
    </w:lvl>
    <w:lvl w:ilvl="7" w:tplc="D6528850">
      <w:start w:val="1"/>
      <w:numFmt w:val="lowerLetter"/>
      <w:lvlText w:val="%8."/>
      <w:lvlJc w:val="left"/>
      <w:pPr>
        <w:ind w:left="5400" w:hanging="360"/>
      </w:pPr>
    </w:lvl>
    <w:lvl w:ilvl="8" w:tplc="C924FFDE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881089"/>
    <w:multiLevelType w:val="hybridMultilevel"/>
    <w:tmpl w:val="0E2E6FFC"/>
    <w:lvl w:ilvl="0" w:tplc="ACB2A608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3388641C">
      <w:start w:val="1"/>
      <w:numFmt w:val="lowerLetter"/>
      <w:lvlText w:val="%2."/>
      <w:lvlJc w:val="left"/>
      <w:pPr>
        <w:ind w:left="1364" w:hanging="360"/>
      </w:pPr>
    </w:lvl>
    <w:lvl w:ilvl="2" w:tplc="1518774C">
      <w:start w:val="1"/>
      <w:numFmt w:val="lowerRoman"/>
      <w:lvlText w:val="%3."/>
      <w:lvlJc w:val="right"/>
      <w:pPr>
        <w:ind w:left="2084" w:hanging="180"/>
      </w:pPr>
    </w:lvl>
    <w:lvl w:ilvl="3" w:tplc="29646864">
      <w:start w:val="1"/>
      <w:numFmt w:val="decimal"/>
      <w:lvlText w:val="%4."/>
      <w:lvlJc w:val="left"/>
      <w:pPr>
        <w:ind w:left="2804" w:hanging="360"/>
      </w:pPr>
    </w:lvl>
    <w:lvl w:ilvl="4" w:tplc="457CF3EC">
      <w:start w:val="1"/>
      <w:numFmt w:val="lowerLetter"/>
      <w:lvlText w:val="%5."/>
      <w:lvlJc w:val="left"/>
      <w:pPr>
        <w:ind w:left="3524" w:hanging="360"/>
      </w:pPr>
    </w:lvl>
    <w:lvl w:ilvl="5" w:tplc="496294B0">
      <w:start w:val="1"/>
      <w:numFmt w:val="lowerRoman"/>
      <w:lvlText w:val="%6."/>
      <w:lvlJc w:val="right"/>
      <w:pPr>
        <w:ind w:left="4244" w:hanging="180"/>
      </w:pPr>
    </w:lvl>
    <w:lvl w:ilvl="6" w:tplc="86E8104E">
      <w:start w:val="1"/>
      <w:numFmt w:val="decimal"/>
      <w:lvlText w:val="%7."/>
      <w:lvlJc w:val="left"/>
      <w:pPr>
        <w:ind w:left="4964" w:hanging="360"/>
      </w:pPr>
    </w:lvl>
    <w:lvl w:ilvl="7" w:tplc="F0A8E88C">
      <w:start w:val="1"/>
      <w:numFmt w:val="lowerLetter"/>
      <w:lvlText w:val="%8."/>
      <w:lvlJc w:val="left"/>
      <w:pPr>
        <w:ind w:left="5684" w:hanging="360"/>
      </w:pPr>
    </w:lvl>
    <w:lvl w:ilvl="8" w:tplc="D4F6632A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77353F"/>
    <w:multiLevelType w:val="hybridMultilevel"/>
    <w:tmpl w:val="F4560E76"/>
    <w:lvl w:ilvl="0" w:tplc="16D690C8">
      <w:start w:val="1"/>
      <w:numFmt w:val="decimal"/>
      <w:lvlText w:val="%1."/>
      <w:lvlJc w:val="left"/>
      <w:pPr>
        <w:ind w:left="360" w:hanging="360"/>
      </w:pPr>
    </w:lvl>
    <w:lvl w:ilvl="1" w:tplc="BC42E160">
      <w:start w:val="1"/>
      <w:numFmt w:val="lowerLetter"/>
      <w:lvlText w:val="%2."/>
      <w:lvlJc w:val="left"/>
      <w:pPr>
        <w:ind w:left="1080" w:hanging="360"/>
      </w:pPr>
    </w:lvl>
    <w:lvl w:ilvl="2" w:tplc="A6D6E360">
      <w:start w:val="1"/>
      <w:numFmt w:val="lowerRoman"/>
      <w:lvlText w:val="%3."/>
      <w:lvlJc w:val="right"/>
      <w:pPr>
        <w:ind w:left="1800" w:hanging="180"/>
      </w:pPr>
    </w:lvl>
    <w:lvl w:ilvl="3" w:tplc="9B662A22">
      <w:start w:val="1"/>
      <w:numFmt w:val="decimal"/>
      <w:lvlText w:val="%4."/>
      <w:lvlJc w:val="left"/>
      <w:pPr>
        <w:ind w:left="2520" w:hanging="360"/>
      </w:pPr>
    </w:lvl>
    <w:lvl w:ilvl="4" w:tplc="BB2C30D8">
      <w:start w:val="1"/>
      <w:numFmt w:val="lowerLetter"/>
      <w:lvlText w:val="%5."/>
      <w:lvlJc w:val="left"/>
      <w:pPr>
        <w:ind w:left="3240" w:hanging="360"/>
      </w:pPr>
    </w:lvl>
    <w:lvl w:ilvl="5" w:tplc="48F4286C">
      <w:start w:val="1"/>
      <w:numFmt w:val="lowerRoman"/>
      <w:lvlText w:val="%6."/>
      <w:lvlJc w:val="right"/>
      <w:pPr>
        <w:ind w:left="3960" w:hanging="180"/>
      </w:pPr>
    </w:lvl>
    <w:lvl w:ilvl="6" w:tplc="3E243606">
      <w:start w:val="1"/>
      <w:numFmt w:val="decimal"/>
      <w:lvlText w:val="%7."/>
      <w:lvlJc w:val="left"/>
      <w:pPr>
        <w:ind w:left="4680" w:hanging="360"/>
      </w:pPr>
    </w:lvl>
    <w:lvl w:ilvl="7" w:tplc="D13ED850">
      <w:start w:val="1"/>
      <w:numFmt w:val="lowerLetter"/>
      <w:lvlText w:val="%8."/>
      <w:lvlJc w:val="left"/>
      <w:pPr>
        <w:ind w:left="5400" w:hanging="360"/>
      </w:pPr>
    </w:lvl>
    <w:lvl w:ilvl="8" w:tplc="159C868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7673A"/>
    <w:multiLevelType w:val="hybridMultilevel"/>
    <w:tmpl w:val="EA16EC9E"/>
    <w:lvl w:ilvl="0" w:tplc="1EC014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344272C">
      <w:start w:val="1"/>
      <w:numFmt w:val="lowerLetter"/>
      <w:lvlText w:val="%2."/>
      <w:lvlJc w:val="left"/>
      <w:pPr>
        <w:ind w:left="1647" w:hanging="360"/>
      </w:pPr>
    </w:lvl>
    <w:lvl w:ilvl="2" w:tplc="18D86476">
      <w:start w:val="1"/>
      <w:numFmt w:val="lowerRoman"/>
      <w:lvlText w:val="%3."/>
      <w:lvlJc w:val="right"/>
      <w:pPr>
        <w:ind w:left="2367" w:hanging="180"/>
      </w:pPr>
    </w:lvl>
    <w:lvl w:ilvl="3" w:tplc="91866356">
      <w:start w:val="1"/>
      <w:numFmt w:val="decimal"/>
      <w:lvlText w:val="%4."/>
      <w:lvlJc w:val="left"/>
      <w:pPr>
        <w:ind w:left="3087" w:hanging="360"/>
      </w:pPr>
    </w:lvl>
    <w:lvl w:ilvl="4" w:tplc="5FDA97D4">
      <w:start w:val="1"/>
      <w:numFmt w:val="lowerLetter"/>
      <w:lvlText w:val="%5."/>
      <w:lvlJc w:val="left"/>
      <w:pPr>
        <w:ind w:left="3807" w:hanging="360"/>
      </w:pPr>
    </w:lvl>
    <w:lvl w:ilvl="5" w:tplc="0F98BF50">
      <w:start w:val="1"/>
      <w:numFmt w:val="lowerRoman"/>
      <w:lvlText w:val="%6."/>
      <w:lvlJc w:val="right"/>
      <w:pPr>
        <w:ind w:left="4527" w:hanging="180"/>
      </w:pPr>
    </w:lvl>
    <w:lvl w:ilvl="6" w:tplc="F1526500">
      <w:start w:val="1"/>
      <w:numFmt w:val="decimal"/>
      <w:lvlText w:val="%7."/>
      <w:lvlJc w:val="left"/>
      <w:pPr>
        <w:ind w:left="5247" w:hanging="360"/>
      </w:pPr>
    </w:lvl>
    <w:lvl w:ilvl="7" w:tplc="31505032">
      <w:start w:val="1"/>
      <w:numFmt w:val="lowerLetter"/>
      <w:lvlText w:val="%8."/>
      <w:lvlJc w:val="left"/>
      <w:pPr>
        <w:ind w:left="5967" w:hanging="360"/>
      </w:pPr>
    </w:lvl>
    <w:lvl w:ilvl="8" w:tplc="F0FC80C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BD3FB3"/>
    <w:multiLevelType w:val="hybridMultilevel"/>
    <w:tmpl w:val="0B2CE600"/>
    <w:lvl w:ilvl="0" w:tplc="185CDF48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752465E2">
      <w:start w:val="1"/>
      <w:numFmt w:val="lowerLetter"/>
      <w:lvlText w:val="%2."/>
      <w:lvlJc w:val="left"/>
      <w:pPr>
        <w:ind w:left="1785" w:hanging="360"/>
      </w:pPr>
    </w:lvl>
    <w:lvl w:ilvl="2" w:tplc="24D8C8E8">
      <w:start w:val="1"/>
      <w:numFmt w:val="lowerRoman"/>
      <w:lvlText w:val="%3."/>
      <w:lvlJc w:val="right"/>
      <w:pPr>
        <w:ind w:left="2505" w:hanging="180"/>
      </w:pPr>
    </w:lvl>
    <w:lvl w:ilvl="3" w:tplc="E59044D4">
      <w:start w:val="1"/>
      <w:numFmt w:val="decimal"/>
      <w:lvlText w:val="%4."/>
      <w:lvlJc w:val="left"/>
      <w:pPr>
        <w:ind w:left="3225" w:hanging="360"/>
      </w:pPr>
    </w:lvl>
    <w:lvl w:ilvl="4" w:tplc="D5ACAF80">
      <w:start w:val="1"/>
      <w:numFmt w:val="lowerLetter"/>
      <w:lvlText w:val="%5."/>
      <w:lvlJc w:val="left"/>
      <w:pPr>
        <w:ind w:left="3945" w:hanging="360"/>
      </w:pPr>
    </w:lvl>
    <w:lvl w:ilvl="5" w:tplc="4308E4E0">
      <w:start w:val="1"/>
      <w:numFmt w:val="lowerRoman"/>
      <w:lvlText w:val="%6."/>
      <w:lvlJc w:val="right"/>
      <w:pPr>
        <w:ind w:left="4665" w:hanging="180"/>
      </w:pPr>
    </w:lvl>
    <w:lvl w:ilvl="6" w:tplc="257688BE">
      <w:start w:val="1"/>
      <w:numFmt w:val="decimal"/>
      <w:lvlText w:val="%7."/>
      <w:lvlJc w:val="left"/>
      <w:pPr>
        <w:ind w:left="5385" w:hanging="360"/>
      </w:pPr>
    </w:lvl>
    <w:lvl w:ilvl="7" w:tplc="728A9FC4">
      <w:start w:val="1"/>
      <w:numFmt w:val="lowerLetter"/>
      <w:lvlText w:val="%8."/>
      <w:lvlJc w:val="left"/>
      <w:pPr>
        <w:ind w:left="6105" w:hanging="360"/>
      </w:pPr>
    </w:lvl>
    <w:lvl w:ilvl="8" w:tplc="BAB09466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BC96C72"/>
    <w:multiLevelType w:val="hybridMultilevel"/>
    <w:tmpl w:val="51627C18"/>
    <w:lvl w:ilvl="0" w:tplc="33E2B126">
      <w:start w:val="1"/>
      <w:numFmt w:val="decimal"/>
      <w:lvlText w:val="%1)"/>
      <w:lvlJc w:val="left"/>
      <w:pPr>
        <w:ind w:left="1429" w:hanging="360"/>
      </w:pPr>
    </w:lvl>
    <w:lvl w:ilvl="1" w:tplc="A01E055A">
      <w:start w:val="1"/>
      <w:numFmt w:val="lowerLetter"/>
      <w:lvlText w:val="%2."/>
      <w:lvlJc w:val="left"/>
      <w:pPr>
        <w:ind w:left="2149" w:hanging="360"/>
      </w:pPr>
    </w:lvl>
    <w:lvl w:ilvl="2" w:tplc="88E40750">
      <w:start w:val="1"/>
      <w:numFmt w:val="lowerRoman"/>
      <w:lvlText w:val="%3."/>
      <w:lvlJc w:val="right"/>
      <w:pPr>
        <w:ind w:left="2869" w:hanging="180"/>
      </w:pPr>
    </w:lvl>
    <w:lvl w:ilvl="3" w:tplc="09C634C8">
      <w:start w:val="1"/>
      <w:numFmt w:val="decimal"/>
      <w:lvlText w:val="%4."/>
      <w:lvlJc w:val="left"/>
      <w:pPr>
        <w:ind w:left="3589" w:hanging="360"/>
      </w:pPr>
    </w:lvl>
    <w:lvl w:ilvl="4" w:tplc="426225E0">
      <w:start w:val="1"/>
      <w:numFmt w:val="lowerLetter"/>
      <w:lvlText w:val="%5."/>
      <w:lvlJc w:val="left"/>
      <w:pPr>
        <w:ind w:left="4309" w:hanging="360"/>
      </w:pPr>
    </w:lvl>
    <w:lvl w:ilvl="5" w:tplc="67CC5C20">
      <w:start w:val="1"/>
      <w:numFmt w:val="lowerRoman"/>
      <w:lvlText w:val="%6."/>
      <w:lvlJc w:val="right"/>
      <w:pPr>
        <w:ind w:left="5029" w:hanging="180"/>
      </w:pPr>
    </w:lvl>
    <w:lvl w:ilvl="6" w:tplc="D46EFA54">
      <w:start w:val="1"/>
      <w:numFmt w:val="decimal"/>
      <w:lvlText w:val="%7."/>
      <w:lvlJc w:val="left"/>
      <w:pPr>
        <w:ind w:left="5749" w:hanging="360"/>
      </w:pPr>
    </w:lvl>
    <w:lvl w:ilvl="7" w:tplc="2FD0BF6C">
      <w:start w:val="1"/>
      <w:numFmt w:val="lowerLetter"/>
      <w:lvlText w:val="%8."/>
      <w:lvlJc w:val="left"/>
      <w:pPr>
        <w:ind w:left="6469" w:hanging="360"/>
      </w:pPr>
    </w:lvl>
    <w:lvl w:ilvl="8" w:tplc="065C3A72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612CE2"/>
    <w:multiLevelType w:val="hybridMultilevel"/>
    <w:tmpl w:val="4FB8A5D0"/>
    <w:lvl w:ilvl="0" w:tplc="8496F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27CBAC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77AFB9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42E1F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8B454D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04227D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3F2BA0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72D6B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530159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C711AD1"/>
    <w:multiLevelType w:val="multilevel"/>
    <w:tmpl w:val="DBA847B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FBE56B6"/>
    <w:multiLevelType w:val="multilevel"/>
    <w:tmpl w:val="D04A28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764632C8"/>
    <w:multiLevelType w:val="hybridMultilevel"/>
    <w:tmpl w:val="A1FEF79A"/>
    <w:lvl w:ilvl="0" w:tplc="760C4D2C">
      <w:start w:val="1"/>
      <w:numFmt w:val="decimal"/>
      <w:lvlText w:val="%1."/>
      <w:lvlJc w:val="left"/>
      <w:pPr>
        <w:ind w:left="360" w:hanging="360"/>
      </w:pPr>
    </w:lvl>
    <w:lvl w:ilvl="1" w:tplc="1D1C2732">
      <w:start w:val="1"/>
      <w:numFmt w:val="lowerLetter"/>
      <w:lvlText w:val="%2."/>
      <w:lvlJc w:val="left"/>
      <w:pPr>
        <w:ind w:left="1080" w:hanging="360"/>
      </w:pPr>
    </w:lvl>
    <w:lvl w:ilvl="2" w:tplc="F9606A7A">
      <w:start w:val="1"/>
      <w:numFmt w:val="lowerRoman"/>
      <w:lvlText w:val="%3."/>
      <w:lvlJc w:val="right"/>
      <w:pPr>
        <w:ind w:left="1800" w:hanging="180"/>
      </w:pPr>
    </w:lvl>
    <w:lvl w:ilvl="3" w:tplc="43FA5528">
      <w:start w:val="1"/>
      <w:numFmt w:val="decimal"/>
      <w:lvlText w:val="%4."/>
      <w:lvlJc w:val="left"/>
      <w:pPr>
        <w:ind w:left="2520" w:hanging="360"/>
      </w:pPr>
    </w:lvl>
    <w:lvl w:ilvl="4" w:tplc="30C8E9C4">
      <w:start w:val="1"/>
      <w:numFmt w:val="lowerLetter"/>
      <w:lvlText w:val="%5."/>
      <w:lvlJc w:val="left"/>
      <w:pPr>
        <w:ind w:left="3240" w:hanging="360"/>
      </w:pPr>
    </w:lvl>
    <w:lvl w:ilvl="5" w:tplc="8E0E377C">
      <w:start w:val="1"/>
      <w:numFmt w:val="lowerRoman"/>
      <w:lvlText w:val="%6."/>
      <w:lvlJc w:val="right"/>
      <w:pPr>
        <w:ind w:left="3960" w:hanging="180"/>
      </w:pPr>
    </w:lvl>
    <w:lvl w:ilvl="6" w:tplc="06BE1896">
      <w:start w:val="1"/>
      <w:numFmt w:val="decimal"/>
      <w:lvlText w:val="%7."/>
      <w:lvlJc w:val="left"/>
      <w:pPr>
        <w:ind w:left="4680" w:hanging="360"/>
      </w:pPr>
    </w:lvl>
    <w:lvl w:ilvl="7" w:tplc="983A6B30">
      <w:start w:val="1"/>
      <w:numFmt w:val="lowerLetter"/>
      <w:lvlText w:val="%8."/>
      <w:lvlJc w:val="left"/>
      <w:pPr>
        <w:ind w:left="5400" w:hanging="360"/>
      </w:pPr>
    </w:lvl>
    <w:lvl w:ilvl="8" w:tplc="9D8EF78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8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13"/>
  </w:num>
  <w:num w:numId="10">
    <w:abstractNumId w:val="2"/>
  </w:num>
  <w:num w:numId="11">
    <w:abstractNumId w:val="15"/>
  </w:num>
  <w:num w:numId="12">
    <w:abstractNumId w:val="17"/>
  </w:num>
  <w:num w:numId="13">
    <w:abstractNumId w:val="0"/>
  </w:num>
  <w:num w:numId="14">
    <w:abstractNumId w:val="12"/>
  </w:num>
  <w:num w:numId="15">
    <w:abstractNumId w:val="1"/>
  </w:num>
  <w:num w:numId="16">
    <w:abstractNumId w:val="5"/>
  </w:num>
  <w:num w:numId="17">
    <w:abstractNumId w:val="14"/>
  </w:num>
  <w:num w:numId="18">
    <w:abstractNumId w:val="21"/>
  </w:num>
  <w:num w:numId="19">
    <w:abstractNumId w:val="19"/>
  </w:num>
  <w:num w:numId="20">
    <w:abstractNumId w:val="20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pos w:val="beneathText"/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E4"/>
    <w:rsid w:val="000E07E4"/>
    <w:rsid w:val="001E0788"/>
    <w:rsid w:val="009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C2D7"/>
  <w15:docId w15:val="{CE904AAA-EF3B-4915-BE4E-912C36BB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styleId="ae">
    <w:name w:val="Strong"/>
    <w:qFormat/>
    <w:rPr>
      <w:b/>
      <w:bCs/>
    </w:rPr>
  </w:style>
  <w:style w:type="table" w:styleId="af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</w:style>
  <w:style w:type="paragraph" w:styleId="af3">
    <w:name w:val="footnote text"/>
    <w:basedOn w:val="a"/>
    <w:link w:val="af4"/>
    <w:uiPriority w:val="99"/>
    <w:semiHidden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Balloon Text"/>
    <w:basedOn w:val="a"/>
    <w:link w:val="af7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Pr>
      <w:rFonts w:ascii="Tahoma" w:eastAsia="Times New Roman" w:hAnsi="Tahoma" w:cs="Times New Roman"/>
      <w:sz w:val="16"/>
      <w:szCs w:val="16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a">
    <w:name w:val="Hyperlink"/>
    <w:uiPriority w:val="99"/>
    <w:unhideWhenUsed/>
    <w:rPr>
      <w:color w:val="0000FF"/>
      <w:u w:val="single"/>
    </w:rPr>
  </w:style>
  <w:style w:type="paragraph" w:customStyle="1" w:styleId="afb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6"/>
      <w:szCs w:val="26"/>
    </w:rPr>
  </w:style>
  <w:style w:type="paragraph" w:customStyle="1" w:styleId="ConsPlusDocList">
    <w:name w:val="ConsPlusDocList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Subtitle"/>
    <w:basedOn w:val="a"/>
    <w:next w:val="a"/>
    <w:link w:val="aff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f0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Абзац списка2"/>
    <w:basedOn w:val="a"/>
    <w:pPr>
      <w:ind w:left="720"/>
      <w:contextualSpacing/>
    </w:pPr>
    <w:rPr>
      <w:rFonts w:eastAsia="Calibri"/>
    </w:r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rFonts w:eastAsia="Calibri"/>
      <w:sz w:val="28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character" w:styleId="aff2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34F14E842E635CB40E9FB27563258BA144870D38C19E6D1FB30DBF72UFw4H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8C16292F781DD96B5D56F93A5300815FC0E0983EE05CFB98DD96BA7A6B8964B5B428F5F7748EED6R34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3F35-B8C8-4A17-968F-6C21E512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11340</Words>
  <Characters>64639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cp:lastModifiedBy>Gslina Dolgopolova</cp:lastModifiedBy>
  <cp:revision>3</cp:revision>
  <dcterms:created xsi:type="dcterms:W3CDTF">2025-10-27T02:00:00Z</dcterms:created>
  <dcterms:modified xsi:type="dcterms:W3CDTF">2025-10-27T02:01:00Z</dcterms:modified>
</cp:coreProperties>
</file>