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DA" w:rsidRDefault="00CD6DC1" w:rsidP="00CD6DC1">
      <w:pPr>
        <w:ind w:left="-142" w:right="-143"/>
        <w:jc w:val="right"/>
        <w:rPr>
          <w:rFonts w:eastAsia="Calibri"/>
          <w:b/>
          <w:sz w:val="32"/>
          <w:szCs w:val="32"/>
        </w:rPr>
      </w:pPr>
      <w:r>
        <w:rPr>
          <w:rFonts w:eastAsia="Calibri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47675" cy="552450"/>
                <wp:effectExtent l="0" t="0" r="9525" b="0"/>
                <wp:docPr id="1" name="Рисунок 112" descr="Graphi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8" descr="Graphic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47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.25pt;height:43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sz w:val="32"/>
          <w:szCs w:val="32"/>
        </w:rPr>
        <w:t xml:space="preserve">                                      </w:t>
      </w:r>
      <w:bookmarkStart w:id="0" w:name="_GoBack"/>
      <w:bookmarkEnd w:id="0"/>
      <w:r>
        <w:rPr>
          <w:rFonts w:eastAsia="Calibri"/>
          <w:b/>
          <w:sz w:val="32"/>
          <w:szCs w:val="32"/>
        </w:rPr>
        <w:t>ПРОЕКТ</w:t>
      </w:r>
    </w:p>
    <w:p w:rsidR="008773DA" w:rsidRDefault="008773DA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</w:p>
    <w:p w:rsidR="008773DA" w:rsidRDefault="00CD6DC1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Министерство физической культуры и спорта </w:t>
      </w:r>
    </w:p>
    <w:p w:rsidR="008773DA" w:rsidRDefault="00CD6DC1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Забайкальского края </w:t>
      </w:r>
    </w:p>
    <w:p w:rsidR="008773DA" w:rsidRDefault="008773DA">
      <w:pPr>
        <w:contextualSpacing/>
        <w:jc w:val="center"/>
        <w:rPr>
          <w:rFonts w:eastAsia="Calibri"/>
          <w:b/>
          <w:sz w:val="28"/>
          <w:szCs w:val="28"/>
        </w:rPr>
      </w:pPr>
    </w:p>
    <w:p w:rsidR="008773DA" w:rsidRDefault="00CD6DC1">
      <w:pPr>
        <w:contextualSpacing/>
        <w:jc w:val="center"/>
        <w:rPr>
          <w:rFonts w:eastAsia="Calibri"/>
          <w:b/>
          <w:sz w:val="34"/>
          <w:szCs w:val="20"/>
        </w:rPr>
      </w:pPr>
      <w:r>
        <w:rPr>
          <w:rFonts w:eastAsia="Calibri"/>
          <w:b/>
          <w:sz w:val="34"/>
          <w:szCs w:val="20"/>
        </w:rPr>
        <w:t>ПРИКАЗ</w:t>
      </w:r>
    </w:p>
    <w:p w:rsidR="008773DA" w:rsidRDefault="008773DA">
      <w:pPr>
        <w:contextualSpacing/>
        <w:jc w:val="center"/>
        <w:rPr>
          <w:rFonts w:eastAsia="Calibri"/>
          <w:b/>
          <w:sz w:val="14"/>
          <w:szCs w:val="14"/>
        </w:rPr>
      </w:pPr>
    </w:p>
    <w:p w:rsidR="008773DA" w:rsidRDefault="008773DA">
      <w:pPr>
        <w:contextualSpacing/>
        <w:jc w:val="center"/>
        <w:rPr>
          <w:rFonts w:eastAsia="Calibri"/>
          <w:b/>
          <w:sz w:val="28"/>
          <w:szCs w:val="28"/>
        </w:rPr>
      </w:pPr>
    </w:p>
    <w:p w:rsidR="00CD6DC1" w:rsidRDefault="00CD6DC1">
      <w:pPr>
        <w:contextualSpacing/>
        <w:jc w:val="center"/>
        <w:rPr>
          <w:rFonts w:eastAsia="Calibri"/>
          <w:b/>
          <w:sz w:val="28"/>
          <w:szCs w:val="28"/>
        </w:rPr>
      </w:pPr>
    </w:p>
    <w:p w:rsidR="008773DA" w:rsidRDefault="00CD6DC1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Чита</w:t>
      </w:r>
    </w:p>
    <w:p w:rsidR="008773DA" w:rsidRDefault="008773DA">
      <w:pPr>
        <w:contextualSpacing/>
        <w:jc w:val="center"/>
        <w:rPr>
          <w:b/>
          <w:sz w:val="28"/>
          <w:szCs w:val="28"/>
        </w:rPr>
      </w:pPr>
    </w:p>
    <w:p w:rsidR="008773DA" w:rsidRDefault="008773DA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48"/>
      </w:tblGrid>
      <w:tr w:rsidR="008773DA">
        <w:trPr>
          <w:jc w:val="center"/>
        </w:trPr>
        <w:tc>
          <w:tcPr>
            <w:tcW w:w="9570" w:type="dxa"/>
          </w:tcPr>
          <w:p w:rsidR="008773DA" w:rsidRDefault="00CD6DC1">
            <w:pPr>
              <w:contextualSpacing/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О проведении отбора на распределение муниципальным </w:t>
            </w:r>
          </w:p>
          <w:p w:rsidR="008773DA" w:rsidRDefault="00CD6DC1">
            <w:pPr>
              <w:contextualSpacing/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районам, муниципальным и городским округам Забайкальского края «умной» спортивной площадки (комплект № 5) в рамках регионального проекта «Бизнес-спринт (Я выбираю спорт)» на 2027 год</w:t>
            </w:r>
          </w:p>
        </w:tc>
      </w:tr>
    </w:tbl>
    <w:p w:rsidR="008773DA" w:rsidRDefault="008773DA">
      <w:pPr>
        <w:contextualSpacing/>
        <w:jc w:val="center"/>
        <w:rPr>
          <w:b/>
          <w:sz w:val="28"/>
          <w:szCs w:val="20"/>
        </w:rPr>
      </w:pPr>
    </w:p>
    <w:p w:rsidR="008773DA" w:rsidRDefault="008773DA">
      <w:pPr>
        <w:contextualSpacing/>
        <w:jc w:val="center"/>
        <w:rPr>
          <w:b/>
          <w:color w:val="000000" w:themeColor="text1"/>
          <w:sz w:val="28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454"/>
      </w:tblGrid>
      <w:tr w:rsidR="008773DA">
        <w:tc>
          <w:tcPr>
            <w:tcW w:w="9605" w:type="dxa"/>
          </w:tcPr>
          <w:p w:rsidR="008773DA" w:rsidRDefault="00CD6DC1">
            <w:pPr>
              <w:keepNext/>
              <w:shd w:val="clear" w:color="auto" w:fill="FFFFFF"/>
              <w:ind w:firstLine="709"/>
              <w:contextualSpacing/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60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 соответствии с государственной программой Забайкальского края «Развитие физической культуры и спорта в Забайкальском крае», утвержденной постановлением Забайкальского края от 30 июня 2014 года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  <w:t>№ 381, руководствуясь пунктом 4 Положения о Министерстве физ</w:t>
            </w:r>
            <w:r>
              <w:rPr>
                <w:bCs/>
                <w:color w:val="000000" w:themeColor="text1"/>
                <w:sz w:val="28"/>
                <w:szCs w:val="28"/>
              </w:rPr>
              <w:t>ической культуры и спорта Забайкальского края, утвержденного постановлением Правительства Забайкальского края от 24 января 2017 года № 12.</w:t>
            </w:r>
            <w:r>
              <w:rPr>
                <w:b/>
                <w:color w:val="000000" w:themeColor="text1"/>
                <w:spacing w:val="60"/>
                <w:sz w:val="28"/>
                <w:szCs w:val="20"/>
              </w:rPr>
              <w:t xml:space="preserve"> </w:t>
            </w:r>
          </w:p>
        </w:tc>
      </w:tr>
    </w:tbl>
    <w:p w:rsidR="008773DA" w:rsidRDefault="008773DA">
      <w:pPr>
        <w:ind w:firstLine="709"/>
        <w:contextualSpacing/>
        <w:rPr>
          <w:b/>
          <w:bCs/>
          <w:spacing w:val="40"/>
          <w:sz w:val="32"/>
          <w:szCs w:val="32"/>
        </w:rPr>
      </w:pPr>
    </w:p>
    <w:p w:rsidR="008773DA" w:rsidRDefault="00CD6DC1">
      <w:pPr>
        <w:ind w:firstLine="709"/>
        <w:contextualSpacing/>
        <w:rPr>
          <w:b/>
          <w:bCs/>
          <w:spacing w:val="40"/>
          <w:sz w:val="32"/>
          <w:szCs w:val="32"/>
        </w:rPr>
      </w:pPr>
      <w:r>
        <w:rPr>
          <w:b/>
          <w:bCs/>
          <w:spacing w:val="40"/>
          <w:sz w:val="32"/>
          <w:szCs w:val="32"/>
        </w:rPr>
        <w:t>приказываю:</w:t>
      </w:r>
    </w:p>
    <w:p w:rsidR="008773DA" w:rsidRDefault="008773DA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454"/>
      </w:tblGrid>
      <w:tr w:rsidR="008773DA">
        <w:tc>
          <w:tcPr>
            <w:tcW w:w="9604" w:type="dxa"/>
          </w:tcPr>
          <w:p w:rsidR="008773DA" w:rsidRDefault="00CD6DC1">
            <w:pPr>
              <w:ind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 Образовать рабочую группу по проведению отбора </w:t>
            </w:r>
            <w:r>
              <w:rPr>
                <w:sz w:val="28"/>
              </w:rPr>
              <w:t>на распределение муниципальным районам, муниципальн</w:t>
            </w:r>
            <w:r>
              <w:rPr>
                <w:sz w:val="28"/>
              </w:rPr>
              <w:t xml:space="preserve">ым и городским округам Забайкальского края «умной» спортивной площадки </w:t>
            </w:r>
            <w:r>
              <w:rPr>
                <w:iCs/>
                <w:sz w:val="28"/>
              </w:rPr>
              <w:t xml:space="preserve">(комплект № 5) </w:t>
            </w:r>
            <w:r>
              <w:rPr>
                <w:sz w:val="28"/>
              </w:rPr>
              <w:t>в рамках регионального проекта «Бизнес-спринт (Я выбираю спорт)» и утвердить ее состав.</w:t>
            </w:r>
          </w:p>
          <w:p w:rsidR="008773DA" w:rsidRDefault="00CD6DC1">
            <w:pPr>
              <w:ind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2. Утвердить прилагаемое Положение о рабочей группе по проведению </w:t>
            </w:r>
            <w:r>
              <w:rPr>
                <w:sz w:val="28"/>
              </w:rPr>
              <w:t>отбора на распре</w:t>
            </w:r>
            <w:r>
              <w:rPr>
                <w:sz w:val="28"/>
              </w:rPr>
              <w:t xml:space="preserve">деление муниципальным районам, муниципальным и городским округам Забайкальского края «умной» спортивной площадки </w:t>
            </w:r>
            <w:r>
              <w:rPr>
                <w:iCs/>
                <w:sz w:val="28"/>
              </w:rPr>
              <w:t xml:space="preserve">(комплект № 5) </w:t>
            </w:r>
            <w:r>
              <w:rPr>
                <w:sz w:val="28"/>
              </w:rPr>
              <w:t>в рамках регионального проекта «Бизнес-спринт (Я выбираю спорт)».</w:t>
            </w:r>
          </w:p>
          <w:p w:rsidR="008773DA" w:rsidRDefault="00CD6DC1">
            <w:pPr>
              <w:ind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3. Утвердить прилагаемый Порядок проведения отбора на распреде</w:t>
            </w:r>
            <w:r>
              <w:rPr>
                <w:sz w:val="28"/>
              </w:rPr>
              <w:t xml:space="preserve">ление муниципальным районам, муниципальным и городским округам Забайкальского края «умной» спортивной площадки </w:t>
            </w:r>
            <w:r>
              <w:rPr>
                <w:sz w:val="28"/>
              </w:rPr>
              <w:br/>
            </w:r>
            <w:r>
              <w:rPr>
                <w:iCs/>
                <w:sz w:val="28"/>
              </w:rPr>
              <w:lastRenderedPageBreak/>
              <w:t xml:space="preserve">(комплект № 5) </w:t>
            </w:r>
            <w:r>
              <w:rPr>
                <w:sz w:val="28"/>
              </w:rPr>
              <w:t xml:space="preserve">в рамках регионального проекта «Бизнес-спринт </w:t>
            </w:r>
            <w:r>
              <w:rPr>
                <w:sz w:val="28"/>
              </w:rPr>
              <w:br/>
              <w:t>(Я выбираю спорт)».</w:t>
            </w:r>
          </w:p>
          <w:p w:rsidR="008773DA" w:rsidRDefault="00CD6DC1">
            <w:pPr>
              <w:ind w:firstLine="708"/>
              <w:contextualSpacing/>
              <w:jc w:val="both"/>
              <w:rPr>
                <w:bCs/>
                <w:sz w:val="28"/>
              </w:rPr>
            </w:pPr>
            <w:r>
              <w:rPr>
                <w:sz w:val="28"/>
              </w:rPr>
              <w:t xml:space="preserve">4. Контроль за исполнением настоящего приказа возложить на </w:t>
            </w:r>
            <w:r>
              <w:rPr>
                <w:sz w:val="28"/>
              </w:rPr>
              <w:br/>
            </w:r>
            <w:r>
              <w:rPr>
                <w:bCs/>
                <w:sz w:val="28"/>
              </w:rPr>
              <w:t>за</w:t>
            </w:r>
            <w:r>
              <w:rPr>
                <w:bCs/>
                <w:sz w:val="28"/>
              </w:rPr>
              <w:t>местителя министра физической культуры и спорта Забайкальского края Бондаря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А.В.</w:t>
            </w:r>
          </w:p>
          <w:p w:rsidR="008773DA" w:rsidRDefault="00CD6DC1">
            <w:pPr>
              <w:ind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>
              <w:rPr>
                <w:bCs/>
                <w:sz w:val="28"/>
                <w:szCs w:val="28"/>
              </w:rPr>
              <w:t>Опубликовать настоящий приказ на сайте в информационно-</w:t>
            </w:r>
            <w:r>
              <w:rPr>
                <w:sz w:val="28"/>
              </w:rPr>
              <w:t>телекоммуникационной</w:t>
            </w:r>
            <w:r>
              <w:rPr>
                <w:bCs/>
                <w:sz w:val="28"/>
                <w:szCs w:val="28"/>
              </w:rPr>
              <w:t xml:space="preserve"> сети «Интернет» «Официальный интернет-портал правовой информации исполнительных органов государс</w:t>
            </w:r>
            <w:r>
              <w:rPr>
                <w:bCs/>
                <w:sz w:val="28"/>
                <w:szCs w:val="28"/>
              </w:rPr>
              <w:t xml:space="preserve">твенной власти Забайкальского края» </w:t>
            </w:r>
            <w:r>
              <w:rPr>
                <w:sz w:val="28"/>
                <w:szCs w:val="28"/>
              </w:rPr>
              <w:t>(http//право.забайкальскийкрай.рф).</w:t>
            </w:r>
          </w:p>
          <w:p w:rsidR="008773DA" w:rsidRDefault="008773DA">
            <w:pPr>
              <w:ind w:firstLine="708"/>
              <w:contextualSpacing/>
              <w:jc w:val="both"/>
              <w:rPr>
                <w:sz w:val="28"/>
              </w:rPr>
            </w:pPr>
          </w:p>
        </w:tc>
      </w:tr>
    </w:tbl>
    <w:p w:rsidR="008773DA" w:rsidRDefault="008773DA">
      <w:pPr>
        <w:contextualSpacing/>
        <w:jc w:val="both"/>
      </w:pPr>
    </w:p>
    <w:p w:rsidR="008773DA" w:rsidRDefault="008773DA">
      <w:pPr>
        <w:contextualSpacing/>
        <w:jc w:val="both"/>
      </w:pPr>
    </w:p>
    <w:p w:rsidR="008773DA" w:rsidRDefault="008773DA">
      <w:pPr>
        <w:contextualSpacing/>
        <w:jc w:val="both"/>
      </w:pPr>
    </w:p>
    <w:p w:rsidR="008773DA" w:rsidRDefault="00CD6DC1">
      <w:pPr>
        <w:tabs>
          <w:tab w:val="right" w:pos="9360"/>
        </w:tabs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  <w:t>А.К.Серёдкин</w:t>
      </w:r>
    </w:p>
    <w:p w:rsidR="008773DA" w:rsidRDefault="008773DA">
      <w:pPr>
        <w:contextualSpacing/>
        <w:jc w:val="both"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p w:rsidR="008773DA" w:rsidRDefault="008773DA">
      <w:pPr>
        <w:contextualSpacing/>
        <w:rPr>
          <w:sz w:val="20"/>
          <w:szCs w:val="20"/>
        </w:rPr>
      </w:pPr>
    </w:p>
    <w:tbl>
      <w:tblPr>
        <w:tblStyle w:val="13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773DA">
        <w:tc>
          <w:tcPr>
            <w:tcW w:w="4961" w:type="dxa"/>
          </w:tcPr>
          <w:p w:rsidR="008773DA" w:rsidRDefault="00CD6DC1">
            <w:pPr>
              <w:spacing w:line="12" w:lineRule="atLeast"/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bookmarkStart w:id="1" w:name="_Hlk104278018"/>
            <w:r>
              <w:rPr>
                <w:rFonts w:eastAsia="Calibri"/>
                <w:sz w:val="28"/>
                <w:szCs w:val="28"/>
              </w:rPr>
              <w:t>УТВЕРЖДЕН</w:t>
            </w:r>
          </w:p>
          <w:p w:rsidR="008773DA" w:rsidRDefault="008773DA">
            <w:pPr>
              <w:spacing w:line="144" w:lineRule="auto"/>
              <w:ind w:left="-108" w:right="34"/>
              <w:jc w:val="center"/>
              <w:rPr>
                <w:rFonts w:eastAsia="Calibri"/>
                <w:sz w:val="28"/>
                <w:szCs w:val="28"/>
              </w:rPr>
            </w:pPr>
          </w:p>
          <w:p w:rsidR="008773DA" w:rsidRDefault="00CD6DC1">
            <w:pPr>
              <w:spacing w:line="12" w:lineRule="atLeast"/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8773DA" w:rsidRDefault="00CD6DC1">
            <w:pPr>
              <w:spacing w:after="160" w:line="259" w:lineRule="auto"/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«25» сентября 2025 года № </w:t>
            </w:r>
            <w:r>
              <w:rPr>
                <w:rFonts w:eastAsia="Calibri"/>
                <w:sz w:val="28"/>
                <w:szCs w:val="28"/>
              </w:rPr>
              <w:t>16-нпа</w:t>
            </w:r>
            <w:bookmarkEnd w:id="1"/>
          </w:p>
        </w:tc>
      </w:tr>
    </w:tbl>
    <w:p w:rsidR="008773DA" w:rsidRDefault="008773DA">
      <w:pPr>
        <w:rPr>
          <w:rFonts w:eastAsia="Calibri"/>
          <w:sz w:val="28"/>
          <w:szCs w:val="28"/>
        </w:rPr>
      </w:pPr>
    </w:p>
    <w:p w:rsidR="008773DA" w:rsidRDefault="008773DA">
      <w:pPr>
        <w:ind w:firstLine="454"/>
        <w:rPr>
          <w:rFonts w:eastAsia="Calibri"/>
          <w:sz w:val="28"/>
          <w:szCs w:val="28"/>
        </w:rPr>
      </w:pPr>
    </w:p>
    <w:p w:rsidR="008773DA" w:rsidRDefault="00CD6DC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СОСТАВ</w:t>
      </w:r>
    </w:p>
    <w:p w:rsidR="008773DA" w:rsidRDefault="00CD6DC1">
      <w:pPr>
        <w:shd w:val="clear" w:color="auto" w:fill="FFFFFF"/>
        <w:jc w:val="center"/>
        <w:outlineLvl w:val="0"/>
        <w:rPr>
          <w:b/>
          <w:bCs/>
          <w:iCs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рабочей группы </w:t>
      </w:r>
      <w:r>
        <w:rPr>
          <w:rFonts w:eastAsia="Calibri"/>
          <w:b/>
          <w:sz w:val="28"/>
          <w:szCs w:val="28"/>
        </w:rPr>
        <w:t xml:space="preserve">по проведению отбора </w:t>
      </w:r>
      <w:r>
        <w:rPr>
          <w:rFonts w:eastAsia="Calibri"/>
          <w:b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bookmarkStart w:id="2" w:name="_Hlk175740418"/>
      <w:r>
        <w:rPr>
          <w:b/>
          <w:bCs/>
          <w:iCs/>
          <w:sz w:val="28"/>
        </w:rPr>
        <w:t>«умной» спортивной площадки (комплект № 5)</w:t>
      </w:r>
    </w:p>
    <w:p w:rsidR="008773DA" w:rsidRDefault="00CD6DC1">
      <w:pPr>
        <w:shd w:val="clear" w:color="auto" w:fill="FFFFFF"/>
        <w:jc w:val="center"/>
        <w:outlineLvl w:val="0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в рамках регионального проекта «Бизнес-спринт (Я выбираю спорт)» </w:t>
      </w:r>
    </w:p>
    <w:p w:rsidR="008773DA" w:rsidRDefault="00CD6DC1">
      <w:pPr>
        <w:shd w:val="clear" w:color="auto" w:fill="FFFFFF"/>
        <w:jc w:val="center"/>
        <w:outlineLvl w:val="0"/>
        <w:rPr>
          <w:b/>
          <w:bCs/>
          <w:iCs/>
          <w:sz w:val="28"/>
        </w:rPr>
      </w:pPr>
      <w:r>
        <w:rPr>
          <w:b/>
          <w:bCs/>
          <w:iCs/>
          <w:sz w:val="28"/>
        </w:rPr>
        <w:t>на 2027 год</w:t>
      </w:r>
      <w:bookmarkEnd w:id="2"/>
    </w:p>
    <w:p w:rsidR="008773DA" w:rsidRDefault="008773DA">
      <w:pPr>
        <w:jc w:val="center"/>
        <w:rPr>
          <w:rFonts w:eastAsia="Calibri"/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132"/>
      </w:tblGrid>
      <w:tr w:rsidR="008773DA">
        <w:tc>
          <w:tcPr>
            <w:tcW w:w="3190" w:type="dxa"/>
          </w:tcPr>
          <w:p w:rsidR="008773DA" w:rsidRDefault="00CD6DC1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Бондарь Александр Владимирович</w:t>
            </w:r>
          </w:p>
        </w:tc>
        <w:tc>
          <w:tcPr>
            <w:tcW w:w="6132" w:type="dxa"/>
          </w:tcPr>
          <w:p w:rsidR="008773DA" w:rsidRDefault="00CD6DC1">
            <w:pPr>
              <w:spacing w:after="1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министра физической культуры и спорта Забайкальского края, председатель рабочей группы;</w:t>
            </w:r>
          </w:p>
        </w:tc>
      </w:tr>
      <w:tr w:rsidR="008773DA">
        <w:tc>
          <w:tcPr>
            <w:tcW w:w="3190" w:type="dxa"/>
          </w:tcPr>
          <w:p w:rsidR="008773DA" w:rsidRDefault="00CD6DC1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Февралева </w:t>
            </w:r>
            <w:r>
              <w:rPr>
                <w:rFonts w:eastAsia="Calibri"/>
                <w:sz w:val="28"/>
                <w:szCs w:val="28"/>
              </w:rPr>
              <w:br/>
              <w:t>Анастасия Руслановна</w:t>
            </w:r>
          </w:p>
        </w:tc>
        <w:tc>
          <w:tcPr>
            <w:tcW w:w="6132" w:type="dxa"/>
          </w:tcPr>
          <w:p w:rsidR="008773DA" w:rsidRDefault="00CD6DC1">
            <w:pPr>
              <w:spacing w:after="1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главный специалист (по инвестиционной деятельности) отдела</w:t>
            </w:r>
            <w:r>
              <w:rPr>
                <w:rFonts w:eastAsia="Calibri"/>
                <w:sz w:val="28"/>
                <w:szCs w:val="28"/>
              </w:rPr>
              <w:t xml:space="preserve"> по развитию и эксплуатации объектов спортивной инфраструктуры Министерства физической культуры и спорта Забайкальского края, секретарь рабочей группы;</w:t>
            </w:r>
          </w:p>
        </w:tc>
      </w:tr>
      <w:tr w:rsidR="008773DA">
        <w:tc>
          <w:tcPr>
            <w:tcW w:w="3190" w:type="dxa"/>
          </w:tcPr>
          <w:p w:rsidR="008773DA" w:rsidRDefault="00CD6DC1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Долгополова Галина Дмитриевна</w:t>
            </w:r>
          </w:p>
          <w:p w:rsidR="008773DA" w:rsidRDefault="008773DA">
            <w:pPr>
              <w:spacing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132" w:type="dxa"/>
          </w:tcPr>
          <w:p w:rsidR="008773DA" w:rsidRDefault="00CD6DC1">
            <w:pPr>
              <w:spacing w:after="1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начальник отдела организационной, кадровой и юридической работы Минист</w:t>
            </w:r>
            <w:r>
              <w:rPr>
                <w:rFonts w:eastAsia="Calibri"/>
                <w:sz w:val="28"/>
                <w:szCs w:val="28"/>
              </w:rPr>
              <w:t>ерства физической культуры и спорта Забайкальского края;</w:t>
            </w:r>
          </w:p>
        </w:tc>
      </w:tr>
      <w:tr w:rsidR="008773DA">
        <w:tc>
          <w:tcPr>
            <w:tcW w:w="3190" w:type="dxa"/>
          </w:tcPr>
          <w:p w:rsidR="008773DA" w:rsidRDefault="00CD6DC1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Никитина </w:t>
            </w:r>
            <w:r>
              <w:rPr>
                <w:rFonts w:eastAsia="Calibri"/>
                <w:sz w:val="28"/>
                <w:szCs w:val="28"/>
              </w:rPr>
              <w:br/>
              <w:t>Анна Игоревна</w:t>
            </w:r>
          </w:p>
        </w:tc>
        <w:tc>
          <w:tcPr>
            <w:tcW w:w="6132" w:type="dxa"/>
          </w:tcPr>
          <w:p w:rsidR="008773DA" w:rsidRDefault="00CD6DC1">
            <w:pPr>
              <w:spacing w:after="1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начальник отдела спорта высших достижений и подготовки спортивного резерва Министерства физической культуры и спорта Забайкальского края;</w:t>
            </w:r>
          </w:p>
        </w:tc>
      </w:tr>
      <w:tr w:rsidR="008773DA">
        <w:tc>
          <w:tcPr>
            <w:tcW w:w="3190" w:type="dxa"/>
          </w:tcPr>
          <w:p w:rsidR="008773DA" w:rsidRDefault="00CD6DC1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Шаманская </w:t>
            </w:r>
          </w:p>
          <w:p w:rsidR="008773DA" w:rsidRDefault="00CD6DC1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Ирина Геннадьевна</w:t>
            </w:r>
          </w:p>
        </w:tc>
        <w:tc>
          <w:tcPr>
            <w:tcW w:w="6132" w:type="dxa"/>
          </w:tcPr>
          <w:p w:rsidR="008773DA" w:rsidRDefault="00CD6DC1">
            <w:pPr>
              <w:spacing w:after="1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заведующая отделом по развитию и эксплуатации спортивной инфраструктуры Министерства физической культуры и спорта Забайкальского края;</w:t>
            </w:r>
          </w:p>
        </w:tc>
      </w:tr>
    </w:tbl>
    <w:p w:rsidR="008773DA" w:rsidRDefault="008773DA">
      <w:pPr>
        <w:rPr>
          <w:rFonts w:eastAsia="Calibri"/>
          <w:sz w:val="28"/>
          <w:szCs w:val="28"/>
        </w:rPr>
      </w:pPr>
    </w:p>
    <w:p w:rsidR="008773DA" w:rsidRDefault="00CD6DC1">
      <w:pPr>
        <w:tabs>
          <w:tab w:val="center" w:pos="4677"/>
          <w:tab w:val="left" w:pos="6465"/>
        </w:tabs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___________________</w:t>
      </w:r>
      <w:r>
        <w:rPr>
          <w:rFonts w:eastAsia="Calibri"/>
          <w:sz w:val="28"/>
          <w:szCs w:val="28"/>
        </w:rPr>
        <w:tab/>
      </w:r>
    </w:p>
    <w:p w:rsidR="008773DA" w:rsidRDefault="008773DA">
      <w:pPr>
        <w:tabs>
          <w:tab w:val="center" w:pos="4677"/>
          <w:tab w:val="left" w:pos="6465"/>
        </w:tabs>
        <w:spacing w:after="160" w:line="259" w:lineRule="auto"/>
        <w:rPr>
          <w:rFonts w:eastAsia="Calibri"/>
          <w:sz w:val="28"/>
          <w:szCs w:val="28"/>
        </w:rPr>
      </w:pPr>
    </w:p>
    <w:p w:rsidR="008773DA" w:rsidRDefault="008773DA">
      <w:pPr>
        <w:tabs>
          <w:tab w:val="center" w:pos="4677"/>
          <w:tab w:val="left" w:pos="6465"/>
        </w:tabs>
        <w:spacing w:after="160" w:line="259" w:lineRule="auto"/>
        <w:rPr>
          <w:rFonts w:eastAsia="Calibri"/>
          <w:sz w:val="28"/>
          <w:szCs w:val="28"/>
        </w:rPr>
      </w:pPr>
    </w:p>
    <w:p w:rsidR="008773DA" w:rsidRDefault="008773DA">
      <w:pPr>
        <w:tabs>
          <w:tab w:val="center" w:pos="4677"/>
          <w:tab w:val="left" w:pos="6465"/>
        </w:tabs>
        <w:spacing w:after="160" w:line="259" w:lineRule="auto"/>
        <w:rPr>
          <w:rFonts w:eastAsia="Calibri"/>
          <w:sz w:val="28"/>
          <w:szCs w:val="28"/>
        </w:rPr>
      </w:pPr>
    </w:p>
    <w:p w:rsidR="008773DA" w:rsidRDefault="008773DA">
      <w:pPr>
        <w:tabs>
          <w:tab w:val="center" w:pos="4677"/>
          <w:tab w:val="left" w:pos="6465"/>
        </w:tabs>
        <w:spacing w:after="160" w:line="259" w:lineRule="auto"/>
        <w:rPr>
          <w:rFonts w:eastAsia="Calibri"/>
          <w:sz w:val="28"/>
          <w:szCs w:val="28"/>
        </w:rPr>
      </w:pPr>
    </w:p>
    <w:tbl>
      <w:tblPr>
        <w:tblStyle w:val="13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773DA">
        <w:tc>
          <w:tcPr>
            <w:tcW w:w="4961" w:type="dxa"/>
          </w:tcPr>
          <w:p w:rsidR="008773DA" w:rsidRDefault="00CD6DC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8773DA" w:rsidRDefault="008773DA">
            <w:pPr>
              <w:spacing w:line="144" w:lineRule="auto"/>
              <w:ind w:left="-108"/>
              <w:jc w:val="center"/>
              <w:rPr>
                <w:rFonts w:eastAsia="Calibri"/>
                <w:sz w:val="28"/>
                <w:szCs w:val="28"/>
              </w:rPr>
            </w:pPr>
          </w:p>
          <w:p w:rsidR="008773DA" w:rsidRDefault="00CD6DC1">
            <w:pPr>
              <w:spacing w:line="12" w:lineRule="atLeast"/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8773DA" w:rsidRDefault="00CD6DC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«25»</w:t>
            </w:r>
            <w:r>
              <w:rPr>
                <w:rFonts w:eastAsia="Calibri"/>
                <w:sz w:val="28"/>
                <w:szCs w:val="28"/>
              </w:rPr>
              <w:t xml:space="preserve"> сентября 2025 года № 16-нпа</w:t>
            </w:r>
          </w:p>
        </w:tc>
      </w:tr>
    </w:tbl>
    <w:p w:rsidR="008773DA" w:rsidRDefault="008773DA">
      <w:pPr>
        <w:rPr>
          <w:rFonts w:eastAsia="Calibri"/>
          <w:sz w:val="28"/>
          <w:szCs w:val="28"/>
        </w:rPr>
      </w:pPr>
    </w:p>
    <w:p w:rsidR="008773DA" w:rsidRDefault="008773DA">
      <w:pPr>
        <w:ind w:firstLine="454"/>
        <w:jc w:val="center"/>
        <w:rPr>
          <w:rFonts w:eastAsia="Calibri"/>
          <w:b/>
          <w:bCs/>
          <w:sz w:val="28"/>
          <w:szCs w:val="28"/>
        </w:rPr>
      </w:pPr>
    </w:p>
    <w:p w:rsidR="008773DA" w:rsidRDefault="00CD6DC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ПОЛОЖЕНИЕ</w:t>
      </w:r>
    </w:p>
    <w:p w:rsidR="008773DA" w:rsidRDefault="00CD6DC1">
      <w:pPr>
        <w:shd w:val="clear" w:color="auto" w:fill="FFFFFF"/>
        <w:jc w:val="center"/>
        <w:outlineLvl w:val="0"/>
        <w:rPr>
          <w:rFonts w:eastAsia="Calibri"/>
          <w:b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о рабочей группе </w:t>
      </w:r>
      <w:r>
        <w:rPr>
          <w:rFonts w:eastAsia="Calibri"/>
          <w:b/>
          <w:sz w:val="28"/>
          <w:szCs w:val="28"/>
        </w:rPr>
        <w:t xml:space="preserve">по проведению </w:t>
      </w:r>
      <w:r>
        <w:rPr>
          <w:rFonts w:eastAsia="Calibri"/>
          <w:b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>
        <w:rPr>
          <w:b/>
          <w:bCs/>
          <w:iCs/>
          <w:sz w:val="28"/>
        </w:rPr>
        <w:t>«умной» спортивной площадки (комплект № 5) в рамках регионального</w:t>
      </w:r>
      <w:r>
        <w:rPr>
          <w:b/>
          <w:bCs/>
          <w:iCs/>
          <w:sz w:val="28"/>
        </w:rPr>
        <w:t xml:space="preserve"> проекта «Бизнес-спринт (Я выбираю спорт)» на 2027 год</w:t>
      </w:r>
    </w:p>
    <w:p w:rsidR="008773DA" w:rsidRDefault="008773DA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</w:p>
    <w:p w:rsidR="008773DA" w:rsidRDefault="00CD6D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1. Настоящее Положение определяет порядок работы рабочей группы по проведению отбора на распределение муниципальным районам, муниципальным и городским округам Забайкальского края </w:t>
      </w:r>
      <w:r>
        <w:rPr>
          <w:rFonts w:eastAsia="Calibri"/>
          <w:iCs/>
          <w:sz w:val="28"/>
          <w:szCs w:val="28"/>
          <w:shd w:val="clear" w:color="auto" w:fill="FFFFFF"/>
        </w:rPr>
        <w:t>«умной» спортивной пл</w:t>
      </w:r>
      <w:r>
        <w:rPr>
          <w:rFonts w:eastAsia="Calibri"/>
          <w:iCs/>
          <w:sz w:val="28"/>
          <w:szCs w:val="28"/>
          <w:shd w:val="clear" w:color="auto" w:fill="FFFFFF"/>
        </w:rPr>
        <w:t>ощадки (комплект № 5)</w:t>
      </w:r>
      <w:r>
        <w:rPr>
          <w:rFonts w:eastAsia="Calibri"/>
          <w:b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iCs/>
          <w:sz w:val="28"/>
          <w:szCs w:val="28"/>
          <w:shd w:val="clear" w:color="auto" w:fill="FFFFFF"/>
        </w:rPr>
        <w:t>в рамках регионального проекта «Бизнес-спринт (Я выбираю спорт)» на 2027 год</w:t>
      </w:r>
      <w:r>
        <w:rPr>
          <w:rFonts w:eastAsia="Calibri"/>
          <w:sz w:val="28"/>
          <w:szCs w:val="28"/>
          <w:shd w:val="clear" w:color="auto" w:fill="FFFFFF"/>
        </w:rPr>
        <w:t>.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</w:rPr>
        <w:t xml:space="preserve">2. </w:t>
      </w:r>
      <w:r>
        <w:rPr>
          <w:rFonts w:eastAsia="Calibri"/>
          <w:sz w:val="28"/>
          <w:szCs w:val="28"/>
          <w:shd w:val="clear" w:color="auto" w:fill="FFFFFF"/>
        </w:rPr>
        <w:t xml:space="preserve">В своей деятельности рабочая группа руководствуется </w:t>
      </w:r>
      <w:hyperlink r:id="rId12" w:tooltip="https://docs.cntd.ru/document/9004937" w:history="1">
        <w:r>
          <w:rPr>
            <w:rFonts w:eastAsia="Calibri"/>
            <w:sz w:val="28"/>
            <w:szCs w:val="28"/>
            <w:shd w:val="clear" w:color="auto" w:fill="FFFFFF"/>
          </w:rPr>
          <w:t>Конс</w:t>
        </w:r>
        <w:r>
          <w:rPr>
            <w:rFonts w:eastAsia="Calibri"/>
            <w:sz w:val="28"/>
            <w:szCs w:val="28"/>
            <w:shd w:val="clear" w:color="auto" w:fill="FFFFFF"/>
          </w:rPr>
          <w:t>титуцией Российской Федерации</w:t>
        </w:r>
      </w:hyperlink>
      <w:r>
        <w:rPr>
          <w:rFonts w:eastAsia="Calibri"/>
          <w:sz w:val="28"/>
          <w:szCs w:val="28"/>
          <w:shd w:val="clear" w:color="auto" w:fill="FFFFFF"/>
        </w:rPr>
        <w:t xml:space="preserve">, федеральными законами, постановлениями Правительства Российской Федерации, иными нормативными правовыми актами Российской Федерации, </w:t>
      </w:r>
      <w:hyperlink r:id="rId13" w:tooltip="https://docs.cntd.ru/document/922219133" w:history="1">
        <w:r>
          <w:rPr>
            <w:rFonts w:eastAsia="Calibri"/>
            <w:sz w:val="28"/>
            <w:szCs w:val="28"/>
            <w:shd w:val="clear" w:color="auto" w:fill="FFFFFF"/>
          </w:rPr>
          <w:t>Уставом Забайкальского края</w:t>
        </w:r>
      </w:hyperlink>
      <w:r>
        <w:rPr>
          <w:rFonts w:eastAsia="Calibri"/>
          <w:sz w:val="28"/>
          <w:szCs w:val="28"/>
          <w:shd w:val="clear" w:color="auto" w:fill="FFFFFF"/>
        </w:rPr>
        <w:t>, законами Забайкальского края, постановлениями Правительства Забайкальского края, иными нормативными правовыми актами Забайкальского края и настоящим Положением.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3. </w:t>
      </w:r>
      <w:r>
        <w:rPr>
          <w:rFonts w:eastAsia="Calibri"/>
          <w:sz w:val="28"/>
          <w:szCs w:val="28"/>
        </w:rPr>
        <w:t>Рабочая группа состоит из председателя рабочей группы,</w:t>
      </w:r>
      <w:r>
        <w:rPr>
          <w:rFonts w:eastAsia="Calibri"/>
          <w:sz w:val="28"/>
          <w:szCs w:val="28"/>
        </w:rPr>
        <w:t xml:space="preserve"> секретаря рабочей группы, обладающего правом голоса, и иных членов рабочей группы.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Председатель рабочей группы: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рабочей группы;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определяет перечень и порядок рассмотрения обсуждаемых вопросов;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распр</w:t>
      </w:r>
      <w:r>
        <w:rPr>
          <w:sz w:val="28"/>
          <w:szCs w:val="28"/>
        </w:rPr>
        <w:t>еделяет обязанности между членами рабочей группы;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ведение заседаний;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выполняет иные функции, предусмотренные настоящим Положением.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Секретарь рабочей группы: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организует подготовку необходимых информационных материалов к заседаниям рабочей группы, а также проектов повестки и решений рабочей группы;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не менее чем за 1 рабочий день до намеченного заседания информирует членов рабочей группы о дате, времени и м</w:t>
      </w:r>
      <w:r>
        <w:rPr>
          <w:rFonts w:eastAsia="Calibri"/>
          <w:sz w:val="28"/>
          <w:szCs w:val="28"/>
        </w:rPr>
        <w:t>есте проведения заседания рабочей группы;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3) не менее чем за 1 рабочий день</w:t>
      </w:r>
      <w:r>
        <w:rPr>
          <w:rFonts w:eastAsia="Calibri"/>
          <w:sz w:val="28"/>
          <w:szCs w:val="28"/>
        </w:rPr>
        <w:t xml:space="preserve"> до намеченного заседания направляет членам рабочей группы необходимые материалы, в том числе повестку заседания, проекты решений по предлагаемым для обсуждения вопросам, подготовленные членами рабочей группы, по инициативе которых рассматривается вопрос;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организует рассылку протоколов заседаний рабочей группы и контроль за ходом выполнения решений, принятых на заседании рабочей группы. </w:t>
      </w:r>
    </w:p>
    <w:p w:rsidR="008773DA" w:rsidRDefault="00CD6DC1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6. Члены рабочей группы:</w:t>
      </w:r>
    </w:p>
    <w:p w:rsidR="008773DA" w:rsidRDefault="00CD6DC1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1) участвуют в заседаниях рабочей группы лично;</w:t>
      </w:r>
    </w:p>
    <w:p w:rsidR="008773DA" w:rsidRDefault="00CD6DC1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2) при невозможности участия в заседании изве</w:t>
      </w:r>
      <w:r>
        <w:rPr>
          <w:sz w:val="28"/>
          <w:szCs w:val="28"/>
        </w:rPr>
        <w:t>щают об этом секретаря рабочей группы.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Заседания рабочей группы проводятся по мере необходимости.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Рабочая группа рассматривает заявки и документы, представленные муниципальными районами, муниципальными и городскими округами Забайкальского края (далее</w:t>
      </w:r>
      <w:r>
        <w:rPr>
          <w:sz w:val="28"/>
          <w:szCs w:val="28"/>
        </w:rPr>
        <w:t xml:space="preserve"> - муниципальные образования) на отбор.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 результатам рассмотрения заявок и документов, указанных в пункте 8 настоящего Положения, рабочая группа принимает следующие решения: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допуске или об отказе в допуске муниципального образования к участию в о</w:t>
      </w:r>
      <w:r>
        <w:rPr>
          <w:sz w:val="28"/>
          <w:szCs w:val="28"/>
        </w:rPr>
        <w:t xml:space="preserve">тборе; 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 признании или об отказе в признании муниципального образования победителем отбора.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Заседание рабочей группы считается правомочным, если на нем присутствуют более половины ее членов. Решение рабочей группы принимается простым большинством г</w:t>
      </w:r>
      <w:r>
        <w:rPr>
          <w:sz w:val="28"/>
          <w:szCs w:val="28"/>
        </w:rPr>
        <w:t>олосов, присутствующих на заседании членов. В случае если член рабочей группы не согласен с решением, он излагает письменно особое мнение. При равенстве голосов решающим является голос председателя рабочей группы.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Решение рабочей группы оформляется про</w:t>
      </w:r>
      <w:r>
        <w:rPr>
          <w:sz w:val="28"/>
          <w:szCs w:val="28"/>
        </w:rPr>
        <w:t>токолом.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Протокол заседания рабочей группы подписывается председателем и секретарем Рабочей группы. После подписания протокол в течение 3 рабочих дней, размещается на официальном сайте Министерства (https://minsport.75.ru/) в информационно-телекоммуник</w:t>
      </w:r>
      <w:r>
        <w:rPr>
          <w:sz w:val="28"/>
          <w:szCs w:val="28"/>
        </w:rPr>
        <w:t>ационной сети «Интернет».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Выполнение организационной и технической работы по приему и подготовке материалов для рассмотрения рабочей группы, а также решения других вопросов осуществляется отделом по развитию и эксплуатации объектов спортивной инфрастру</w:t>
      </w:r>
      <w:r>
        <w:rPr>
          <w:sz w:val="28"/>
          <w:szCs w:val="28"/>
        </w:rPr>
        <w:t xml:space="preserve">ктуры. 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Материально-техническое обеспечение работы рабочей группы осуществляется Министерством физической культуры и спорта Забайкальского края.</w:t>
      </w:r>
    </w:p>
    <w:p w:rsidR="008773DA" w:rsidRDefault="008773DA">
      <w:pPr>
        <w:spacing w:after="160" w:line="259" w:lineRule="auto"/>
        <w:jc w:val="center"/>
        <w:rPr>
          <w:rFonts w:eastAsia="Calibri"/>
          <w:sz w:val="28"/>
          <w:szCs w:val="28"/>
        </w:rPr>
        <w:sectPr w:rsidR="008773DA">
          <w:headerReference w:type="default" r:id="rId14"/>
          <w:headerReference w:type="first" r:id="rId15"/>
          <w:pgSz w:w="11900" w:h="16800"/>
          <w:pgMar w:top="1134" w:right="567" w:bottom="1134" w:left="1985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13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773DA">
        <w:tc>
          <w:tcPr>
            <w:tcW w:w="4961" w:type="dxa"/>
          </w:tcPr>
          <w:p w:rsidR="008773DA" w:rsidRDefault="00CD6DC1">
            <w:pPr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УТВЕЖДЕН</w:t>
            </w:r>
          </w:p>
          <w:p w:rsidR="008773DA" w:rsidRDefault="008773DA">
            <w:pPr>
              <w:spacing w:line="144" w:lineRule="auto"/>
              <w:ind w:left="-108" w:right="34"/>
              <w:jc w:val="center"/>
              <w:rPr>
                <w:rFonts w:eastAsia="Calibri"/>
                <w:sz w:val="28"/>
                <w:szCs w:val="28"/>
              </w:rPr>
            </w:pPr>
          </w:p>
          <w:p w:rsidR="008773DA" w:rsidRDefault="00CD6DC1">
            <w:pPr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8773DA" w:rsidRDefault="00CD6DC1">
            <w:pPr>
              <w:ind w:left="-108" w:right="3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«25» сентября 2025 года № 16-нпа</w:t>
            </w:r>
          </w:p>
        </w:tc>
      </w:tr>
    </w:tbl>
    <w:p w:rsidR="008773DA" w:rsidRDefault="008773DA">
      <w:pPr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8773DA" w:rsidRDefault="00CD6DC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ПОРЯДОК</w:t>
      </w:r>
    </w:p>
    <w:p w:rsidR="008773DA" w:rsidRDefault="00CD6DC1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проведения отбора на распределение муниципальным районам, муниципальным и городским округам Забайкальского края </w:t>
      </w:r>
    </w:p>
    <w:p w:rsidR="008773DA" w:rsidRDefault="00CD6DC1">
      <w:pPr>
        <w:shd w:val="clear" w:color="auto" w:fill="FFFFFF"/>
        <w:jc w:val="center"/>
        <w:outlineLvl w:val="0"/>
        <w:rPr>
          <w:b/>
          <w:bCs/>
          <w:iCs/>
          <w:sz w:val="28"/>
        </w:rPr>
      </w:pPr>
      <w:bookmarkStart w:id="3" w:name="_Hlk175741407"/>
      <w:r>
        <w:rPr>
          <w:b/>
          <w:bCs/>
          <w:iCs/>
          <w:sz w:val="28"/>
        </w:rPr>
        <w:t xml:space="preserve">«умной» спортивной площадки </w:t>
      </w:r>
      <w:bookmarkStart w:id="4" w:name="_Hlk175825929"/>
      <w:r>
        <w:rPr>
          <w:b/>
          <w:bCs/>
          <w:iCs/>
          <w:sz w:val="28"/>
        </w:rPr>
        <w:t>(комплект № 5) в рамках регионального проекта «Бизнес-спринт (Я выбираю спорт)» на 2027 год</w:t>
      </w:r>
      <w:bookmarkEnd w:id="3"/>
      <w:bookmarkEnd w:id="4"/>
    </w:p>
    <w:p w:rsidR="008773DA" w:rsidRDefault="008773DA">
      <w:pPr>
        <w:shd w:val="clear" w:color="auto" w:fill="FFFFFF"/>
        <w:jc w:val="center"/>
        <w:outlineLvl w:val="0"/>
        <w:rPr>
          <w:rFonts w:eastAsia="Calibri"/>
          <w:b/>
          <w:bCs/>
          <w:sz w:val="28"/>
        </w:rPr>
      </w:pPr>
    </w:p>
    <w:p w:rsidR="008773DA" w:rsidRDefault="00CD6DC1">
      <w:pPr>
        <w:ind w:firstLine="709"/>
        <w:contextualSpacing/>
        <w:jc w:val="center"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>1. Общие положения</w:t>
      </w:r>
    </w:p>
    <w:p w:rsidR="008773DA" w:rsidRDefault="008773DA">
      <w:pPr>
        <w:ind w:firstLine="709"/>
        <w:contextualSpacing/>
        <w:jc w:val="center"/>
        <w:rPr>
          <w:rFonts w:eastAsia="Calibri"/>
          <w:b/>
          <w:bCs/>
          <w:sz w:val="28"/>
        </w:rPr>
      </w:pPr>
    </w:p>
    <w:p w:rsidR="008773DA" w:rsidRDefault="00CD6D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Настоящий Порядок устанавливает </w:t>
      </w:r>
      <w:r>
        <w:rPr>
          <w:rFonts w:eastAsia="Calibri"/>
          <w:sz w:val="28"/>
          <w:szCs w:val="28"/>
          <w:shd w:val="clear" w:color="auto" w:fill="FFFFFF"/>
        </w:rPr>
        <w:t xml:space="preserve">процедуру и условия проведения отбора </w:t>
      </w:r>
      <w:r>
        <w:rPr>
          <w:rFonts w:eastAsia="Calibri"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r>
        <w:rPr>
          <w:iCs/>
          <w:sz w:val="28"/>
        </w:rPr>
        <w:t>«умной» спортивной площадки (комплект № 5) в рамках регионального проекта «Бизнес-спринт (Я</w:t>
      </w:r>
      <w:r>
        <w:rPr>
          <w:iCs/>
          <w:sz w:val="28"/>
        </w:rPr>
        <w:t xml:space="preserve"> выбираю спорт)» </w:t>
      </w:r>
      <w:r>
        <w:rPr>
          <w:rFonts w:eastAsia="Calibri"/>
          <w:sz w:val="28"/>
        </w:rPr>
        <w:t xml:space="preserve">(далее соответственно – муниципальные образования, отбор, объекты спорта). 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2. </w:t>
      </w:r>
      <w:r>
        <w:rPr>
          <w:rFonts w:eastAsia="Calibri"/>
          <w:sz w:val="28"/>
          <w:szCs w:val="28"/>
        </w:rPr>
        <w:t>Организатором отбора является Министерство физической культуры и спорта Забайкальского края (далее – Министерство).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Отбор проводится рабочей группой.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4. У</w:t>
      </w:r>
      <w:r>
        <w:rPr>
          <w:rFonts w:eastAsia="Calibri"/>
          <w:sz w:val="28"/>
          <w:szCs w:val="28"/>
          <w:shd w:val="clear" w:color="auto" w:fill="FFFFFF"/>
        </w:rPr>
        <w:t>час</w:t>
      </w:r>
      <w:r>
        <w:rPr>
          <w:rFonts w:eastAsia="Calibri"/>
          <w:sz w:val="28"/>
          <w:szCs w:val="28"/>
          <w:shd w:val="clear" w:color="auto" w:fill="FFFFFF"/>
        </w:rPr>
        <w:t xml:space="preserve">тниками отбора являются муниципальные образования Забайкальского края. </w:t>
      </w:r>
    </w:p>
    <w:p w:rsidR="008773DA" w:rsidRDefault="008773DA">
      <w:pPr>
        <w:contextualSpacing/>
        <w:jc w:val="both"/>
        <w:rPr>
          <w:rFonts w:eastAsia="Calibri"/>
          <w:sz w:val="28"/>
        </w:rPr>
      </w:pPr>
    </w:p>
    <w:p w:rsidR="008773DA" w:rsidRDefault="00CD6DC1">
      <w:pPr>
        <w:contextualSpacing/>
        <w:jc w:val="center"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 xml:space="preserve">2. Предоставление и регистрация заявок </w:t>
      </w:r>
      <w:r>
        <w:rPr>
          <w:rFonts w:eastAsia="Calibri"/>
          <w:b/>
          <w:bCs/>
          <w:sz w:val="28"/>
        </w:rPr>
        <w:br/>
        <w:t>на участие в конкурсном отборе</w:t>
      </w:r>
    </w:p>
    <w:p w:rsidR="008773DA" w:rsidRDefault="008773DA">
      <w:pPr>
        <w:ind w:firstLine="709"/>
        <w:contextualSpacing/>
        <w:jc w:val="both"/>
        <w:rPr>
          <w:rFonts w:eastAsia="Calibri"/>
          <w:sz w:val="28"/>
        </w:rPr>
      </w:pP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Министерство не позднее 1 рабочего дня до начала приема заявок на участие отборе размещает извещение о прове</w:t>
      </w:r>
      <w:r>
        <w:rPr>
          <w:rFonts w:eastAsia="Calibri"/>
          <w:sz w:val="28"/>
          <w:szCs w:val="28"/>
        </w:rPr>
        <w:t>дении отбора (далее - извещение) с указанием срока, места и времени приема заявок на официальном сайте Министерства (https://minsport.75.ru/) в информационно-телекоммуникационной сети «Интернет».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Муниципальное образование, желающее участвовать в отборе </w:t>
      </w:r>
      <w:r>
        <w:rPr>
          <w:rFonts w:eastAsia="Calibri"/>
          <w:sz w:val="28"/>
          <w:szCs w:val="28"/>
        </w:rPr>
        <w:t xml:space="preserve">на «умную» спортивную площадку </w:t>
      </w:r>
      <w:r>
        <w:rPr>
          <w:iCs/>
          <w:sz w:val="28"/>
        </w:rPr>
        <w:t>(комплект № 5)</w:t>
      </w:r>
      <w:r>
        <w:rPr>
          <w:rFonts w:eastAsia="Calibri"/>
          <w:sz w:val="28"/>
          <w:szCs w:val="28"/>
        </w:rPr>
        <w:t>, подает в Министерство в установленный извещением срок следующие документы (далее – заявочная документация):</w:t>
      </w:r>
    </w:p>
    <w:p w:rsidR="008773DA" w:rsidRDefault="00CD6DC1">
      <w:pPr>
        <w:shd w:val="clear" w:color="auto" w:fill="FFFFFF" w:themeFill="background1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заявку на участие в отборе в соответствии с приложением № 3 </w:t>
      </w:r>
      <w:r>
        <w:rPr>
          <w:rFonts w:eastAsia="Calibri"/>
          <w:sz w:val="28"/>
          <w:szCs w:val="28"/>
        </w:rPr>
        <w:br/>
        <w:t>к настоящему Порядку;</w:t>
      </w:r>
    </w:p>
    <w:p w:rsidR="008773DA" w:rsidRDefault="00CD6DC1">
      <w:pPr>
        <w:shd w:val="clear" w:color="auto" w:fill="FFFFFF" w:themeFill="background1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дорожная кар</w:t>
      </w:r>
      <w:r>
        <w:rPr>
          <w:rFonts w:eastAsia="Calibri"/>
          <w:sz w:val="28"/>
          <w:szCs w:val="28"/>
        </w:rPr>
        <w:t>та по реализации этапов возведении</w:t>
      </w:r>
      <w:r>
        <w:rPr>
          <w:iCs/>
          <w:sz w:val="28"/>
        </w:rPr>
        <w:t xml:space="preserve"> </w:t>
      </w:r>
      <w:r>
        <w:rPr>
          <w:rFonts w:eastAsia="Calibri"/>
          <w:sz w:val="28"/>
          <w:szCs w:val="28"/>
        </w:rPr>
        <w:t xml:space="preserve">«умной» спортивной площадки </w:t>
      </w:r>
      <w:r>
        <w:rPr>
          <w:iCs/>
          <w:sz w:val="28"/>
        </w:rPr>
        <w:t>(комплект № 5). Образец дорожной карты представлен в</w:t>
      </w:r>
      <w:r>
        <w:rPr>
          <w:rFonts w:eastAsia="Calibri"/>
          <w:sz w:val="28"/>
          <w:szCs w:val="28"/>
        </w:rPr>
        <w:t xml:space="preserve"> приложении № 4 к настоящему Порядку, дорожная карта направляется за подписью главы муниципального образования;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3) информация по наличию земе</w:t>
      </w:r>
      <w:r>
        <w:rPr>
          <w:rFonts w:eastAsia="Calibri"/>
          <w:sz w:val="28"/>
          <w:szCs w:val="28"/>
        </w:rPr>
        <w:t>льного участка (выписка из Единого государственного реестра недвижимости об основных характеристиках и зарегистрированных правах на объект недвижимости) общей площадью не менее 2 000 м2;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технические условия либо документы, подтверждающие возможность тех</w:t>
      </w:r>
      <w:r>
        <w:rPr>
          <w:rFonts w:eastAsia="Calibri"/>
          <w:sz w:val="28"/>
          <w:szCs w:val="28"/>
        </w:rPr>
        <w:t xml:space="preserve">нологического присоединения, размещаемого на земельном участке «умной» спортивной площадки </w:t>
      </w:r>
      <w:r>
        <w:rPr>
          <w:iCs/>
          <w:sz w:val="28"/>
        </w:rPr>
        <w:t>(комплект № 5)</w:t>
      </w:r>
      <w:r>
        <w:rPr>
          <w:rFonts w:eastAsia="Calibri"/>
          <w:sz w:val="28"/>
          <w:szCs w:val="28"/>
        </w:rPr>
        <w:t>;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протокол определения начальной (максимальной) цены контракта на подготовку земельного участка для размещения «умной» спортивной площадки </w:t>
      </w:r>
      <w:r>
        <w:rPr>
          <w:iCs/>
          <w:sz w:val="28"/>
        </w:rPr>
        <w:t>(комплект № 5)</w:t>
      </w:r>
      <w:r>
        <w:rPr>
          <w:rFonts w:eastAsia="Calibri"/>
          <w:sz w:val="28"/>
          <w:szCs w:val="28"/>
        </w:rPr>
        <w:t>;</w:t>
      </w: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</w:t>
      </w:r>
      <w:r>
        <w:rPr>
          <w:sz w:val="28"/>
          <w:szCs w:val="28"/>
        </w:rPr>
        <w:t xml:space="preserve">локально-сметный расчет на подготовку бетонного основания, благоустройство и технологическое </w:t>
      </w:r>
      <w:r>
        <w:rPr>
          <w:rFonts w:eastAsia="Calibri"/>
          <w:sz w:val="28"/>
          <w:szCs w:val="28"/>
        </w:rPr>
        <w:t xml:space="preserve">присоединение «умной» спортивной площадки </w:t>
      </w:r>
      <w:r>
        <w:rPr>
          <w:iCs/>
          <w:sz w:val="28"/>
        </w:rPr>
        <w:t>(комплект № 5)</w:t>
      </w:r>
      <w:r>
        <w:rPr>
          <w:rFonts w:eastAsia="Calibri"/>
          <w:sz w:val="28"/>
          <w:szCs w:val="28"/>
        </w:rPr>
        <w:t>;</w:t>
      </w:r>
    </w:p>
    <w:p w:rsidR="008773DA" w:rsidRDefault="00CD6DC1">
      <w:pPr>
        <w:ind w:firstLine="709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7) в</w:t>
      </w:r>
      <w:r>
        <w:rPr>
          <w:sz w:val="28"/>
          <w:szCs w:val="28"/>
        </w:rPr>
        <w:t xml:space="preserve">ыписку из муниципального правового акта (проекта муниципального правового акта) о </w:t>
      </w:r>
      <w:r>
        <w:rPr>
          <w:sz w:val="28"/>
          <w:szCs w:val="28"/>
        </w:rPr>
        <w:t xml:space="preserve">бюджете муниципального образования и гарантийное письмо руководителя муниципального образования с указанием объема бюджетных ассигнований, предусмотренных (планируемых) на подготовку бетонного основания, благоустройство и технологическое </w:t>
      </w:r>
      <w:r>
        <w:rPr>
          <w:rFonts w:eastAsia="Calibri"/>
          <w:sz w:val="28"/>
          <w:szCs w:val="28"/>
        </w:rPr>
        <w:t>присоединение «умн</w:t>
      </w:r>
      <w:r>
        <w:rPr>
          <w:rFonts w:eastAsia="Calibri"/>
          <w:sz w:val="28"/>
          <w:szCs w:val="28"/>
        </w:rPr>
        <w:t xml:space="preserve">ой» спортивной площадки </w:t>
      </w:r>
      <w:r>
        <w:rPr>
          <w:iCs/>
          <w:sz w:val="28"/>
        </w:rPr>
        <w:t>(комплект № 5)</w:t>
      </w:r>
      <w:r>
        <w:rPr>
          <w:sz w:val="28"/>
          <w:szCs w:val="28"/>
        </w:rPr>
        <w:t>;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о подготовке бетонного основания не менее 1750 м2</w:t>
      </w:r>
      <w:r>
        <w:rPr>
          <w:rFonts w:eastAsia="Calibri"/>
          <w:sz w:val="28"/>
          <w:szCs w:val="28"/>
        </w:rPr>
        <w:t xml:space="preserve">, проведении работ по технологическому присоединению «умной» спортивной площадки </w:t>
      </w:r>
      <w:r>
        <w:rPr>
          <w:iCs/>
          <w:sz w:val="28"/>
        </w:rPr>
        <w:t xml:space="preserve">(комплект № 5) </w:t>
      </w:r>
      <w:r>
        <w:rPr>
          <w:rFonts w:eastAsia="Calibri"/>
          <w:sz w:val="28"/>
          <w:szCs w:val="28"/>
        </w:rPr>
        <w:t>и её благоустройству</w:t>
      </w:r>
      <w:r>
        <w:rPr>
          <w:sz w:val="28"/>
          <w:szCs w:val="28"/>
        </w:rPr>
        <w:t>;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пояснительная записка о необходимости приобретения и установки комплекта спортивно-технологического оборудования для создания «умной» спортивной площадки № 5 (согласно Приказу Минспорта РФ </w:t>
      </w:r>
      <w:r>
        <w:rPr>
          <w:sz w:val="28"/>
          <w:szCs w:val="28"/>
        </w:rPr>
        <w:br/>
        <w:t>от 1 марта 2024 года № 238) и расчета показателя «Уровень обесп</w:t>
      </w:r>
      <w:r>
        <w:rPr>
          <w:sz w:val="28"/>
          <w:szCs w:val="28"/>
        </w:rPr>
        <w:t>еченности граждан спортивными сооружениями исходя из единовременной пропускной способности» муниципального образования;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справку о численности населения на территории планируемого размещения объекта спорта;</w:t>
      </w:r>
    </w:p>
    <w:p w:rsidR="008773DA" w:rsidRDefault="00CD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обязательство Администрации муниципального</w:t>
      </w:r>
      <w:r>
        <w:rPr>
          <w:sz w:val="28"/>
          <w:szCs w:val="28"/>
        </w:rPr>
        <w:t xml:space="preserve"> образования по содержанию объекта.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7. Заявочная документация, поступившая в Министерство позже срока, указанного в извещении о проведении отбора, к рассмотрению не принимается, о чем Министерство уведомляет муниципальное образование в течение 5 рабочих дн</w:t>
      </w:r>
      <w:r>
        <w:rPr>
          <w:rFonts w:eastAsia="Calibri"/>
          <w:sz w:val="28"/>
          <w:szCs w:val="28"/>
          <w:shd w:val="clear" w:color="auto" w:fill="FFFFFF"/>
        </w:rPr>
        <w:t>ей со дня ее поступления через систему электронного документооборота «Дело».</w:t>
      </w:r>
    </w:p>
    <w:p w:rsidR="008773DA" w:rsidRDefault="00CD6DC1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8. Д</w:t>
      </w:r>
      <w:r>
        <w:rPr>
          <w:rFonts w:eastAsia="Calibri"/>
          <w:sz w:val="28"/>
          <w:szCs w:val="28"/>
        </w:rPr>
        <w:t xml:space="preserve">окументы, входящие в состав заявочной документации, предоставляются в Министерство нарочно в прошитом, пронумерованном и скрепленном печатью муниципального образования виде с </w:t>
      </w:r>
      <w:r>
        <w:rPr>
          <w:rFonts w:eastAsia="Calibri"/>
          <w:sz w:val="28"/>
          <w:szCs w:val="28"/>
        </w:rPr>
        <w:t>приложением описи документов.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Подчистки и исправления не допускаются, за исключением исправлений, заверенных подписью и печатью </w:t>
      </w:r>
      <w:r>
        <w:rPr>
          <w:rFonts w:eastAsia="Calibri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факсимильных подписей в заявочной документации не допускается.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Министерство в течение </w:t>
      </w:r>
      <w:r>
        <w:rPr>
          <w:sz w:val="28"/>
          <w:szCs w:val="28"/>
        </w:rPr>
        <w:t>1 рабочего дня со дня поступления заявочной документации, указанной в пункте 6 настоящего Порядка, регистрирует ее в порядке поступления в системе электронного документооборота и в журнале регистрации заявок, листы которого должны быть прошиты, пронумерова</w:t>
      </w:r>
      <w:r>
        <w:rPr>
          <w:sz w:val="28"/>
          <w:szCs w:val="28"/>
        </w:rPr>
        <w:t>ны и скреплены печатью Министерства.</w:t>
      </w:r>
    </w:p>
    <w:p w:rsidR="008773DA" w:rsidRDefault="008773D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73DA" w:rsidRDefault="00CD6DC1">
      <w:pPr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Проведение конкурсного отбора</w:t>
      </w:r>
    </w:p>
    <w:p w:rsidR="008773DA" w:rsidRDefault="008773DA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10. Министерство в течение 2 рабочих дней со дня регистрации заявочной документации рассматривает ее на предмет соответствия требованиям пунктов 6-8 настоящего Порядка и направляет зая</w:t>
      </w:r>
      <w:r>
        <w:rPr>
          <w:rFonts w:eastAsia="Calibri"/>
          <w:sz w:val="28"/>
          <w:szCs w:val="28"/>
          <w:shd w:val="clear" w:color="auto" w:fill="FFFFFF"/>
        </w:rPr>
        <w:t xml:space="preserve">вочную документацию на рабочую группу. 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11. </w:t>
      </w:r>
      <w:r>
        <w:rPr>
          <w:rFonts w:eastAsia="Calibri"/>
          <w:sz w:val="28"/>
          <w:szCs w:val="28"/>
        </w:rPr>
        <w:t>Рабочая группа:</w:t>
      </w:r>
    </w:p>
    <w:p w:rsidR="008773DA" w:rsidRDefault="00CD6D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течение 1 рабочего дня со дня получения от Министерства документов, указанных в пункте 10 настоящего порядка, проводит заседание, на котором принимает решение о допуске муниципального образов</w:t>
      </w:r>
      <w:r>
        <w:rPr>
          <w:rFonts w:eastAsia="Calibri"/>
          <w:sz w:val="28"/>
          <w:szCs w:val="28"/>
        </w:rPr>
        <w:t>ания к участию в отборе или об отказе в допуске муниципального образования к участию в отборе по основаниям, предусмотренным пунктом 12 настоящего Порядка;</w:t>
      </w:r>
    </w:p>
    <w:p w:rsidR="008773DA" w:rsidRDefault="00CD6DC1">
      <w:pPr>
        <w:ind w:firstLine="709"/>
        <w:jc w:val="both"/>
        <w:rPr>
          <w:rFonts w:eastAsia="Calibri"/>
          <w:sz w:val="28"/>
        </w:rPr>
      </w:pPr>
      <w:r>
        <w:rPr>
          <w:bCs/>
          <w:spacing w:val="-6"/>
          <w:sz w:val="28"/>
          <w:szCs w:val="28"/>
        </w:rPr>
        <w:t>2) проводит отбор путем</w:t>
      </w:r>
      <w:r>
        <w:rPr>
          <w:b/>
          <w:bCs/>
          <w:color w:val="106BBE"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>рассмотрения заявочной документации, представленной муниципальным образовани</w:t>
      </w:r>
      <w:r>
        <w:rPr>
          <w:rFonts w:eastAsia="Calibri"/>
          <w:spacing w:val="-6"/>
          <w:sz w:val="28"/>
          <w:szCs w:val="28"/>
        </w:rPr>
        <w:t xml:space="preserve">ем, допущенным к участию в отборе, и ее оценке с применением Методики балльной системы оценки </w:t>
      </w:r>
      <w:r>
        <w:rPr>
          <w:rFonts w:eastAsia="Calibri"/>
          <w:sz w:val="28"/>
          <w:szCs w:val="28"/>
        </w:rPr>
        <w:t xml:space="preserve">документов для отбора </w:t>
      </w:r>
      <w:r>
        <w:rPr>
          <w:rFonts w:eastAsia="Calibri"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r>
        <w:rPr>
          <w:iCs/>
          <w:sz w:val="28"/>
        </w:rPr>
        <w:t xml:space="preserve">«умной» спортивной площадки (комплект №5) </w:t>
      </w:r>
      <w:r>
        <w:rPr>
          <w:rFonts w:eastAsia="Calibri"/>
          <w:iCs/>
          <w:sz w:val="28"/>
        </w:rPr>
        <w:t>в ра</w:t>
      </w:r>
      <w:r>
        <w:rPr>
          <w:rFonts w:eastAsia="Calibri"/>
          <w:iCs/>
          <w:sz w:val="28"/>
        </w:rPr>
        <w:t xml:space="preserve">мках регионального проекта «Бизнес-спринт (Я выбираю спорт)» на 2026 год, </w:t>
      </w:r>
      <w:r>
        <w:rPr>
          <w:rFonts w:eastAsia="Calibri"/>
          <w:sz w:val="28"/>
        </w:rPr>
        <w:t>приведенной в приложении № 1 к настоящему Порядку;</w:t>
      </w:r>
    </w:p>
    <w:p w:rsidR="008773DA" w:rsidRDefault="00CD6DC1">
      <w:pPr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3) заносит результаты оценки заявочной документации в оценочный лист, приведенном в </w:t>
      </w:r>
      <w:hyperlink r:id="rId16" w:anchor="sub_72" w:tooltip="file:///\\10.7.1.9\документы\2022%20ИСХОДЯЩИЕ\Щербаков%20Д.А\РАСПРЕДЕЛЕНИЕ%202021%20ПРОТОКОЛ\2022_порядок%20проведения%20конкурса1.docx#sub_72" w:history="1">
        <w:r>
          <w:rPr>
            <w:bCs/>
            <w:spacing w:val="-6"/>
            <w:sz w:val="28"/>
            <w:szCs w:val="28"/>
          </w:rPr>
          <w:t>приложении № 2</w:t>
        </w:r>
      </w:hyperlink>
      <w:r>
        <w:rPr>
          <w:rFonts w:eastAsia="Calibri"/>
          <w:spacing w:val="-6"/>
          <w:sz w:val="28"/>
          <w:szCs w:val="28"/>
        </w:rPr>
        <w:t xml:space="preserve"> к настоящему Порядку, с указанием общего количества баллов, набранных муниципальным образованием;</w:t>
      </w:r>
    </w:p>
    <w:p w:rsidR="008773DA" w:rsidRDefault="00CD6DC1">
      <w:pPr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4) принимает решение</w:t>
      </w:r>
      <w:r>
        <w:rPr>
          <w:b/>
          <w:bCs/>
          <w:color w:val="106BBE"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>о признании или об отказе в признании муниципального о</w:t>
      </w:r>
      <w:r>
        <w:rPr>
          <w:rFonts w:eastAsia="Calibri"/>
          <w:spacing w:val="-6"/>
          <w:sz w:val="28"/>
          <w:szCs w:val="28"/>
        </w:rPr>
        <w:t>бразования прошедшим отбор.</w:t>
      </w:r>
    </w:p>
    <w:p w:rsidR="008773DA" w:rsidRDefault="00CD6DC1">
      <w:pPr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Муниципальным образованием, прошедшим отбор, признаются муниципальные образования, заявочная документация которых набрала в сумме по всем критериям от 10 и более баллов.</w:t>
      </w:r>
    </w:p>
    <w:p w:rsidR="008773DA" w:rsidRDefault="00CD6DC1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12. </w:t>
      </w:r>
      <w:r>
        <w:rPr>
          <w:rFonts w:eastAsia="Calibri"/>
          <w:sz w:val="28"/>
          <w:szCs w:val="28"/>
        </w:rPr>
        <w:t>Основаниями принятия решения о признании муниципальног</w:t>
      </w:r>
      <w:r>
        <w:rPr>
          <w:rFonts w:eastAsia="Calibri"/>
          <w:sz w:val="28"/>
          <w:szCs w:val="28"/>
        </w:rPr>
        <w:t>о образования не допущенным к отбору являются:</w:t>
      </w:r>
    </w:p>
    <w:p w:rsidR="008773DA" w:rsidRDefault="00CD6DC1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представление документов в составе заявочной документации не в полном объеме;</w:t>
      </w:r>
    </w:p>
    <w:p w:rsidR="008773DA" w:rsidRDefault="00CD6DC1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представление документов в составе заявочной документации, содержащих недостоверные сведения, а также документов, из которых однозначно не усматривается их принадлежность муниципальному образованию.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13. </w:t>
      </w:r>
      <w:r>
        <w:rPr>
          <w:sz w:val="28"/>
          <w:szCs w:val="28"/>
        </w:rPr>
        <w:t>Министерство: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 дня принятия рабочей группой р</w:t>
      </w:r>
      <w:r>
        <w:rPr>
          <w:sz w:val="28"/>
          <w:szCs w:val="28"/>
        </w:rPr>
        <w:t xml:space="preserve">ешения, предусмотренного подпунктом 1 пункта 11 настоящего Порядка, в течение 5 рабочих дней </w:t>
      </w:r>
      <w:r>
        <w:rPr>
          <w:sz w:val="28"/>
          <w:szCs w:val="28"/>
        </w:rPr>
        <w:lastRenderedPageBreak/>
        <w:t>направляет муниципальному образованию через систему электронного документооборота «Дело» уведомление о принятом решении;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 дня принятия рабочей группой решения</w:t>
      </w:r>
      <w:r>
        <w:rPr>
          <w:sz w:val="28"/>
          <w:szCs w:val="28"/>
        </w:rPr>
        <w:t>, предусмотренного подпунктом 4 пункта 11 настоящего Порядка: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течение 1 рабочих дней утверждает перечень муниципальных образований для установки объекта спорта (далее – победители отбора) из числа муниципальных образований, прошедших отбор, в порядке </w:t>
      </w:r>
      <w:r>
        <w:rPr>
          <w:sz w:val="28"/>
          <w:szCs w:val="28"/>
        </w:rPr>
        <w:t xml:space="preserve">очередности, от наибольшего количества баллов к наименьшему. 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равного количества баллов при прочих равных условиях победителем отбора считается муниципальное образование, прошедшее отбор, заявочная документация которого подана в Министерство ранее</w:t>
      </w:r>
      <w:r>
        <w:rPr>
          <w:sz w:val="28"/>
          <w:szCs w:val="28"/>
        </w:rPr>
        <w:t>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течение 5 рабочих дней направляет муниципальным образованиям через систему электронного документооборота «Дело» уведомления: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муниципального образования прошедшим или непрошедшим отбор;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победителем отбора.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Решение об отказ</w:t>
      </w:r>
      <w:r>
        <w:rPr>
          <w:sz w:val="28"/>
          <w:szCs w:val="28"/>
        </w:rPr>
        <w:t>е в допуске муниципального образования к участию в отборе, о признании или об отказе в признании муниципального образования прошедшим отбор, о признании победителем отбора может быть обжаловано в соответствии с действующим законодательством.</w:t>
      </w:r>
    </w:p>
    <w:p w:rsidR="008773DA" w:rsidRDefault="00CD6D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Решение ра</w:t>
      </w:r>
      <w:r>
        <w:rPr>
          <w:sz w:val="28"/>
          <w:szCs w:val="28"/>
        </w:rPr>
        <w:t>бочей группы о допуске или отказе в допуске к участию в отборе, о признании или об отказе в признании муниципального образования прошедшим отбор оформляется протоколом, который в течение 2 рабочих дней размещается на официальном сайте Министерства (https:/</w:t>
      </w:r>
      <w:r>
        <w:rPr>
          <w:sz w:val="28"/>
          <w:szCs w:val="28"/>
        </w:rPr>
        <w:t>/minsport.75.ru/) в информационно-телекоммуникационной сети «Интернет».</w:t>
      </w:r>
    </w:p>
    <w:p w:rsidR="008773DA" w:rsidRDefault="008773DA">
      <w:pPr>
        <w:shd w:val="clear" w:color="auto" w:fill="FFFFFF"/>
        <w:rPr>
          <w:rFonts w:eastAsia="Calibri"/>
          <w:b/>
          <w:spacing w:val="-6"/>
          <w:sz w:val="28"/>
          <w:szCs w:val="28"/>
        </w:rPr>
      </w:pPr>
    </w:p>
    <w:p w:rsidR="008773DA" w:rsidRDefault="00CD6DC1">
      <w:pPr>
        <w:shd w:val="clear" w:color="auto" w:fill="FFFFFF"/>
        <w:jc w:val="center"/>
        <w:rPr>
          <w:rFonts w:eastAsia="Calibri"/>
          <w:b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>4. Изменение и отзыв заявок на участие в конкурсном отборе</w:t>
      </w:r>
    </w:p>
    <w:p w:rsidR="008773DA" w:rsidRDefault="008773DA">
      <w:pPr>
        <w:shd w:val="clear" w:color="auto" w:fill="FFFFFF"/>
        <w:jc w:val="center"/>
        <w:rPr>
          <w:sz w:val="28"/>
          <w:szCs w:val="28"/>
        </w:rPr>
      </w:pP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16. Муниципальное образование, подавшее заявочную документацию, вправе внести в нее изменения до истечения установленного в</w:t>
      </w:r>
      <w:r>
        <w:rPr>
          <w:sz w:val="28"/>
          <w:szCs w:val="28"/>
        </w:rPr>
        <w:t xml:space="preserve"> извещении срока приема документов путем подачи письменного уведомления в Министерство с пометкой «Изменение заявки на участие в конкурсном отборе». 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уведомление, полученное Министерством, не может быть отозвано соответствующим муниципальным обра</w:t>
      </w:r>
      <w:r>
        <w:rPr>
          <w:sz w:val="28"/>
          <w:szCs w:val="28"/>
        </w:rPr>
        <w:t>зованием.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17. Внесение изменений в заявочную документацию оформляется в соответствии с требованиями, установленными для ее подачи в пунктах 6 и 8 настоящего Порядка.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18. При неоднократном внесении изменений в заявочную документацию каждое такое изменение д</w:t>
      </w:r>
      <w:r>
        <w:rPr>
          <w:sz w:val="28"/>
          <w:szCs w:val="28"/>
        </w:rPr>
        <w:t>олжно быть пронумеровано муниципальным образованием в порядке возрастания.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19. После предоставления в установленном порядке изменений к заявочной документации они становятся ее неотъемлемой частью.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 Муниципальное образование может в любой момент отозвать заявочную документацию, направив в Министерство письменное уведомление о отзыве заявки на участие в отборе, подписанное руководителем муниципального образования. 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Заявочная документация считается </w:t>
      </w:r>
      <w:r>
        <w:rPr>
          <w:sz w:val="28"/>
          <w:szCs w:val="28"/>
        </w:rPr>
        <w:t>отозванной со дня получения Министерством указанного выше письменного уведомления.</w:t>
      </w:r>
    </w:p>
    <w:p w:rsidR="008773DA" w:rsidRDefault="00CD6DC1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21. Заявочная документация, представленная в Министерство для участия в отборе, возврату не подлежит и хранится в Министерстве в течение 5 лет.</w:t>
      </w:r>
      <w:bookmarkStart w:id="5" w:name="sub_60"/>
      <w:bookmarkEnd w:id="5"/>
    </w:p>
    <w:p w:rsidR="008773DA" w:rsidRDefault="00CD6DC1">
      <w:pPr>
        <w:spacing w:after="160" w:line="259" w:lineRule="auto"/>
        <w:jc w:val="center"/>
        <w:rPr>
          <w:rFonts w:eastAsia="Calibri"/>
          <w:sz w:val="28"/>
          <w:szCs w:val="28"/>
        </w:rPr>
        <w:sectPr w:rsidR="008773DA">
          <w:pgSz w:w="11900" w:h="16800"/>
          <w:pgMar w:top="1134" w:right="567" w:bottom="1134" w:left="1985" w:header="720" w:footer="720" w:gutter="0"/>
          <w:cols w:space="720"/>
          <w:docGrid w:linePitch="360"/>
        </w:sectPr>
      </w:pPr>
      <w:r>
        <w:rPr>
          <w:rFonts w:eastAsia="Calibri"/>
          <w:sz w:val="28"/>
          <w:szCs w:val="28"/>
        </w:rPr>
        <w:t>________________</w:t>
      </w:r>
      <w:r>
        <w:rPr>
          <w:rFonts w:eastAsia="Calibri"/>
          <w:sz w:val="28"/>
          <w:szCs w:val="28"/>
        </w:rPr>
        <w:br w:type="page" w:clear="all"/>
      </w:r>
    </w:p>
    <w:p w:rsidR="008773DA" w:rsidRDefault="00CD6DC1">
      <w:pPr>
        <w:shd w:val="clear" w:color="auto" w:fill="FFFFFF"/>
        <w:spacing w:after="120"/>
        <w:ind w:left="8363" w:right="-21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8773DA" w:rsidRDefault="00CD6DC1">
      <w:pPr>
        <w:ind w:left="6663" w:hanging="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«умной» спортивной площадки </w:t>
      </w:r>
      <w:r>
        <w:rPr>
          <w:rFonts w:eastAsia="Calibri"/>
          <w:iCs/>
          <w:sz w:val="28"/>
          <w:szCs w:val="28"/>
        </w:rPr>
        <w:t>(комплект № 5)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рамках регионального проекта «Бизнес-спринт (Я выбираю спорт)» на 2027 год</w:t>
      </w:r>
    </w:p>
    <w:p w:rsidR="008773DA" w:rsidRDefault="008773DA">
      <w:pPr>
        <w:shd w:val="clear" w:color="auto" w:fill="FFFFFF"/>
        <w:ind w:left="4536"/>
        <w:jc w:val="center"/>
        <w:rPr>
          <w:b/>
        </w:rPr>
      </w:pPr>
    </w:p>
    <w:p w:rsidR="008773DA" w:rsidRDefault="00CD6DC1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8773DA" w:rsidRDefault="00CD6DC1">
      <w:pPr>
        <w:shd w:val="clear" w:color="auto" w:fill="FFFFFF"/>
        <w:jc w:val="center"/>
        <w:outlineLvl w:val="0"/>
        <w:rPr>
          <w:b/>
          <w:bCs/>
          <w:iCs/>
          <w:sz w:val="28"/>
        </w:rPr>
      </w:pPr>
      <w:r>
        <w:rPr>
          <w:rFonts w:eastAsia="Calibri"/>
          <w:b/>
          <w:spacing w:val="-6"/>
          <w:sz w:val="28"/>
          <w:szCs w:val="28"/>
        </w:rPr>
        <w:t xml:space="preserve">балльной системы оценки </w:t>
      </w:r>
      <w:r>
        <w:rPr>
          <w:rFonts w:eastAsia="Calibri"/>
          <w:b/>
          <w:sz w:val="28"/>
          <w:szCs w:val="28"/>
        </w:rPr>
        <w:t xml:space="preserve">документов для отбора </w:t>
      </w:r>
      <w:r>
        <w:rPr>
          <w:rFonts w:eastAsia="Calibri"/>
          <w:b/>
          <w:sz w:val="28"/>
        </w:rPr>
        <w:t>на распределение муниципальным районам, муниципальным и городским округам Забайкальского края</w:t>
      </w:r>
      <w:r>
        <w:rPr>
          <w:rFonts w:eastAsia="Calibri"/>
          <w:b/>
          <w:spacing w:val="-6"/>
          <w:sz w:val="28"/>
          <w:szCs w:val="28"/>
        </w:rPr>
        <w:t xml:space="preserve"> </w:t>
      </w:r>
      <w:r>
        <w:rPr>
          <w:b/>
          <w:bCs/>
          <w:iCs/>
          <w:sz w:val="28"/>
        </w:rPr>
        <w:t>«умной» спортивной площадки (комплект № 5) в рамках регионального проекта «Бизнес-спринт (Я выбираю спорт</w:t>
      </w:r>
      <w:r>
        <w:rPr>
          <w:b/>
          <w:bCs/>
          <w:iCs/>
          <w:sz w:val="28"/>
        </w:rPr>
        <w:t>)»</w:t>
      </w:r>
    </w:p>
    <w:p w:rsidR="008773DA" w:rsidRDefault="008773DA">
      <w:pPr>
        <w:ind w:firstLine="709"/>
        <w:jc w:val="center"/>
        <w:rPr>
          <w:rFonts w:eastAsia="Calibri"/>
          <w:b/>
        </w:rPr>
      </w:pPr>
    </w:p>
    <w:tbl>
      <w:tblPr>
        <w:tblStyle w:val="13"/>
        <w:tblW w:w="15134" w:type="dxa"/>
        <w:jc w:val="center"/>
        <w:tblLook w:val="04A0" w:firstRow="1" w:lastRow="0" w:firstColumn="1" w:lastColumn="0" w:noHBand="0" w:noVBand="1"/>
      </w:tblPr>
      <w:tblGrid>
        <w:gridCol w:w="534"/>
        <w:gridCol w:w="10947"/>
        <w:gridCol w:w="1385"/>
        <w:gridCol w:w="2268"/>
      </w:tblGrid>
      <w:tr w:rsidR="008773DA">
        <w:trPr>
          <w:jc w:val="center"/>
        </w:trPr>
        <w:tc>
          <w:tcPr>
            <w:tcW w:w="534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№</w:t>
            </w:r>
            <w:r>
              <w:rPr>
                <w:rFonts w:eastAsia="Calibri"/>
                <w:spacing w:val="-6"/>
              </w:rPr>
              <w:br/>
              <w:t>п/п</w:t>
            </w:r>
          </w:p>
        </w:tc>
        <w:tc>
          <w:tcPr>
            <w:tcW w:w="10947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Наименование критерия оценки</w:t>
            </w: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Показатели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Оценка в баллах</w:t>
            </w:r>
          </w:p>
        </w:tc>
      </w:tr>
      <w:tr w:rsidR="008773DA">
        <w:trPr>
          <w:trHeight w:val="277"/>
          <w:jc w:val="center"/>
        </w:trPr>
        <w:tc>
          <w:tcPr>
            <w:tcW w:w="534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1</w:t>
            </w:r>
          </w:p>
        </w:tc>
        <w:tc>
          <w:tcPr>
            <w:tcW w:w="10947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2</w:t>
            </w: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3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4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Уровень единовременной пропускной способности муниципального района, муниципального и городского округа, %.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0-30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30-40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40-50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50-60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60-70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дорожн</w:t>
            </w:r>
            <w:r>
              <w:rPr>
                <w:rFonts w:eastAsia="Calibri"/>
              </w:rPr>
              <w:t>ой карты по реализации этапов возведении «умной» спортивной площадки (комплект № 5) за подписью главы муниципального образования.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Планируемое размещение умной» спортивной площадки (комплект №5) в рамках регионального проекта «Бизнес-спринт (Я выбираю спорт)».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локально-сметных расчетов на подготовку бетонного основания, благоустройство и технологическое присоединение «умной» спортивной площадки (комплект № 5).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Протокол определения начальной (максимальной) цены контракта на подготовку земельного участка для размещения «умной» спортивной площадки (комплект № 5).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бюджетных ассигнований, предусмотренных (планируемых) на подготовку бетонного основания, благоустройство и технологическое присоединение «умной» спортивной площадки (комплект № 5).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Наличие обязательств о подготовке бетонного основания не менее 1750 м2, проведении работ по технологическому присоединению «умной» спортивной площадки (комплект № 5) и её благоустройству.</w:t>
            </w: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widowControl w:val="0"/>
              <w:jc w:val="center"/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bookmarkStart w:id="6" w:name="_Hlk146635443"/>
            <w:r>
              <w:rPr>
                <w:rFonts w:eastAsia="Calibri"/>
              </w:rPr>
              <w:t>8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Справка о численности населения на территории планируемого размещения объекта спорта.</w:t>
            </w: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Обязательство Администрации муниципального образования по содержанию объекта.</w:t>
            </w: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534" w:type="dxa"/>
            <w:vMerge w:val="restart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0947" w:type="dxa"/>
            <w:vMerge w:val="restart"/>
          </w:tcPr>
          <w:p w:rsidR="008773DA" w:rsidRDefault="00CD6DC1">
            <w:pPr>
              <w:rPr>
                <w:rFonts w:eastAsia="Calibri"/>
              </w:rPr>
            </w:pPr>
            <w:r>
              <w:rPr>
                <w:rFonts w:eastAsia="Calibri"/>
              </w:rPr>
              <w:t>Пояснительная записка о необходимости приобретения и установки комплекта спортивно-технологического оборудования для создания «умной» спортивной площадки № 5 (согласно Приказу Минспорта РФ от 1 марта 2024 года № 238).</w:t>
            </w: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773DA">
        <w:trPr>
          <w:jc w:val="center"/>
        </w:trPr>
        <w:tc>
          <w:tcPr>
            <w:tcW w:w="534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0947" w:type="dxa"/>
            <w:vMerge/>
          </w:tcPr>
          <w:p w:rsidR="008773DA" w:rsidRDefault="008773DA">
            <w:pPr>
              <w:jc w:val="center"/>
              <w:rPr>
                <w:rFonts w:eastAsia="Calibri"/>
              </w:rPr>
            </w:pPr>
          </w:p>
        </w:tc>
        <w:tc>
          <w:tcPr>
            <w:tcW w:w="1385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2268" w:type="dxa"/>
          </w:tcPr>
          <w:p w:rsidR="008773DA" w:rsidRDefault="00CD6D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bookmarkEnd w:id="6"/>
          </w:p>
        </w:tc>
      </w:tr>
    </w:tbl>
    <w:p w:rsidR="008773DA" w:rsidRDefault="00CD6DC1">
      <w:pPr>
        <w:jc w:val="center"/>
        <w:rPr>
          <w:rFonts w:eastAsia="Calibri"/>
        </w:rPr>
      </w:pPr>
      <w:r>
        <w:rPr>
          <w:rFonts w:eastAsia="Calibri"/>
        </w:rPr>
        <w:t>___________________</w:t>
      </w:r>
    </w:p>
    <w:p w:rsidR="008773DA" w:rsidRDefault="00CD6DC1">
      <w:pPr>
        <w:shd w:val="clear" w:color="auto" w:fill="FFFFFF" w:themeFill="background1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ab/>
      </w:r>
    </w:p>
    <w:p w:rsidR="008773DA" w:rsidRDefault="008773DA">
      <w:pPr>
        <w:rPr>
          <w:rFonts w:eastAsia="Calibri"/>
        </w:rPr>
        <w:sectPr w:rsidR="008773DA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8773DA" w:rsidRDefault="00CD6DC1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8773DA" w:rsidRDefault="00CD6DC1">
      <w:pPr>
        <w:ind w:left="4253" w:firstLine="45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</w:t>
      </w:r>
      <w:bookmarkStart w:id="7" w:name="_Hlk175747875"/>
      <w:r>
        <w:rPr>
          <w:rFonts w:eastAsia="Calibri"/>
          <w:sz w:val="28"/>
          <w:szCs w:val="28"/>
        </w:rPr>
        <w:t xml:space="preserve">«умной» спортивной площадки </w:t>
      </w:r>
      <w:r>
        <w:rPr>
          <w:rFonts w:eastAsia="Calibri"/>
          <w:iCs/>
          <w:sz w:val="28"/>
          <w:szCs w:val="28"/>
        </w:rPr>
        <w:t>(комплект № 5)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рамках регионального проекта «Би</w:t>
      </w:r>
      <w:r>
        <w:rPr>
          <w:rFonts w:eastAsia="Calibri"/>
          <w:sz w:val="28"/>
          <w:szCs w:val="28"/>
        </w:rPr>
        <w:t>знес-спринт (Я выбираю спорт)» на 2027 год</w:t>
      </w:r>
      <w:bookmarkEnd w:id="7"/>
    </w:p>
    <w:p w:rsidR="008773DA" w:rsidRDefault="008773DA">
      <w:pPr>
        <w:ind w:left="4253" w:firstLine="454"/>
        <w:jc w:val="center"/>
        <w:rPr>
          <w:rFonts w:eastAsia="Calibri"/>
          <w:sz w:val="20"/>
          <w:szCs w:val="20"/>
        </w:rPr>
      </w:pPr>
    </w:p>
    <w:p w:rsidR="008773DA" w:rsidRDefault="00CD6DC1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</w:t>
      </w:r>
    </w:p>
    <w:p w:rsidR="008773DA" w:rsidRDefault="00CD6DC1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  <w:szCs w:val="28"/>
          <w:shd w:val="clear" w:color="auto" w:fill="FFFFFF"/>
        </w:rPr>
        <w:t xml:space="preserve">оценки документов отбора на распределение муниципальным районам, муниципальным и городским округам Забайкальского края </w:t>
      </w:r>
      <w:bookmarkStart w:id="8" w:name="_Hlk175833397"/>
      <w:r>
        <w:rPr>
          <w:rFonts w:eastAsia="Calibri"/>
          <w:b/>
          <w:sz w:val="28"/>
        </w:rPr>
        <w:t xml:space="preserve">«умной» спортивной площадки </w:t>
      </w:r>
      <w:r>
        <w:rPr>
          <w:rFonts w:eastAsia="Calibri"/>
          <w:b/>
          <w:bCs/>
          <w:iCs/>
          <w:sz w:val="28"/>
        </w:rPr>
        <w:t xml:space="preserve">(комплект № 5) </w:t>
      </w:r>
      <w:r>
        <w:rPr>
          <w:rFonts w:eastAsia="Calibri"/>
          <w:b/>
          <w:sz w:val="28"/>
        </w:rPr>
        <w:t>в рамках регионального</w:t>
      </w:r>
      <w:r>
        <w:rPr>
          <w:rFonts w:eastAsia="Calibri"/>
          <w:b/>
          <w:sz w:val="28"/>
        </w:rPr>
        <w:t xml:space="preserve"> проекта «Бизнес-спринт (Я выбираю спорт)» на 2027 год</w:t>
      </w:r>
      <w:bookmarkEnd w:id="8"/>
    </w:p>
    <w:p w:rsidR="008773DA" w:rsidRDefault="008773DA">
      <w:pPr>
        <w:spacing w:after="160"/>
        <w:jc w:val="center"/>
        <w:rPr>
          <w:rFonts w:ascii="Calibri" w:eastAsia="Calibri" w:hAnsi="Calibri"/>
          <w:b/>
        </w:rPr>
      </w:pPr>
    </w:p>
    <w:p w:rsidR="008773DA" w:rsidRDefault="00CD6DC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773DA" w:rsidRDefault="00CD6DC1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района, муниципального и городского округа</w:t>
      </w:r>
    </w:p>
    <w:p w:rsidR="008773DA" w:rsidRDefault="008773DA">
      <w:pPr>
        <w:spacing w:after="160" w:line="259" w:lineRule="auto"/>
        <w:rPr>
          <w:rFonts w:eastAsia="Calibri"/>
          <w:sz w:val="20"/>
          <w:szCs w:val="20"/>
        </w:rPr>
      </w:pPr>
    </w:p>
    <w:p w:rsidR="008773DA" w:rsidRDefault="00CD6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1004569</wp:posOffset>
                </wp:positionV>
                <wp:extent cx="700405" cy="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0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59264;mso-wrap-distance-left:9.00pt;mso-wrap-distance-top:0.00pt;mso-wrap-distance-right:9.00pt;mso-wrap-distance-bottom:-169093.20pt;visibility:visible;" from="90.9pt,79.1pt" to="146.1pt,79.1pt" filled="f" strokecolor="#000000" strokeweight="0.50pt">
                <v:stroke dashstyle="solid"/>
              </v:line>
            </w:pict>
          </mc:Fallback>
        </mc:AlternateContent>
      </w:r>
      <w:r>
        <w:rPr>
          <w:rFonts w:eastAsia="Calibri"/>
          <w:sz w:val="28"/>
          <w:szCs w:val="28"/>
        </w:rPr>
        <w:t xml:space="preserve">Решением рабочей группы по проведению </w:t>
      </w:r>
      <w:r>
        <w:rPr>
          <w:rFonts w:eastAsia="Calibri"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>
        <w:rPr>
          <w:rFonts w:eastAsia="Calibri"/>
          <w:bCs/>
          <w:sz w:val="28"/>
        </w:rPr>
        <w:t xml:space="preserve">«умной» спортивной площадки </w:t>
      </w:r>
      <w:r>
        <w:rPr>
          <w:rFonts w:eastAsia="Calibri"/>
          <w:iCs/>
          <w:sz w:val="28"/>
        </w:rPr>
        <w:t>(комплект № 5)</w:t>
      </w:r>
      <w:r>
        <w:rPr>
          <w:rFonts w:eastAsia="Calibri"/>
          <w:b/>
          <w:bCs/>
          <w:iCs/>
          <w:sz w:val="28"/>
        </w:rPr>
        <w:t xml:space="preserve"> </w:t>
      </w:r>
      <w:r>
        <w:rPr>
          <w:rFonts w:eastAsia="Calibri"/>
          <w:bCs/>
          <w:sz w:val="28"/>
        </w:rPr>
        <w:t>в рамках регионального проекта «Бизнес-спринт (Я выбираю спорт)» на 2026 год</w:t>
      </w:r>
      <w:r>
        <w:rPr>
          <w:rFonts w:eastAsia="Calibri"/>
          <w:bCs/>
          <w:sz w:val="28"/>
          <w:szCs w:val="28"/>
          <w:shd w:val="clear" w:color="auto" w:fill="FFFFFF"/>
        </w:rPr>
        <w:t xml:space="preserve">, </w:t>
      </w:r>
      <w:r>
        <w:rPr>
          <w:rFonts w:eastAsia="Calibri"/>
          <w:bCs/>
          <w:sz w:val="28"/>
          <w:szCs w:val="28"/>
        </w:rPr>
        <w:t>присвоено                  баллов</w:t>
      </w:r>
      <w:r>
        <w:rPr>
          <w:rFonts w:eastAsia="Calibri"/>
          <w:sz w:val="28"/>
          <w:szCs w:val="28"/>
        </w:rPr>
        <w:t>.</w:t>
      </w:r>
    </w:p>
    <w:p w:rsidR="008773DA" w:rsidRDefault="008773DA">
      <w:pPr>
        <w:ind w:firstLine="709"/>
        <w:jc w:val="both"/>
        <w:rPr>
          <w:rFonts w:eastAsia="Calibri"/>
          <w:sz w:val="18"/>
          <w:szCs w:val="14"/>
        </w:rPr>
      </w:pP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5841"/>
        <w:gridCol w:w="1523"/>
        <w:gridCol w:w="1375"/>
      </w:tblGrid>
      <w:tr w:rsidR="008773DA">
        <w:trPr>
          <w:jc w:val="center"/>
        </w:trPr>
        <w:tc>
          <w:tcPr>
            <w:tcW w:w="611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pacing w:val="-6"/>
              </w:rPr>
              <w:t>№</w:t>
            </w:r>
            <w:r>
              <w:rPr>
                <w:rFonts w:eastAsia="Calibri"/>
                <w:spacing w:val="-6"/>
              </w:rPr>
              <w:br/>
              <w:t>п/п</w:t>
            </w:r>
          </w:p>
        </w:tc>
        <w:tc>
          <w:tcPr>
            <w:tcW w:w="6025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pacing w:val="-6"/>
              </w:rPr>
              <w:t>Наименование критерия оценки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pacing w:val="-6"/>
              </w:rPr>
              <w:t>Показатели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pacing w:val="-6"/>
              </w:rPr>
              <w:t>Оценка в баллах</w:t>
            </w:r>
          </w:p>
        </w:tc>
      </w:tr>
      <w:tr w:rsidR="008773DA">
        <w:trPr>
          <w:jc w:val="center"/>
        </w:trPr>
        <w:tc>
          <w:tcPr>
            <w:tcW w:w="611" w:type="dxa"/>
            <w:vAlign w:val="center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1</w:t>
            </w:r>
          </w:p>
        </w:tc>
        <w:tc>
          <w:tcPr>
            <w:tcW w:w="6025" w:type="dxa"/>
            <w:vAlign w:val="center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2</w:t>
            </w:r>
          </w:p>
        </w:tc>
        <w:tc>
          <w:tcPr>
            <w:tcW w:w="1532" w:type="dxa"/>
            <w:vAlign w:val="center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3</w:t>
            </w:r>
          </w:p>
        </w:tc>
        <w:tc>
          <w:tcPr>
            <w:tcW w:w="1396" w:type="dxa"/>
            <w:vAlign w:val="center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4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Уровень единовременной пропускной способности муниципального района, муниципального и городского округа, %.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0-30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10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30-40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8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40-50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6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50-60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4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60-70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2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Наличие дорожной</w:t>
            </w:r>
            <w:r>
              <w:rPr>
                <w:rFonts w:eastAsia="Calibri"/>
              </w:rPr>
              <w:t xml:space="preserve"> карты по реализации этапов возведении «умной» спортивной площадки (комплект № 5) за подписью главы муниципального образования.</w:t>
            </w:r>
          </w:p>
        </w:tc>
        <w:tc>
          <w:tcPr>
            <w:tcW w:w="1532" w:type="dxa"/>
          </w:tcPr>
          <w:p w:rsidR="008773DA" w:rsidRDefault="00CD6DC1">
            <w:pPr>
              <w:widowControl w:val="0"/>
              <w:spacing w:line="12" w:lineRule="atLeast"/>
              <w:jc w:val="center"/>
            </w:pPr>
            <w: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Планируемое размещение умной» спортивной площадки (комплект №5) в рамках регионального проекта «Бизнес-спринт (Я выбираю спорт)».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отсутствие 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Наличие локально-сметных расчетов на подготовку бетонного основания, благоустройство и т</w:t>
            </w:r>
            <w:r>
              <w:rPr>
                <w:rFonts w:eastAsia="Calibri"/>
              </w:rPr>
              <w:t>ехнологическое присоединение «умной» спортивной площадки (комплект № 5).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Протокол определения начальной (максимальной) цены контракта на подготовку земельного участка для размещения «умной» спортивной площадки (комплект № 5).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Наличие бюджетных ассигнований, предусмотренных (планируемых) на подготовку бетонного основания, благоустройство и технологическое присоединение «умной» спортивной площадки (комплект № 5).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Наличие обязательств о подготовке бетонного основания не менее 1750 м2, проведении работ по технологическому присоединению «умной» спортивной площадки (комплект № 5) и её благоустройству.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1 до 5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Справка о численности населения на территории планируемого размещения объекта спорта.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Обязательство Администрации муниципального образования по содержанию объекта.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8773DA">
        <w:trPr>
          <w:jc w:val="center"/>
        </w:trPr>
        <w:tc>
          <w:tcPr>
            <w:tcW w:w="611" w:type="dxa"/>
            <w:vMerge w:val="restart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6025" w:type="dxa"/>
            <w:vMerge w:val="restart"/>
          </w:tcPr>
          <w:p w:rsidR="008773DA" w:rsidRDefault="00CD6DC1">
            <w:pPr>
              <w:spacing w:line="12" w:lineRule="atLeast"/>
              <w:rPr>
                <w:rFonts w:eastAsia="Calibri"/>
              </w:rPr>
            </w:pPr>
            <w:r>
              <w:rPr>
                <w:rFonts w:eastAsia="Calibri"/>
              </w:rPr>
              <w:t>Пояснительная записка о необходимости приобретения и установки комплекта спортивно-технологического оборудования для создания «умной» спортивной площадки № 5 (согласно Приказу Минспорта РФ от 1 марта 2024 года № 238).</w:t>
            </w: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t>наличие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773DA">
        <w:trPr>
          <w:jc w:val="center"/>
        </w:trPr>
        <w:tc>
          <w:tcPr>
            <w:tcW w:w="611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6025" w:type="dxa"/>
            <w:vMerge/>
          </w:tcPr>
          <w:p w:rsidR="008773DA" w:rsidRDefault="008773DA">
            <w:pPr>
              <w:spacing w:line="12" w:lineRule="atLeast"/>
              <w:jc w:val="center"/>
              <w:rPr>
                <w:rFonts w:eastAsia="Calibri"/>
              </w:rPr>
            </w:pPr>
          </w:p>
        </w:tc>
        <w:tc>
          <w:tcPr>
            <w:tcW w:w="1532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отсутствие</w:t>
            </w:r>
          </w:p>
        </w:tc>
        <w:tc>
          <w:tcPr>
            <w:tcW w:w="1396" w:type="dxa"/>
          </w:tcPr>
          <w:p w:rsidR="008773DA" w:rsidRDefault="00CD6DC1">
            <w:pPr>
              <w:spacing w:line="12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8773DA" w:rsidRDefault="008773DA">
      <w:pPr>
        <w:ind w:firstLine="709"/>
        <w:jc w:val="both"/>
        <w:rPr>
          <w:rFonts w:eastAsia="Calibri"/>
          <w:sz w:val="18"/>
          <w:szCs w:val="14"/>
        </w:rPr>
      </w:pPr>
    </w:p>
    <w:p w:rsidR="008773DA" w:rsidRDefault="008773DA">
      <w:pPr>
        <w:ind w:firstLine="709"/>
        <w:jc w:val="both"/>
        <w:rPr>
          <w:rFonts w:eastAsia="Calibri"/>
          <w:sz w:val="18"/>
          <w:szCs w:val="14"/>
        </w:rPr>
      </w:pPr>
    </w:p>
    <w:p w:rsidR="008773DA" w:rsidRDefault="008773DA">
      <w:pPr>
        <w:widowControl w:val="0"/>
        <w:rPr>
          <w:sz w:val="16"/>
          <w:szCs w:val="16"/>
        </w:rPr>
      </w:pPr>
    </w:p>
    <w:p w:rsidR="008773DA" w:rsidRDefault="00CD6DC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773DA" w:rsidRDefault="00CD6DC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рабочей группы:                 _________________ ____________________</w:t>
      </w:r>
    </w:p>
    <w:p w:rsidR="008773DA" w:rsidRDefault="00CD6DC1">
      <w:pPr>
        <w:widowControl w:val="0"/>
      </w:pPr>
      <w:r>
        <w:t xml:space="preserve">                                                                (подпись)               (расшифровка подписи)</w:t>
      </w:r>
    </w:p>
    <w:p w:rsidR="008773DA" w:rsidRDefault="00CD6DC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Члены рабочей группы: _________           ____________________________</w:t>
      </w:r>
    </w:p>
    <w:p w:rsidR="008773DA" w:rsidRDefault="00CD6DC1">
      <w:pPr>
        <w:widowControl w:val="0"/>
      </w:pPr>
      <w:r>
        <w:t xml:space="preserve">                                                   (подпись)                          (расшифровка подписи)</w:t>
      </w: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8773DA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</w:p>
    <w:p w:rsidR="008773DA" w:rsidRDefault="00CD6DC1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3</w:t>
      </w:r>
    </w:p>
    <w:p w:rsidR="008773DA" w:rsidRDefault="00CD6DC1">
      <w:pPr>
        <w:ind w:left="4253" w:firstLine="45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Порядку проведения отбора на распределение </w:t>
      </w:r>
      <w:r>
        <w:rPr>
          <w:rFonts w:eastAsia="Calibri"/>
          <w:sz w:val="28"/>
          <w:szCs w:val="28"/>
        </w:rPr>
        <w:t xml:space="preserve">муниципальным районам, муниципальным и городским округам Забайкальского края «умной» спортивной площадки </w:t>
      </w:r>
      <w:r>
        <w:rPr>
          <w:rFonts w:eastAsia="Calibri"/>
          <w:iCs/>
          <w:sz w:val="28"/>
          <w:szCs w:val="28"/>
        </w:rPr>
        <w:t>(комплект № 5)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рамках регионального проекта «Бизнес-спринт (Я выбираю спорт)» </w:t>
      </w:r>
    </w:p>
    <w:p w:rsidR="008773DA" w:rsidRDefault="00CD6DC1">
      <w:pPr>
        <w:ind w:left="4253" w:firstLine="45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2027 год</w:t>
      </w:r>
    </w:p>
    <w:p w:rsidR="008773DA" w:rsidRDefault="008773DA">
      <w:pPr>
        <w:ind w:left="4253" w:firstLine="454"/>
        <w:jc w:val="center"/>
        <w:rPr>
          <w:rFonts w:eastAsia="Calibri"/>
          <w:sz w:val="28"/>
          <w:szCs w:val="28"/>
        </w:rPr>
      </w:pPr>
    </w:p>
    <w:p w:rsidR="008773DA" w:rsidRDefault="00CD6DC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Заявка</w:t>
      </w:r>
      <w:r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b/>
          <w:bCs/>
          <w:sz w:val="28"/>
          <w:szCs w:val="28"/>
        </w:rPr>
        <w:t xml:space="preserve">на участие в отборе на распределение муниципальным районам, муниципальным и городским округам Забайкальского края </w:t>
      </w:r>
    </w:p>
    <w:p w:rsidR="008773DA" w:rsidRDefault="00CD6DC1">
      <w:pPr>
        <w:jc w:val="center"/>
        <w:rPr>
          <w:rFonts w:eastAsia="Calibri"/>
          <w:b/>
          <w:sz w:val="28"/>
        </w:rPr>
      </w:pPr>
      <w:bookmarkStart w:id="9" w:name="_Hlk175748557"/>
      <w:r>
        <w:rPr>
          <w:rFonts w:eastAsia="Calibri"/>
          <w:b/>
          <w:sz w:val="28"/>
        </w:rPr>
        <w:t xml:space="preserve">«умной» спортивной площадки </w:t>
      </w:r>
      <w:r>
        <w:rPr>
          <w:rFonts w:eastAsia="Calibri"/>
          <w:b/>
          <w:bCs/>
          <w:iCs/>
          <w:sz w:val="28"/>
        </w:rPr>
        <w:t xml:space="preserve">(комплект № 5) </w:t>
      </w:r>
      <w:r>
        <w:rPr>
          <w:rFonts w:eastAsia="Calibri"/>
          <w:b/>
          <w:sz w:val="28"/>
        </w:rPr>
        <w:t xml:space="preserve">в рамках регионального проекта «Бизнес-спринт (Я выбираю спорт)» </w:t>
      </w:r>
    </w:p>
    <w:p w:rsidR="008773DA" w:rsidRDefault="00CD6DC1">
      <w:pPr>
        <w:jc w:val="center"/>
        <w:rPr>
          <w:rFonts w:eastAsia="Calibri"/>
          <w:b/>
          <w:sz w:val="28"/>
        </w:rPr>
      </w:pPr>
      <w:bookmarkStart w:id="10" w:name="_Hlk175748577"/>
      <w:bookmarkEnd w:id="9"/>
      <w:r>
        <w:rPr>
          <w:rFonts w:eastAsia="Calibri"/>
          <w:b/>
          <w:sz w:val="28"/>
        </w:rPr>
        <w:t>на 2027 год</w:t>
      </w:r>
      <w:bookmarkEnd w:id="10"/>
    </w:p>
    <w:p w:rsidR="008773DA" w:rsidRDefault="008773DA">
      <w:pPr>
        <w:jc w:val="center"/>
        <w:rPr>
          <w:rFonts w:eastAsia="Calibri"/>
          <w:b/>
          <w:bCs/>
          <w:sz w:val="28"/>
          <w:szCs w:val="28"/>
        </w:rPr>
      </w:pPr>
    </w:p>
    <w:p w:rsidR="008773DA" w:rsidRDefault="00CD6DC1">
      <w:pPr>
        <w:widowControl w:val="0"/>
        <w:tabs>
          <w:tab w:val="left" w:pos="284"/>
        </w:tabs>
        <w:ind w:firstLine="709"/>
        <w:jc w:val="both"/>
        <w:rPr>
          <w:b/>
          <w:sz w:val="28"/>
          <w:szCs w:val="28"/>
        </w:rPr>
      </w:pPr>
      <w:bookmarkStart w:id="11" w:name="sub_62"/>
      <w:r>
        <w:rPr>
          <w:sz w:val="28"/>
          <w:szCs w:val="28"/>
        </w:rPr>
        <w:t xml:space="preserve">Изучив Порядок </w:t>
      </w:r>
      <w:bookmarkEnd w:id="11"/>
      <w:r>
        <w:rPr>
          <w:sz w:val="28"/>
          <w:szCs w:val="28"/>
        </w:rPr>
        <w:t>по п</w:t>
      </w:r>
      <w:r>
        <w:rPr>
          <w:sz w:val="28"/>
          <w:szCs w:val="28"/>
        </w:rPr>
        <w:t xml:space="preserve">роведению отбора на распределение муниципальным районам, муниципальным и городским округам Забайкальского края </w:t>
      </w:r>
      <w:r>
        <w:rPr>
          <w:bCs/>
          <w:sz w:val="28"/>
          <w:szCs w:val="28"/>
        </w:rPr>
        <w:t xml:space="preserve">«умной» спортивной площадки </w:t>
      </w:r>
      <w:r>
        <w:rPr>
          <w:bCs/>
          <w:iCs/>
          <w:sz w:val="28"/>
          <w:szCs w:val="28"/>
        </w:rPr>
        <w:t xml:space="preserve">(комплект № 5) </w:t>
      </w:r>
      <w:r>
        <w:rPr>
          <w:bCs/>
          <w:sz w:val="28"/>
          <w:szCs w:val="28"/>
        </w:rPr>
        <w:t>в рамках регионального проекта «Бизнес-спринт (Я выбираю спорт)» на 2027 год</w:t>
      </w:r>
      <w:r>
        <w:rPr>
          <w:rFonts w:eastAsia="Calibri"/>
          <w:bCs/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</w:rPr>
        <w:t>направляем</w:t>
      </w:r>
      <w:r>
        <w:rPr>
          <w:sz w:val="28"/>
          <w:szCs w:val="28"/>
        </w:rPr>
        <w:t xml:space="preserve"> настоящую зая</w:t>
      </w:r>
      <w:r>
        <w:rPr>
          <w:sz w:val="28"/>
          <w:szCs w:val="28"/>
        </w:rPr>
        <w:t xml:space="preserve">вку с пакетом документов для участия в конкурсе: </w:t>
      </w:r>
      <w:bookmarkStart w:id="12" w:name="sub_63"/>
    </w:p>
    <w:p w:rsidR="008773DA" w:rsidRDefault="008773DA">
      <w:pPr>
        <w:spacing w:after="160" w:line="259" w:lineRule="auto"/>
        <w:rPr>
          <w:rFonts w:ascii="Calibri" w:eastAsia="Calibri" w:hAnsi="Calibri"/>
          <w:highlight w:val="yellow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9"/>
        <w:gridCol w:w="8856"/>
      </w:tblGrid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  <w:highlight w:val="yellow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  <w:highlight w:val="yellow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  <w:highlight w:val="yellow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  <w:highlight w:val="yellow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  <w:tr w:rsidR="008773DA">
        <w:tc>
          <w:tcPr>
            <w:tcW w:w="491" w:type="dxa"/>
          </w:tcPr>
          <w:p w:rsidR="008773DA" w:rsidRDefault="00CD6DC1">
            <w:pPr>
              <w:spacing w:line="24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bookmarkEnd w:id="12"/>
        <w:tc>
          <w:tcPr>
            <w:tcW w:w="9363" w:type="dxa"/>
          </w:tcPr>
          <w:p w:rsidR="008773DA" w:rsidRDefault="008773DA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</w:tbl>
    <w:p w:rsidR="008773DA" w:rsidRDefault="008773DA">
      <w:pPr>
        <w:spacing w:after="160" w:line="259" w:lineRule="auto"/>
        <w:ind w:firstLine="709"/>
        <w:jc w:val="both"/>
        <w:rPr>
          <w:rFonts w:eastAsia="Calibri"/>
          <w:spacing w:val="-6"/>
          <w:sz w:val="18"/>
          <w:szCs w:val="18"/>
        </w:rPr>
      </w:pPr>
    </w:p>
    <w:p w:rsidR="008773DA" w:rsidRDefault="00CD6DC1">
      <w:pPr>
        <w:spacing w:after="160" w:line="259" w:lineRule="auto"/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Настоящей заявкой гарантируем полноту и достоверность представленной в заявке информации и прилагаемых к ней документов.</w:t>
      </w:r>
    </w:p>
    <w:p w:rsidR="008773DA" w:rsidRDefault="008773DA">
      <w:pPr>
        <w:spacing w:after="160" w:line="259" w:lineRule="auto"/>
        <w:ind w:firstLine="709"/>
        <w:jc w:val="both"/>
        <w:rPr>
          <w:rFonts w:eastAsia="Calibri"/>
          <w:spacing w:val="-6"/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8773DA">
        <w:tc>
          <w:tcPr>
            <w:tcW w:w="4962" w:type="dxa"/>
          </w:tcPr>
          <w:p w:rsidR="008773DA" w:rsidRDefault="00CD6DC1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Руководитель муниципального района (муниципального или городского округа)</w:t>
            </w:r>
          </w:p>
        </w:tc>
        <w:tc>
          <w:tcPr>
            <w:tcW w:w="1984" w:type="dxa"/>
          </w:tcPr>
          <w:p w:rsidR="008773DA" w:rsidRDefault="00CD6DC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331469</wp:posOffset>
                      </wp:positionV>
                      <wp:extent cx="1080770" cy="0"/>
                      <wp:effectExtent l="0" t="0" r="0" b="0"/>
                      <wp:wrapNone/>
                      <wp:docPr id="3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80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2" o:spid="_x0000_s2" style="position:absolute;left:0;text-align:left;z-index:251661312;mso-wrap-distance-left:9.00pt;mso-wrap-distance-top:0.00pt;mso-wrap-distance-right:9.00pt;mso-wrap-distance-bottom:-169093.20pt;visibility:visible;" from="3.0pt,26.1pt" to="88.1pt,26.1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:rsidR="008773DA" w:rsidRDefault="008773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73DA" w:rsidRDefault="00CD6DC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331469</wp:posOffset>
                      </wp:positionV>
                      <wp:extent cx="1353820" cy="0"/>
                      <wp:effectExtent l="0" t="0" r="0" b="0"/>
                      <wp:wrapNone/>
                      <wp:docPr id="4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353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" o:spid="_x0000_s3" style="position:absolute;left:0;text-align:left;z-index:251662336;mso-wrap-distance-left:9.00pt;mso-wrap-distance-top:0.00pt;mso-wrap-distance-right:9.00pt;mso-wrap-distance-bottom:-169093.20pt;visibility:visible;" from="10.2pt,26.1pt" to="116.8pt,26.1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8773DA">
        <w:tc>
          <w:tcPr>
            <w:tcW w:w="4962" w:type="dxa"/>
          </w:tcPr>
          <w:p w:rsidR="008773DA" w:rsidRDefault="008773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773DA" w:rsidRDefault="00CD6DC1">
            <w:pPr>
              <w:widowControl w:val="0"/>
              <w:jc w:val="center"/>
            </w:pPr>
            <w:r>
              <w:t>(М.П., подпись)</w:t>
            </w:r>
          </w:p>
        </w:tc>
        <w:tc>
          <w:tcPr>
            <w:tcW w:w="284" w:type="dxa"/>
          </w:tcPr>
          <w:p w:rsidR="008773DA" w:rsidRDefault="008773DA">
            <w:pPr>
              <w:widowControl w:val="0"/>
              <w:jc w:val="both"/>
            </w:pPr>
          </w:p>
        </w:tc>
        <w:tc>
          <w:tcPr>
            <w:tcW w:w="2126" w:type="dxa"/>
          </w:tcPr>
          <w:p w:rsidR="008773DA" w:rsidRDefault="00CD6DC1">
            <w:pPr>
              <w:widowControl w:val="0"/>
              <w:jc w:val="center"/>
            </w:pPr>
            <w:r>
              <w:t xml:space="preserve">       (расшифровка      подписи)</w:t>
            </w:r>
          </w:p>
        </w:tc>
      </w:tr>
      <w:tr w:rsidR="008773DA">
        <w:tc>
          <w:tcPr>
            <w:tcW w:w="4962" w:type="dxa"/>
          </w:tcPr>
          <w:p w:rsidR="008773DA" w:rsidRDefault="00CD6DC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8773DA" w:rsidRDefault="00CD6DC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73024</wp:posOffset>
                      </wp:positionV>
                      <wp:extent cx="1282700" cy="0"/>
                      <wp:effectExtent l="0" t="0" r="0" b="0"/>
                      <wp:wrapNone/>
                      <wp:docPr id="5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4" o:spid="_x0000_s4" style="position:absolute;left:0;text-align:left;z-index:251663360;mso-wrap-distance-left:9.00pt;mso-wrap-distance-top:0.00pt;mso-wrap-distance-right:9.00pt;mso-wrap-distance-bottom:-169093.20pt;visibility:visible;" from="240.8pt,5.7pt" to="341.9pt,5.7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1984" w:type="dxa"/>
          </w:tcPr>
          <w:p w:rsidR="008773DA" w:rsidRDefault="008773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773DA" w:rsidRDefault="008773D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73DA" w:rsidRDefault="00CD6DC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277494</wp:posOffset>
                      </wp:positionV>
                      <wp:extent cx="1472565" cy="0"/>
                      <wp:effectExtent l="0" t="0" r="0" b="0"/>
                      <wp:wrapNone/>
                      <wp:docPr id="6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5" o:spid="_x0000_s5" style="position:absolute;left:0;text-align:left;z-index:251664384;mso-wrap-distance-left:9.00pt;mso-wrap-distance-top:0.00pt;mso-wrap-distance-right:9.00pt;mso-wrap-distance-bottom:-169093.20pt;visibility:visible;" from="5.6pt,21.8pt" to="121.5pt,21.8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8773DA">
        <w:tc>
          <w:tcPr>
            <w:tcW w:w="4962" w:type="dxa"/>
          </w:tcPr>
          <w:p w:rsidR="008773DA" w:rsidRDefault="00CD6DC1">
            <w:pPr>
              <w:widowControl w:val="0"/>
              <w:jc w:val="both"/>
            </w:pPr>
            <w:r>
              <w:t>(должность, контактный телефон)</w:t>
            </w:r>
          </w:p>
        </w:tc>
        <w:tc>
          <w:tcPr>
            <w:tcW w:w="1984" w:type="dxa"/>
          </w:tcPr>
          <w:p w:rsidR="008773DA" w:rsidRDefault="00CD6DC1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8773DA" w:rsidRDefault="008773DA">
            <w:pPr>
              <w:widowControl w:val="0"/>
              <w:jc w:val="both"/>
            </w:pPr>
          </w:p>
        </w:tc>
        <w:tc>
          <w:tcPr>
            <w:tcW w:w="2126" w:type="dxa"/>
          </w:tcPr>
          <w:p w:rsidR="008773DA" w:rsidRDefault="00CD6DC1">
            <w:pPr>
              <w:widowControl w:val="0"/>
              <w:jc w:val="center"/>
            </w:pPr>
            <w:r>
              <w:t>(расшифровка подписи)</w:t>
            </w:r>
          </w:p>
        </w:tc>
      </w:tr>
    </w:tbl>
    <w:p w:rsidR="008773DA" w:rsidRDefault="00CD6DC1">
      <w:pPr>
        <w:shd w:val="clear" w:color="auto" w:fill="FFFFFF"/>
        <w:spacing w:after="120"/>
        <w:ind w:left="4253" w:right="-21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 4</w:t>
      </w:r>
    </w:p>
    <w:p w:rsidR="008773DA" w:rsidRDefault="00CD6DC1">
      <w:pPr>
        <w:ind w:left="4253" w:firstLine="45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«умной» спортивной площадки </w:t>
      </w:r>
      <w:r>
        <w:rPr>
          <w:rFonts w:eastAsia="Calibri"/>
          <w:iCs/>
          <w:sz w:val="28"/>
          <w:szCs w:val="28"/>
          <w:lang w:eastAsia="en-US"/>
        </w:rPr>
        <w:t>(комплект № 5)</w:t>
      </w: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рамках регионального проекта «Бизнес-спринт (Я выбираю спорт)» </w:t>
      </w:r>
    </w:p>
    <w:p w:rsidR="008773DA" w:rsidRDefault="00CD6DC1">
      <w:pPr>
        <w:ind w:left="4253" w:firstLine="45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2027 год</w:t>
      </w:r>
    </w:p>
    <w:p w:rsidR="008773DA" w:rsidRDefault="008773DA">
      <w:pPr>
        <w:ind w:left="4253" w:firstLine="454"/>
        <w:jc w:val="center"/>
        <w:rPr>
          <w:rFonts w:eastAsia="Calibri"/>
          <w:sz w:val="28"/>
          <w:szCs w:val="28"/>
          <w:lang w:eastAsia="en-US"/>
        </w:rPr>
      </w:pPr>
    </w:p>
    <w:p w:rsidR="008773DA" w:rsidRDefault="00CD6DC1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ОБРАЗЕЦ ДОРО</w:t>
      </w:r>
      <w:r>
        <w:rPr>
          <w:rFonts w:eastAsia="Calibri"/>
          <w:b/>
          <w:bCs/>
          <w:sz w:val="28"/>
          <w:szCs w:val="28"/>
          <w:lang w:eastAsia="en-US"/>
        </w:rPr>
        <w:t>ЖНОЙ КАРТЫ</w:t>
      </w:r>
      <w:r>
        <w:rPr>
          <w:rFonts w:eastAsia="Calibri"/>
          <w:b/>
          <w:bCs/>
          <w:sz w:val="28"/>
          <w:szCs w:val="28"/>
          <w:lang w:eastAsia="en-US"/>
        </w:rPr>
        <w:br/>
        <w:t xml:space="preserve"> по реализации мероприятий регионального проекта «Бизнес-спринт </w:t>
      </w:r>
    </w:p>
    <w:p w:rsidR="008773DA" w:rsidRDefault="00CD6DC1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(Я выбираю спорт)»</w:t>
      </w:r>
    </w:p>
    <w:p w:rsidR="008773DA" w:rsidRDefault="00CD6DC1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 ___» _____________ 2025г.</w:t>
      </w:r>
    </w:p>
    <w:p w:rsidR="008773DA" w:rsidRDefault="00CD6DC1">
      <w:pPr>
        <w:widowControl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РЕКОМЕНДОВАННЫЙ ПЛАН</w:t>
      </w:r>
      <w:r>
        <w:rPr>
          <w:b/>
          <w:bCs/>
          <w:spacing w:val="-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МЕРОПРИЯТИЙ НА 2027 г.</w:t>
      </w:r>
    </w:p>
    <w:p w:rsidR="008773DA" w:rsidRDefault="00CD6DC1">
      <w:pPr>
        <w:widowControl w:val="0"/>
        <w:spacing w:line="306" w:lineRule="exact"/>
        <w:ind w:left="994" w:right="1086"/>
        <w:jc w:val="center"/>
        <w:rPr>
          <w:lang w:eastAsia="en-US"/>
        </w:rPr>
      </w:pPr>
      <w:r>
        <w:rPr>
          <w:lang w:eastAsia="en-US"/>
        </w:rPr>
        <w:t>по</w:t>
      </w:r>
      <w:r>
        <w:rPr>
          <w:spacing w:val="-13"/>
          <w:lang w:eastAsia="en-US"/>
        </w:rPr>
        <w:t xml:space="preserve"> </w:t>
      </w:r>
      <w:r>
        <w:rPr>
          <w:lang w:eastAsia="en-US"/>
        </w:rPr>
        <w:t>созданию «умной» спортивной площадки (комплект № 5) в Забайкальском крае</w:t>
      </w:r>
    </w:p>
    <w:p w:rsidR="008773DA" w:rsidRDefault="008773DA">
      <w:pPr>
        <w:widowControl w:val="0"/>
        <w:ind w:left="992" w:right="1089"/>
        <w:jc w:val="center"/>
        <w:rPr>
          <w:sz w:val="16"/>
          <w:szCs w:val="16"/>
          <w:lang w:eastAsia="en-US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91"/>
        <w:gridCol w:w="2977"/>
        <w:gridCol w:w="1842"/>
      </w:tblGrid>
      <w:tr w:rsidR="008773DA">
        <w:trPr>
          <w:trHeight w:val="335"/>
        </w:trPr>
        <w:tc>
          <w:tcPr>
            <w:tcW w:w="514" w:type="dxa"/>
            <w:shd w:val="clear" w:color="auto" w:fill="F0F0F0"/>
          </w:tcPr>
          <w:p w:rsidR="008773DA" w:rsidRDefault="00CD6DC1">
            <w:pPr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№</w:t>
            </w:r>
            <w:r>
              <w:rPr>
                <w:b/>
                <w:spacing w:val="-57"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t>п/п</w:t>
            </w:r>
          </w:p>
        </w:tc>
        <w:tc>
          <w:tcPr>
            <w:tcW w:w="4191" w:type="dxa"/>
            <w:shd w:val="clear" w:color="auto" w:fill="F0F0F0"/>
          </w:tcPr>
          <w:p w:rsidR="008773DA" w:rsidRDefault="00CD6DC1">
            <w:pPr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2977" w:type="dxa"/>
            <w:shd w:val="clear" w:color="auto" w:fill="F0F0F0"/>
          </w:tcPr>
          <w:p w:rsidR="008773DA" w:rsidRDefault="00CD6DC1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Срок/Плановая</w:t>
            </w:r>
            <w:r>
              <w:rPr>
                <w:b/>
                <w:spacing w:val="-15"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t>дата</w:t>
            </w:r>
            <w:r>
              <w:rPr>
                <w:b/>
                <w:spacing w:val="-57"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t>исполнения</w:t>
            </w:r>
          </w:p>
        </w:tc>
        <w:tc>
          <w:tcPr>
            <w:tcW w:w="1842" w:type="dxa"/>
            <w:shd w:val="clear" w:color="auto" w:fill="F0F0F0"/>
          </w:tcPr>
          <w:p w:rsidR="008773DA" w:rsidRDefault="00CD6DC1">
            <w:pPr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Ответственный</w:t>
            </w:r>
          </w:p>
        </w:tc>
      </w:tr>
      <w:tr w:rsidR="008773DA">
        <w:trPr>
          <w:trHeight w:val="176"/>
        </w:trPr>
        <w:tc>
          <w:tcPr>
            <w:tcW w:w="514" w:type="dxa"/>
            <w:shd w:val="clear" w:color="auto" w:fill="F0F0F0"/>
          </w:tcPr>
          <w:p w:rsidR="008773DA" w:rsidRDefault="00CD6DC1">
            <w:pPr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1.</w:t>
            </w:r>
          </w:p>
        </w:tc>
        <w:tc>
          <w:tcPr>
            <w:tcW w:w="9010" w:type="dxa"/>
            <w:gridSpan w:val="3"/>
            <w:shd w:val="clear" w:color="auto" w:fill="F0F0F0"/>
          </w:tcPr>
          <w:p w:rsidR="008773DA" w:rsidRDefault="00CD6DC1">
            <w:pPr>
              <w:rPr>
                <w:bCs/>
                <w:szCs w:val="22"/>
                <w:lang w:val="ru-RU" w:eastAsia="en-US"/>
              </w:rPr>
            </w:pPr>
            <w:r>
              <w:rPr>
                <w:b/>
                <w:spacing w:val="-1"/>
                <w:szCs w:val="22"/>
                <w:lang w:val="ru-RU" w:eastAsia="en-US"/>
              </w:rPr>
              <w:t>Разработка</w:t>
            </w:r>
            <w:r>
              <w:rPr>
                <w:b/>
                <w:spacing w:val="-13"/>
                <w:szCs w:val="22"/>
                <w:lang w:val="ru-RU" w:eastAsia="en-US"/>
              </w:rPr>
              <w:t xml:space="preserve"> </w:t>
            </w:r>
            <w:r>
              <w:rPr>
                <w:b/>
                <w:szCs w:val="22"/>
                <w:lang w:val="ru-RU" w:eastAsia="en-US"/>
              </w:rPr>
              <w:t>ПСД</w:t>
            </w:r>
            <w:r>
              <w:rPr>
                <w:b/>
                <w:spacing w:val="-12"/>
                <w:szCs w:val="22"/>
                <w:lang w:val="ru-RU" w:eastAsia="en-US"/>
              </w:rPr>
              <w:t xml:space="preserve"> </w:t>
            </w:r>
            <w:r>
              <w:rPr>
                <w:b/>
                <w:szCs w:val="22"/>
                <w:lang w:val="ru-RU" w:eastAsia="en-US"/>
              </w:rPr>
              <w:t>на устройство основания для размещения модульного спортивного сооружения и</w:t>
            </w:r>
            <w:r>
              <w:rPr>
                <w:b/>
                <w:spacing w:val="-13"/>
                <w:szCs w:val="22"/>
                <w:lang w:val="ru-RU" w:eastAsia="en-US"/>
              </w:rPr>
              <w:t xml:space="preserve"> </w:t>
            </w:r>
            <w:r>
              <w:rPr>
                <w:b/>
                <w:szCs w:val="22"/>
                <w:lang w:val="ru-RU" w:eastAsia="en-US"/>
              </w:rPr>
              <w:t>благоустройство</w:t>
            </w:r>
            <w:r>
              <w:rPr>
                <w:b/>
                <w:spacing w:val="-14"/>
                <w:szCs w:val="22"/>
                <w:lang w:val="ru-RU" w:eastAsia="en-US"/>
              </w:rPr>
              <w:t xml:space="preserve"> </w:t>
            </w:r>
            <w:r>
              <w:rPr>
                <w:b/>
                <w:szCs w:val="22"/>
                <w:lang w:val="ru-RU" w:eastAsia="en-US"/>
              </w:rPr>
              <w:t>земельного</w:t>
            </w:r>
            <w:r>
              <w:rPr>
                <w:b/>
                <w:spacing w:val="-13"/>
                <w:szCs w:val="22"/>
                <w:lang w:val="ru-RU" w:eastAsia="en-US"/>
              </w:rPr>
              <w:t xml:space="preserve"> </w:t>
            </w:r>
            <w:r>
              <w:rPr>
                <w:b/>
                <w:szCs w:val="22"/>
                <w:lang w:val="ru-RU" w:eastAsia="en-US"/>
              </w:rPr>
              <w:t>участка</w:t>
            </w:r>
            <w:r>
              <w:rPr>
                <w:b/>
                <w:spacing w:val="-1"/>
                <w:szCs w:val="22"/>
                <w:lang w:val="ru-RU" w:eastAsia="en-US"/>
              </w:rPr>
              <w:t xml:space="preserve"> </w:t>
            </w:r>
          </w:p>
        </w:tc>
      </w:tr>
      <w:tr w:rsidR="008773DA">
        <w:trPr>
          <w:trHeight w:val="225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1.1.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Формирование задания на</w:t>
            </w:r>
            <w:r>
              <w:rPr>
                <w:spacing w:val="-5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проектирование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320"/>
        </w:trPr>
        <w:tc>
          <w:tcPr>
            <w:tcW w:w="514" w:type="dxa"/>
          </w:tcPr>
          <w:p w:rsidR="008773DA" w:rsidRDefault="00CD6DC1">
            <w:pPr>
              <w:rPr>
                <w:sz w:val="23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1.2.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Определение начальной</w:t>
            </w:r>
            <w:r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/>
              </w:rPr>
              <w:t>максимальной</w:t>
            </w:r>
            <w:r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цены</w:t>
            </w:r>
            <w:r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контракта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</w:tr>
      <w:tr w:rsidR="008773DA">
        <w:trPr>
          <w:trHeight w:val="158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1.3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Выделение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средств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закупку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327"/>
        </w:trPr>
        <w:tc>
          <w:tcPr>
            <w:tcW w:w="514" w:type="dxa"/>
          </w:tcPr>
          <w:p w:rsidR="008773DA" w:rsidRDefault="00CD6DC1">
            <w:pPr>
              <w:rPr>
                <w:sz w:val="23"/>
                <w:szCs w:val="22"/>
                <w:lang w:eastAsia="en-US"/>
              </w:rPr>
            </w:pPr>
            <w:r>
              <w:rPr>
                <w:sz w:val="23"/>
                <w:szCs w:val="22"/>
                <w:lang w:eastAsia="en-US"/>
              </w:rPr>
              <w:t>1.4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Формирование</w:t>
            </w:r>
            <w:r>
              <w:rPr>
                <w:spacing w:val="-1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закупочной</w:t>
            </w:r>
            <w:r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документации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241"/>
        </w:trPr>
        <w:tc>
          <w:tcPr>
            <w:tcW w:w="514" w:type="dxa"/>
          </w:tcPr>
          <w:p w:rsidR="008773DA" w:rsidRDefault="00CD6DC1">
            <w:pPr>
              <w:rPr>
                <w:sz w:val="23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1.5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pacing w:val="-1"/>
                <w:szCs w:val="22"/>
                <w:lang w:eastAsia="en-US"/>
              </w:rPr>
              <w:t>Проведение конкурентной</w:t>
            </w:r>
            <w:r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процедуры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244"/>
        </w:trPr>
        <w:tc>
          <w:tcPr>
            <w:tcW w:w="514" w:type="dxa"/>
          </w:tcPr>
          <w:p w:rsidR="008773DA" w:rsidRDefault="00CD6DC1">
            <w:pPr>
              <w:rPr>
                <w:sz w:val="23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1.6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pacing w:val="-1"/>
                <w:szCs w:val="22"/>
                <w:lang w:eastAsia="en-US"/>
              </w:rPr>
              <w:t>Подписание</w:t>
            </w:r>
            <w:r>
              <w:rPr>
                <w:spacing w:val="-1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контракта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358"/>
        </w:trPr>
        <w:tc>
          <w:tcPr>
            <w:tcW w:w="514" w:type="dxa"/>
          </w:tcPr>
          <w:p w:rsidR="008773DA" w:rsidRDefault="00CD6DC1">
            <w:pPr>
              <w:rPr>
                <w:sz w:val="23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1.7.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Завершение разработки ПСД на устройство основания для размещения модульного спортивного сооружения и благоустройство земельного участка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</w:tr>
      <w:tr w:rsidR="008773DA">
        <w:trPr>
          <w:trHeight w:val="174"/>
        </w:trPr>
        <w:tc>
          <w:tcPr>
            <w:tcW w:w="514" w:type="dxa"/>
          </w:tcPr>
          <w:p w:rsidR="008773DA" w:rsidRDefault="00CD6DC1">
            <w:pPr>
              <w:rPr>
                <w:sz w:val="23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1.8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Экспертиза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смет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204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1.9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pacing w:val="-1"/>
                <w:szCs w:val="22"/>
                <w:lang w:eastAsia="en-US"/>
              </w:rPr>
              <w:t>Подписание</w:t>
            </w:r>
            <w:r>
              <w:rPr>
                <w:spacing w:val="-1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акта</w:t>
            </w:r>
            <w:r>
              <w:rPr>
                <w:spacing w:val="-1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выполненных</w:t>
            </w:r>
            <w:r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работ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425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pacing w:val="-1"/>
                <w:szCs w:val="22"/>
                <w:lang w:val="ru-RU" w:eastAsia="en-US"/>
              </w:rPr>
            </w:pPr>
            <w:r>
              <w:rPr>
                <w:b/>
                <w:spacing w:val="-1"/>
                <w:szCs w:val="22"/>
                <w:lang w:val="ru-RU" w:eastAsia="en-US"/>
              </w:rPr>
              <w:t>Выделение средств на закупку -</w:t>
            </w:r>
            <w:r>
              <w:rPr>
                <w:spacing w:val="-1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Устройство основания для размещения модульного спортивного сооружения с приобретением и монтажом спортивно-технологического оборудования (модульное спортивное сооружение)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</w:tr>
      <w:tr w:rsidR="008773DA">
        <w:trPr>
          <w:trHeight w:val="304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2.1.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b/>
                <w:spacing w:val="-1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Определение начальной</w:t>
            </w:r>
            <w:r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/>
              </w:rPr>
              <w:t>максимальной</w:t>
            </w:r>
            <w:r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цены</w:t>
            </w:r>
            <w:r>
              <w:rPr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контракта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</w:tr>
      <w:tr w:rsidR="008773DA">
        <w:trPr>
          <w:trHeight w:val="204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2.2.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pacing w:val="-1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Формирование</w:t>
            </w:r>
            <w:r>
              <w:rPr>
                <w:spacing w:val="-1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закупочной</w:t>
            </w:r>
            <w:r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документации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204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2.3.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pacing w:val="-1"/>
                <w:szCs w:val="22"/>
                <w:lang w:eastAsia="en-US"/>
              </w:rPr>
              <w:t xml:space="preserve">Проведение конкурентной </w:t>
            </w:r>
            <w:r>
              <w:rPr>
                <w:spacing w:val="-57"/>
                <w:szCs w:val="22"/>
                <w:lang w:eastAsia="en-US"/>
              </w:rPr>
              <w:t xml:space="preserve">  </w:t>
            </w:r>
            <w:r>
              <w:rPr>
                <w:szCs w:val="22"/>
                <w:lang w:eastAsia="en-US"/>
              </w:rPr>
              <w:t>процедуры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204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</w:t>
            </w: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Заключение контракта 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773DA">
        <w:trPr>
          <w:trHeight w:val="176"/>
        </w:trPr>
        <w:tc>
          <w:tcPr>
            <w:tcW w:w="514" w:type="dxa"/>
            <w:shd w:val="clear" w:color="auto" w:fill="F0F0F0"/>
          </w:tcPr>
          <w:p w:rsidR="008773DA" w:rsidRDefault="00CD6DC1">
            <w:pPr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9010" w:type="dxa"/>
            <w:gridSpan w:val="3"/>
            <w:shd w:val="clear" w:color="auto" w:fill="F0F0F0"/>
          </w:tcPr>
          <w:p w:rsidR="008773DA" w:rsidRDefault="00CD6DC1">
            <w:pPr>
              <w:rPr>
                <w:b/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Устройство основания для размещения модульного спортивного сооружения с приобретением и монтажом спортивно-технологического оборудования (модульное спортивное сооружение)</w:t>
            </w:r>
          </w:p>
        </w:tc>
      </w:tr>
      <w:tr w:rsidR="008773DA">
        <w:trPr>
          <w:trHeight w:val="356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3.1.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Устройство основания для размещения модульного спортивного сооружения с монтажом наружных инженерных сетей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 w:val="16"/>
                <w:szCs w:val="16"/>
                <w:lang w:val="ru-RU" w:eastAsia="en-US"/>
              </w:rPr>
            </w:pPr>
          </w:p>
        </w:tc>
      </w:tr>
      <w:tr w:rsidR="008773DA">
        <w:trPr>
          <w:trHeight w:val="372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3.2.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Устройство технического присоединения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</w:tr>
      <w:tr w:rsidR="008773DA">
        <w:trPr>
          <w:trHeight w:val="372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3.3.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Приобретение и монтаж спортивно-технологического оборудования (модульное спортивное сооружение)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i/>
                <w:iCs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</w:tr>
      <w:tr w:rsidR="008773DA">
        <w:trPr>
          <w:trHeight w:val="319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3.4.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Подписание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акта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приемки</w:t>
            </w:r>
            <w:r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оборудования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</w:tr>
      <w:tr w:rsidR="008773DA">
        <w:trPr>
          <w:trHeight w:val="103"/>
        </w:trPr>
        <w:tc>
          <w:tcPr>
            <w:tcW w:w="514" w:type="dxa"/>
            <w:shd w:val="clear" w:color="auto" w:fill="F2F2F2"/>
          </w:tcPr>
          <w:p w:rsidR="008773DA" w:rsidRDefault="00CD6DC1">
            <w:pPr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4.</w:t>
            </w:r>
          </w:p>
        </w:tc>
        <w:tc>
          <w:tcPr>
            <w:tcW w:w="9010" w:type="dxa"/>
            <w:gridSpan w:val="3"/>
            <w:shd w:val="clear" w:color="auto" w:fill="F2F2F2"/>
          </w:tcPr>
          <w:p w:rsidR="008773DA" w:rsidRDefault="00CD6DC1">
            <w:pPr>
              <w:rPr>
                <w:b/>
                <w:szCs w:val="22"/>
                <w:lang w:val="ru-RU" w:eastAsia="en-US"/>
              </w:rPr>
            </w:pPr>
            <w:r>
              <w:rPr>
                <w:b/>
                <w:szCs w:val="22"/>
                <w:lang w:val="ru-RU" w:eastAsia="en-US"/>
              </w:rPr>
              <w:t>Работы по благоустройству земельного участка</w:t>
            </w:r>
          </w:p>
        </w:tc>
      </w:tr>
      <w:tr w:rsidR="008773DA">
        <w:trPr>
          <w:trHeight w:val="321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.1.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Формирование</w:t>
            </w:r>
            <w:r>
              <w:rPr>
                <w:spacing w:val="-4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закупочной</w:t>
            </w:r>
          </w:p>
          <w:p w:rsidR="008773DA" w:rsidRDefault="00CD6DC1">
            <w:pPr>
              <w:rPr>
                <w:spacing w:val="-1"/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документации</w:t>
            </w:r>
            <w:r>
              <w:rPr>
                <w:spacing w:val="-3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на</w:t>
            </w:r>
            <w:r>
              <w:rPr>
                <w:spacing w:val="-3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благоустройство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</w:tr>
      <w:tr w:rsidR="008773DA">
        <w:trPr>
          <w:trHeight w:val="230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.2.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pacing w:val="-1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Выделение</w:t>
            </w:r>
            <w:r>
              <w:rPr>
                <w:spacing w:val="-1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средств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</w:t>
            </w:r>
            <w:r>
              <w:rPr>
                <w:spacing w:val="-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закупку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</w:tr>
      <w:tr w:rsidR="008773DA">
        <w:trPr>
          <w:trHeight w:val="321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.3.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pacing w:val="-1"/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Размещение плана ФХД и план-</w:t>
            </w:r>
            <w:r>
              <w:rPr>
                <w:spacing w:val="-57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графика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</w:tr>
      <w:tr w:rsidR="008773DA">
        <w:trPr>
          <w:trHeight w:val="163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.4.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pacing w:val="-1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Проведение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конкурентной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процедуры</w:t>
            </w:r>
          </w:p>
        </w:tc>
        <w:tc>
          <w:tcPr>
            <w:tcW w:w="2977" w:type="dxa"/>
          </w:tcPr>
          <w:p w:rsidR="008773DA" w:rsidRDefault="008773DA">
            <w:pPr>
              <w:tabs>
                <w:tab w:val="left" w:pos="900"/>
                <w:tab w:val="center" w:pos="159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</w:tr>
      <w:tr w:rsidR="008773DA">
        <w:trPr>
          <w:trHeight w:val="158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.5.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pacing w:val="-1"/>
                <w:szCs w:val="22"/>
                <w:lang w:eastAsia="en-US"/>
              </w:rPr>
            </w:pPr>
            <w:r>
              <w:rPr>
                <w:spacing w:val="-1"/>
                <w:szCs w:val="22"/>
                <w:lang w:eastAsia="en-US"/>
              </w:rPr>
              <w:t>Подписание</w:t>
            </w:r>
            <w:r>
              <w:rPr>
                <w:spacing w:val="-1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контракта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eastAsia="en-US"/>
              </w:rPr>
            </w:pPr>
          </w:p>
        </w:tc>
      </w:tr>
      <w:tr w:rsidR="008773DA">
        <w:trPr>
          <w:trHeight w:val="321"/>
        </w:trPr>
        <w:tc>
          <w:tcPr>
            <w:tcW w:w="514" w:type="dxa"/>
          </w:tcPr>
          <w:p w:rsidR="008773DA" w:rsidRDefault="00CD6DC1">
            <w:pPr>
              <w:rPr>
                <w:szCs w:val="22"/>
                <w:lang w:eastAsia="en-US"/>
              </w:rPr>
            </w:pPr>
            <w:r>
              <w:rPr>
                <w:szCs w:val="22"/>
                <w:lang w:val="ru-RU" w:eastAsia="en-US"/>
              </w:rPr>
              <w:t>4</w:t>
            </w:r>
            <w:r>
              <w:rPr>
                <w:szCs w:val="22"/>
                <w:lang w:eastAsia="en-US"/>
              </w:rPr>
              <w:t>.6.</w:t>
            </w:r>
          </w:p>
        </w:tc>
        <w:tc>
          <w:tcPr>
            <w:tcW w:w="4191" w:type="dxa"/>
          </w:tcPr>
          <w:p w:rsidR="008773DA" w:rsidRDefault="00CD6DC1">
            <w:pPr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Выполнение работ по</w:t>
            </w:r>
          </w:p>
          <w:p w:rsidR="008773DA" w:rsidRDefault="00CD6DC1">
            <w:pPr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благоустройству земельного участка</w:t>
            </w:r>
          </w:p>
        </w:tc>
        <w:tc>
          <w:tcPr>
            <w:tcW w:w="2977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8773DA" w:rsidRDefault="008773DA">
            <w:pPr>
              <w:jc w:val="center"/>
              <w:rPr>
                <w:szCs w:val="22"/>
                <w:lang w:val="ru-RU" w:eastAsia="en-US"/>
              </w:rPr>
            </w:pPr>
          </w:p>
        </w:tc>
      </w:tr>
    </w:tbl>
    <w:p w:rsidR="008773DA" w:rsidRDefault="008773DA">
      <w:pPr>
        <w:shd w:val="clear" w:color="auto" w:fill="FFFFFF"/>
        <w:spacing w:after="120"/>
        <w:ind w:right="-210"/>
        <w:jc w:val="both"/>
        <w:rPr>
          <w:rFonts w:eastAsia="Calibri"/>
          <w:sz w:val="28"/>
          <w:szCs w:val="28"/>
        </w:rPr>
      </w:pPr>
    </w:p>
    <w:sectPr w:rsidR="008773DA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DA" w:rsidRDefault="00CD6DC1">
      <w:r>
        <w:separator/>
      </w:r>
    </w:p>
  </w:endnote>
  <w:endnote w:type="continuationSeparator" w:id="0">
    <w:p w:rsidR="008773DA" w:rsidRDefault="00CD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DA" w:rsidRDefault="00CD6DC1">
      <w:r>
        <w:separator/>
      </w:r>
    </w:p>
  </w:footnote>
  <w:footnote w:type="continuationSeparator" w:id="0">
    <w:p w:rsidR="008773DA" w:rsidRDefault="00CD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686296"/>
      <w:docPartObj>
        <w:docPartGallery w:val="Page Numbers (Top of Page)"/>
        <w:docPartUnique/>
      </w:docPartObj>
    </w:sdtPr>
    <w:sdtEndPr/>
    <w:sdtContent>
      <w:p w:rsidR="008773DA" w:rsidRDefault="00CD6D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324348"/>
      <w:docPartObj>
        <w:docPartGallery w:val="Page Numbers (Top of Page)"/>
        <w:docPartUnique/>
      </w:docPartObj>
    </w:sdtPr>
    <w:sdtEndPr/>
    <w:sdtContent>
      <w:p w:rsidR="008773DA" w:rsidRDefault="00CD6DC1">
        <w:pPr>
          <w:pStyle w:val="af7"/>
          <w:jc w:val="center"/>
        </w:pPr>
      </w:p>
    </w:sdtContent>
  </w:sdt>
  <w:p w:rsidR="008773DA" w:rsidRDefault="008773DA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723707"/>
      <w:docPartObj>
        <w:docPartGallery w:val="Page Numbers (Top of Page)"/>
        <w:docPartUnique/>
      </w:docPartObj>
    </w:sdtPr>
    <w:sdtEndPr/>
    <w:sdtContent>
      <w:p w:rsidR="008773DA" w:rsidRDefault="00CD6D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DA"/>
    <w:rsid w:val="008773DA"/>
    <w:rsid w:val="00C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9EA8"/>
  <w15:docId w15:val="{4062853A-CF98-438A-8AB0-A0ADC7F0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NewRomanPSMT" w:eastAsiaTheme="minorHAnsi" w:hAnsi="TimesNewRomanPSMT" w:cs="TimesNewRomanPSMT"/>
        <w:color w:val="000000" w:themeColor="text1"/>
        <w:sz w:val="28"/>
        <w:szCs w:val="27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7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7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7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7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7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1">
    <w:name w:val="Подзаголовок Знак"/>
    <w:basedOn w:val="a0"/>
    <w:link w:val="af0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rFonts w:ascii="TimesNewRomanPSMT" w:eastAsiaTheme="minorHAnsi" w:hAnsi="TimesNewRomanPSMT" w:cs="TimesNewRomanPSMT"/>
      <w:i/>
      <w:iCs/>
      <w:color w:val="404040" w:themeColor="text1" w:themeTint="BF"/>
      <w:sz w:val="28"/>
      <w:szCs w:val="27"/>
      <w:lang w:eastAsia="en-US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TimesNewRomanPSMT" w:eastAsiaTheme="minorHAnsi" w:hAnsi="TimesNewRomanPSMT" w:cs="TimesNewRomanPSMT"/>
      <w:color w:val="000000" w:themeColor="text1"/>
      <w:sz w:val="28"/>
      <w:szCs w:val="27"/>
      <w:lang w:eastAsia="en-US"/>
    </w:r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NewRomanPSMT" w:eastAsiaTheme="minorHAnsi" w:hAnsi="TimesNewRomanPSMT" w:cs="TimesNewRomanPSMT"/>
      <w:i/>
      <w:iCs/>
      <w:color w:val="2F5496" w:themeColor="accent1" w:themeShade="BF"/>
      <w:sz w:val="28"/>
      <w:szCs w:val="27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="Calibri" w:hAnsi="Calibri" w:cs="Times New Roman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222191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9004937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file:///\\10.7.1.9\&#1076;&#1086;&#1082;&#1091;&#1084;&#1077;&#1085;&#1090;&#1099;\2022%20&#1048;&#1057;&#1061;&#1054;&#1044;&#1071;&#1065;&#1048;&#1045;\&#1065;&#1077;&#1088;&#1073;&#1072;&#1082;&#1086;&#1074;%20&#1044;.&#1040;\&#1056;&#1040;&#1057;&#1055;&#1056;&#1045;&#1044;&#1045;&#1051;&#1045;&#1053;&#1048;&#1045;%202021%20&#1055;&#1056;&#1054;&#1058;&#1054;&#1050;&#1054;&#1051;\2022_&#1087;&#1086;&#1088;&#1103;&#1076;&#1086;&#1082;%20&#1087;&#1088;&#1086;&#1074;&#1077;&#1076;&#1077;&#1085;&#1080;&#1103;%20&#1082;&#1086;&#1085;&#1082;&#1091;&#1088;&#1089;&#1072;1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10.e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4027</Words>
  <Characters>22959</Characters>
  <Application>Microsoft Office Word</Application>
  <DocSecurity>0</DocSecurity>
  <Lines>191</Lines>
  <Paragraphs>53</Paragraphs>
  <ScaleCrop>false</ScaleCrop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Sherbakov.DA@pdc.com</dc:creator>
  <cp:keywords/>
  <dc:description/>
  <cp:lastModifiedBy>Gslina Dolgopolova</cp:lastModifiedBy>
  <cp:revision>13</cp:revision>
  <dcterms:created xsi:type="dcterms:W3CDTF">2025-10-02T07:46:00Z</dcterms:created>
  <dcterms:modified xsi:type="dcterms:W3CDTF">2025-10-22T05:17:00Z</dcterms:modified>
</cp:coreProperties>
</file>