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получателей -</w:t>
      </w:r>
      <w:r>
        <w:rPr>
          <w:rFonts w:ascii="Times New Roman" w:hAnsi="Times New Roman" w:cs="Times New Roman"/>
          <w:b/>
          <w:sz w:val="28"/>
          <w:szCs w:val="28"/>
        </w:rPr>
        <w:t xml:space="preserve"> социально ориентированны</w:t>
      </w:r>
      <w:r>
        <w:rPr>
          <w:rFonts w:ascii="Times New Roman" w:hAnsi="Times New Roman" w:cs="Times New Roman"/>
          <w:b/>
          <w:sz w:val="28"/>
          <w:szCs w:val="28"/>
        </w:rPr>
        <w:t xml:space="preserve">х некоммерческих организаций, не являющих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ся государственными (муниципальными) учреждениями, оказывающи</w:t>
      </w:r>
      <w:r>
        <w:rPr>
          <w:rFonts w:ascii="Times New Roman" w:hAnsi="Times New Roman" w:cs="Times New Roman"/>
          <w:b/>
          <w:sz w:val="28"/>
          <w:szCs w:val="28"/>
        </w:rPr>
        <w:t xml:space="preserve">х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по профилактике и охране здоровья гражда</w:t>
      </w:r>
      <w:r>
        <w:rPr>
          <w:rFonts w:ascii="Times New Roman" w:hAnsi="Times New Roman" w:cs="Times New Roman"/>
          <w:b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z w:val="28"/>
          <w:szCs w:val="28"/>
        </w:rPr>
        <w:t xml:space="preserve"> субсидий из бюджета Забайкальского края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</w:t>
      </w:r>
      <w:r>
        <w:rPr>
          <w:rFonts w:ascii="Times New Roman" w:hAnsi="Times New Roman"/>
          <w:sz w:val="28"/>
          <w:szCs w:val="28"/>
        </w:rPr>
        <w:t xml:space="preserve">редотвращения нарушений при реализации соглашений о предоставлении из бюджета Забайкальского края субсидии, в том числе грантов в</w:t>
      </w:r>
      <w:r>
        <w:rPr>
          <w:rFonts w:ascii="Times New Roman" w:hAnsi="Times New Roman"/>
          <w:sz w:val="28"/>
          <w:szCs w:val="28"/>
        </w:rPr>
        <w:t xml:space="preserve"> форме субсидий, юридическим лицам, индивидуальным предпринимателям, а также физическим лицам, </w:t>
      </w:r>
      <w:r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 xml:space="preserve">соблюдение положений бюджетного законодательства и иных нормативных правовых актов Российской Федерации и Забайкальского края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соблюдать положения порядка предоставления отчетности, предусмотренные постановлением Правительства Забайкальского края от 27 февраля 2018 года № 80.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</w:t>
      </w:r>
      <w:r>
        <w:rPr>
          <w:rFonts w:ascii="Times New Roman" w:hAnsi="Times New Roman"/>
          <w:sz w:val="28"/>
          <w:szCs w:val="28"/>
        </w:rPr>
        <w:t xml:space="preserve">имо обеспечить полноту информации в отчетах по формам, предусмотренным соглашениями о предоставлении из бюджета Забайкальского края субсидий, в том числе грантов в форме субсидий, юридическим лицам, индивидуальным предпринимателям, а также физическим лицам</w:t>
      </w:r>
      <w:r>
        <w:rPr>
          <w:rFonts w:ascii="Times New Roman" w:hAnsi="Times New Roman"/>
          <w:sz w:val="28"/>
          <w:szCs w:val="28"/>
        </w:rPr>
        <w:t xml:space="preserve">, включая корректное заполнение сведений в отчетах о достижении результатов предоставления субсидии.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В соответствии с положениями, предусмотренными пу</w:t>
      </w:r>
      <w:r>
        <w:rPr>
          <w:rFonts w:ascii="Times New Roman" w:hAnsi="Times New Roman"/>
          <w:sz w:val="28"/>
          <w:szCs w:val="28"/>
        </w:rPr>
        <w:t xml:space="preserve">нктами 2.2, 3 статьи 78.1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необходимо обратить внимание на о</w:t>
      </w:r>
      <w:r>
        <w:rPr>
          <w:rFonts w:ascii="Times New Roman" w:hAnsi="Times New Roman"/>
          <w:sz w:val="28"/>
          <w:szCs w:val="28"/>
        </w:rPr>
        <w:t xml:space="preserve">бязательное условие при предоставлении субсидии, включаемое в договоры с поставщиками (подрядчиками, исп</w:t>
      </w:r>
      <w:r>
        <w:rPr>
          <w:rFonts w:ascii="Times New Roman" w:hAnsi="Times New Roman"/>
          <w:sz w:val="28"/>
          <w:szCs w:val="28"/>
        </w:rPr>
        <w:t xml:space="preserve">олнителями), заключенными в целях исполнения обязательств по соглашениям о предоставлении из бюджета Забайкальского края субсидии, в том числе грантов в форме субсидий, юридическим лицам, индивидуальным предпринимателям, а также физическим лицам, является </w:t>
      </w:r>
      <w:r>
        <w:rPr>
          <w:rFonts w:ascii="Times New Roman" w:hAnsi="Times New Roman"/>
          <w:sz w:val="28"/>
          <w:szCs w:val="28"/>
        </w:rPr>
        <w:t xml:space="preserve">согласие получателей субсидий и лиц, являющихся поставщиками (подрядчиками, исполнителями) по договорам о </w:t>
      </w:r>
      <w:r>
        <w:rPr>
          <w:rFonts w:ascii="Times New Roman" w:hAnsi="Times New Roman"/>
          <w:sz w:val="28"/>
          <w:szCs w:val="28"/>
        </w:rPr>
        <w:t xml:space="preserve">предоставлении субсидии на финансовое обеспечение затрат получателей субсидий, на осуществление главным распорядителем (распорядителем) бюджетных средств, предоставляющим субсидии, и органами государственного (муниципального) финансового контроля проверок.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при заключении </w:t>
      </w:r>
      <w:r>
        <w:rPr>
          <w:rFonts w:ascii="Times New Roman" w:hAnsi="Times New Roman"/>
          <w:sz w:val="28"/>
          <w:szCs w:val="28"/>
        </w:rPr>
        <w:t xml:space="preserve">договоров с поставщиками (подрядчиками, исп</w:t>
      </w:r>
      <w:r>
        <w:rPr>
          <w:rFonts w:ascii="Times New Roman" w:hAnsi="Times New Roman"/>
          <w:sz w:val="28"/>
          <w:szCs w:val="28"/>
        </w:rPr>
        <w:t xml:space="preserve">олнителями) в целях исполнения обязательств по соглашениям о предоставлении из бюджета Забайкальского края субсидии, в том числе грантов в форме субсидий, юридическим лицам, индивидуальным предпринимателям, а также физическим лицам, должна быть представлена</w:t>
      </w:r>
      <w:r>
        <w:rPr>
          <w:rFonts w:ascii="Times New Roman" w:hAnsi="Times New Roman"/>
          <w:sz w:val="28"/>
          <w:szCs w:val="28"/>
        </w:rPr>
        <w:t xml:space="preserve"> информация о товаре, позволяющая определить наименование и его количество.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afterAutospacing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255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semiHidden/>
    <w:unhideWhenUsed/>
    <w:rPr>
      <w:color w:val="0066cc"/>
      <w:u w:val="single"/>
    </w:rPr>
  </w:style>
  <w:style w:type="character" w:styleId="836" w:customStyle="1">
    <w:name w:val="Основной текст_"/>
    <w:basedOn w:val="832"/>
    <w:link w:val="837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paragraph" w:styleId="837" w:customStyle="1">
    <w:name w:val="Основной текст1"/>
    <w:basedOn w:val="831"/>
    <w:link w:val="836"/>
    <w:pPr>
      <w:jc w:val="both"/>
      <w:spacing w:before="600" w:after="0" w:line="322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Пурбуевна Доржиева</dc:creator>
  <cp:keywords/>
  <dc:description/>
  <cp:lastModifiedBy>dorzhieva</cp:lastModifiedBy>
  <cp:revision>9</cp:revision>
  <dcterms:created xsi:type="dcterms:W3CDTF">2024-07-26T00:43:00Z</dcterms:created>
  <dcterms:modified xsi:type="dcterms:W3CDTF">2026-03-26T07:15:01Z</dcterms:modified>
</cp:coreProperties>
</file>