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0130E5" w:rsidRDefault="00947964" w:rsidP="00D935D3">
      <w:pPr>
        <w:pStyle w:val="Web"/>
        <w:spacing w:before="0" w:after="0"/>
        <w:ind w:left="-180"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30E5" w:rsidRPr="000130E5">
        <w:rPr>
          <w:b/>
          <w:sz w:val="28"/>
          <w:szCs w:val="28"/>
        </w:rPr>
        <w:t xml:space="preserve">выборов </w:t>
      </w:r>
      <w:r w:rsidR="00D935D3">
        <w:rPr>
          <w:b/>
          <w:sz w:val="28"/>
          <w:szCs w:val="28"/>
        </w:rPr>
        <w:t xml:space="preserve"> главы </w:t>
      </w:r>
      <w:r w:rsidR="00C13ADD">
        <w:rPr>
          <w:b/>
          <w:sz w:val="28"/>
          <w:szCs w:val="28"/>
        </w:rPr>
        <w:t>Г</w:t>
      </w:r>
      <w:r w:rsidR="00D935D3">
        <w:rPr>
          <w:b/>
          <w:sz w:val="28"/>
          <w:szCs w:val="28"/>
        </w:rPr>
        <w:t>П «</w:t>
      </w:r>
      <w:r w:rsidR="00C13ADD">
        <w:rPr>
          <w:b/>
          <w:sz w:val="28"/>
          <w:szCs w:val="28"/>
        </w:rPr>
        <w:t>Ксеньевское</w:t>
      </w:r>
      <w:r w:rsidR="00D935D3">
        <w:rPr>
          <w:b/>
          <w:sz w:val="28"/>
          <w:szCs w:val="28"/>
        </w:rPr>
        <w:t>»</w:t>
      </w: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E27279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0130E5" w:rsidRDefault="00D935D3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июня 2022</w:t>
      </w:r>
    </w:p>
    <w:p w:rsidR="00E27279" w:rsidRPr="000130E5" w:rsidRDefault="00E27279" w:rsidP="000130E5">
      <w:pPr>
        <w:jc w:val="center"/>
        <w:rPr>
          <w:b/>
          <w:bCs/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256"/>
        <w:gridCol w:w="3402"/>
        <w:gridCol w:w="3543"/>
      </w:tblGrid>
      <w:tr w:rsidR="000130E5" w:rsidRPr="000130E5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0130E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130E5" w:rsidRPr="000130E5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ранее 12 и не позднее 22 июня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0130E5" w:rsidRPr="000130E5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0130E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СПИСКИ ИЗБИРАТЕЛЕЙ</w:t>
            </w:r>
          </w:p>
        </w:tc>
      </w:tr>
      <w:tr w:rsidR="000130E5" w:rsidRPr="000130E5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00B050"/>
                <w:kern w:val="2"/>
                <w:sz w:val="28"/>
                <w:szCs w:val="28"/>
                <w:lang w:eastAsia="en-US"/>
              </w:rPr>
            </w:pPr>
            <w:r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>Не позднее 1 августа 2022</w:t>
            </w:r>
            <w:r w:rsidR="000130E5"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6" w:rsidRDefault="00483396" w:rsidP="00483396">
            <w:pPr>
              <w:spacing w:line="276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0130E5" w:rsidRPr="000130E5" w:rsidRDefault="00483396" w:rsidP="004833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  <w:r w:rsidRPr="000130E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19</w:t>
            </w:r>
            <w:r w:rsidR="00483396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30 августа</w:t>
            </w:r>
          </w:p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2022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652695" w:rsidRDefault="000130E5">
            <w:pPr>
              <w:spacing w:line="276" w:lineRule="auto"/>
              <w:rPr>
                <w:color w:val="00B050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за 11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B06A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31 августа</w:t>
            </w:r>
          </w:p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2022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не позднее чем за 10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B06A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25437" w:rsidRDefault="000130E5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Составление 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списка избирателей по избирательному участку</w:t>
            </w:r>
            <w:r w:rsidR="00525437">
              <w:rPr>
                <w:kern w:val="2"/>
                <w:sz w:val="28"/>
                <w:szCs w:val="28"/>
                <w:lang w:eastAsia="en-US"/>
              </w:rPr>
              <w:t>,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(</w:t>
            </w:r>
            <w:r w:rsidR="00525437" w:rsidRPr="00525437">
              <w:rPr>
                <w:sz w:val="28"/>
                <w:szCs w:val="28"/>
              </w:rPr>
              <w:t>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52695">
              <w:rPr>
                <w:kern w:val="2"/>
                <w:sz w:val="28"/>
                <w:szCs w:val="28"/>
                <w:lang w:eastAsia="en-US"/>
              </w:rPr>
              <w:t xml:space="preserve">(не позднее чем за 3 дня до дня </w:t>
            </w:r>
            <w:r w:rsidR="00652695" w:rsidRPr="00652695">
              <w:rPr>
                <w:kern w:val="2"/>
                <w:sz w:val="28"/>
                <w:szCs w:val="28"/>
                <w:lang w:eastAsia="en-US"/>
              </w:rPr>
              <w:t>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до 10 сентября 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652695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сос</w:t>
            </w:r>
            <w:r w:rsidR="00BA6257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A6257">
              <w:rPr>
                <w:sz w:val="28"/>
                <w:szCs w:val="28"/>
                <w:lang w:eastAsia="en-US"/>
              </w:rPr>
              <w:t>, а с 31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до дня голосования включительно – ежедневно в </w:t>
            </w:r>
            <w:r w:rsidR="00BA6257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0130E5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0130E5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0130E5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0130E5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0130E5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0130E5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A6257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3C2556" w:rsidRPr="00BA6257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0130E5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>
              <w:rPr>
                <w:sz w:val="28"/>
                <w:szCs w:val="28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0130E5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0130E5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00C5E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0C5E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200C5E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200C5E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>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00C5E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0C5E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3C255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принятия  решения о заверении 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ч. 8,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0130E5">
              <w:rPr>
                <w:sz w:val="28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r w:rsidRPr="000130E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</w:hyperlink>
            <w:r w:rsidRPr="000130E5">
              <w:rPr>
                <w:b w:val="0"/>
                <w:bCs/>
                <w:szCs w:val="28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кандидату, уполномоченному представителю избирательного объединения копии итогового протокола проверки подписных листов  с подписями,  собранными в поддержку  кандидата, списка кандидатов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b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D44501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представителю </w:t>
            </w:r>
            <w:r w:rsidRPr="000130E5">
              <w:rPr>
                <w:sz w:val="28"/>
                <w:szCs w:val="28"/>
                <w:lang w:eastAsia="en-US"/>
              </w:rPr>
              <w:t xml:space="preserve">уполномоченному </w:t>
            </w:r>
            <w:r w:rsidR="000130E5" w:rsidRPr="000130E5">
              <w:rPr>
                <w:sz w:val="28"/>
                <w:szCs w:val="28"/>
                <w:lang w:eastAsia="en-US"/>
              </w:rPr>
              <w:t>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15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E3589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EE1469">
              <w:rPr>
                <w:sz w:val="28"/>
                <w:szCs w:val="28"/>
                <w:lang w:eastAsia="en-US"/>
              </w:rPr>
              <w:t>,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0130E5" w:rsidRPr="000130E5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0130E5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0130E5" w:rsidRPr="000130E5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1469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1"/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</w:t>
            </w:r>
            <w:r w:rsidR="00EE1469">
              <w:rPr>
                <w:sz w:val="28"/>
                <w:szCs w:val="28"/>
                <w:lang w:eastAsia="en-US"/>
              </w:rPr>
              <w:t>ее 26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0130E5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DC7D6B" w:rsidRDefault="00E3589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7D6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0130E5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 </w:t>
            </w:r>
            <w:r w:rsidR="00DC7D6B">
              <w:rPr>
                <w:sz w:val="28"/>
                <w:szCs w:val="28"/>
                <w:lang w:eastAsia="en-US"/>
              </w:rPr>
              <w:t>6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по</w:t>
            </w:r>
          </w:p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DC7D6B" w:rsidRDefault="00B14036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7D6B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0130E5" w:rsidRPr="000130E5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до н</w:t>
            </w:r>
            <w:r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>
              <w:rPr>
                <w:sz w:val="28"/>
                <w:szCs w:val="28"/>
                <w:lang w:eastAsia="en-US"/>
              </w:rPr>
              <w:t xml:space="preserve">алов в сетевом издании в 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14036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2556">
              <w:rPr>
                <w:rFonts w:ascii="Times New Roman" w:hAnsi="Times New Roman"/>
                <w:b/>
                <w:color w:val="00B050"/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87504" w:rsidRDefault="00B1403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7504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CE210D" w:rsidRPr="000130E5">
              <w:rPr>
                <w:rStyle w:val="afe"/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30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0130E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0130E5" w:rsidRPr="000130E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средств на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0130E5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0130E5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A82CFB" w:rsidRPr="00A82CFB">
              <w:rPr>
                <w:sz w:val="28"/>
                <w:szCs w:val="28"/>
                <w:lang w:eastAsia="en-US"/>
              </w:rPr>
              <w:t>и</w:t>
            </w:r>
            <w:r w:rsidR="00B14036" w:rsidRPr="00A82CFB">
              <w:rPr>
                <w:sz w:val="28"/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избирательному объединению разрешения на открытие специального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 xml:space="preserve">Незамедлительно после принятия на заседании </w:t>
            </w:r>
            <w:r w:rsidR="00A82CFB" w:rsidRPr="00A82CFB">
              <w:rPr>
                <w:sz w:val="28"/>
                <w:szCs w:val="28"/>
                <w:lang w:eastAsia="en-US"/>
              </w:rPr>
              <w:t>избирательной</w:t>
            </w:r>
            <w:r w:rsidR="00B14036" w:rsidRPr="00A82CFB">
              <w:rPr>
                <w:sz w:val="28"/>
                <w:szCs w:val="28"/>
                <w:lang w:eastAsia="en-US"/>
              </w:rPr>
              <w:t xml:space="preserve"> комиссии,</w:t>
            </w:r>
            <w:r w:rsidR="00A82CFB" w:rsidRPr="00A82CFB">
              <w:rPr>
                <w:sz w:val="28"/>
                <w:szCs w:val="28"/>
                <w:lang w:eastAsia="en-US"/>
              </w:rPr>
              <w:t xml:space="preserve"> </w:t>
            </w:r>
            <w:r w:rsidR="00A82CFB" w:rsidRPr="00A82CFB">
              <w:rPr>
                <w:sz w:val="28"/>
                <w:szCs w:val="28"/>
                <w:lang w:eastAsia="en-US"/>
              </w:rPr>
              <w:lastRenderedPageBreak/>
              <w:t>организующей</w:t>
            </w:r>
            <w:r w:rsidR="00B14036" w:rsidRPr="00A82CFB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 </w:t>
            </w:r>
            <w:r w:rsidRPr="00A82CFB">
              <w:rPr>
                <w:sz w:val="28"/>
                <w:szCs w:val="28"/>
                <w:lang w:eastAsia="en-US"/>
              </w:rPr>
              <w:t xml:space="preserve">решения о заверении </w:t>
            </w:r>
            <w:r w:rsidRPr="000130E5">
              <w:rPr>
                <w:sz w:val="28"/>
                <w:szCs w:val="28"/>
                <w:lang w:eastAsia="en-US"/>
              </w:rPr>
              <w:t>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lastRenderedPageBreak/>
              <w:t xml:space="preserve">Избирательные комиссии, организующие подготовку и проведение муниципальных </w:t>
            </w:r>
            <w:r w:rsidRPr="00A82CFB">
              <w:rPr>
                <w:sz w:val="28"/>
                <w:szCs w:val="28"/>
                <w:lang w:eastAsia="en-US"/>
              </w:rPr>
              <w:lastRenderedPageBreak/>
              <w:t>выборов</w:t>
            </w:r>
          </w:p>
        </w:tc>
      </w:tr>
      <w:tr w:rsidR="000130E5" w:rsidRPr="000130E5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0130E5" w:rsidTr="001D54C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ирательную комиссию, организующую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A82CFB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2CFB">
              <w:rPr>
                <w:sz w:val="28"/>
                <w:szCs w:val="28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0130E5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0130E5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Незамедлительно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0130E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0130E5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0130E5" w:rsidRPr="000130E5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 истечении 60 дней со дня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0130E5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0130E5" w:rsidRPr="000130E5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ГОЛОСОВАНИЕ И ОПРЕДЕЛЕНИЕ РЕЗУЛЬТАТОВ ВЫБОРОВ</w:t>
            </w:r>
          </w:p>
        </w:tc>
      </w:tr>
      <w:tr w:rsidR="000130E5" w:rsidRPr="000130E5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по размещению наименований политических партий в избирательном бюллетене по общемуниципальному избирательному округу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B7C4B">
              <w:rPr>
                <w:sz w:val="28"/>
                <w:szCs w:val="28"/>
                <w:lang w:eastAsia="en-US"/>
              </w:rPr>
              <w:t>12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7C4B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0130E5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4B7C4B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голосования в день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 xml:space="preserve">Полиграфическая организация по решению </w:t>
            </w:r>
            <w:r w:rsidR="00B14036" w:rsidRPr="001D54C3">
              <w:rPr>
                <w:sz w:val="28"/>
                <w:szCs w:val="28"/>
                <w:lang w:eastAsia="en-US"/>
              </w:rPr>
              <w:lastRenderedPageBreak/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ирательной комиссии, организующей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54C3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0130E5" w:rsidRPr="000130E5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9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D54C3">
              <w:rPr>
                <w:sz w:val="28"/>
                <w:szCs w:val="28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31 августа</w:t>
            </w:r>
            <w:r w:rsidR="004A3732">
              <w:rPr>
                <w:sz w:val="28"/>
                <w:szCs w:val="28"/>
                <w:lang w:eastAsia="en-US"/>
              </w:rPr>
              <w:t xml:space="preserve">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4A3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  <w:r w:rsidR="000130E5" w:rsidRPr="000130E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сентября до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0130E5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0130E5" w:rsidRPr="000130E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0130E5" w:rsidRPr="000130E5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0130E5">
              <w:rPr>
                <w:sz w:val="28"/>
                <w:szCs w:val="28"/>
                <w:lang w:val="en-US" w:eastAsia="en-US"/>
              </w:rPr>
              <w:t>USB</w:t>
            </w:r>
            <w:r w:rsidRPr="000130E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130E5" w:rsidRPr="000130E5" w:rsidTr="001D54C3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0130E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ранее 21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ранее чем за 20 дней до дня голосования)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Участковые избирательные комиссии по решению избирательной комиссии </w:t>
            </w:r>
            <w:r w:rsidR="001D54C3">
              <w:rPr>
                <w:sz w:val="28"/>
                <w:szCs w:val="28"/>
                <w:lang w:eastAsia="en-US"/>
              </w:rPr>
              <w:t>организующей выборы</w:t>
            </w:r>
          </w:p>
        </w:tc>
      </w:tr>
      <w:tr w:rsidR="001D54C3" w:rsidRPr="000130E5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CE210D" w:rsidP="001D54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1D54C3" w:rsidRPr="000130E5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1D54C3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E41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CE210D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  <w:r w:rsidR="001D54C3" w:rsidRPr="001D54C3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1D54C3" w:rsidRPr="000130E5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Проведение досрочного голосования в помещении </w:t>
            </w:r>
            <w:r w:rsidR="00CE210D" w:rsidRPr="00CE210D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CE210D" w:rsidRDefault="001D54C3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С </w:t>
            </w:r>
            <w:r w:rsidR="00CE210D" w:rsidRPr="00CE210D">
              <w:rPr>
                <w:sz w:val="28"/>
                <w:szCs w:val="28"/>
              </w:rPr>
              <w:t>31 августа</w:t>
            </w:r>
            <w:r w:rsidRPr="00CE210D">
              <w:rPr>
                <w:sz w:val="28"/>
                <w:szCs w:val="28"/>
              </w:rPr>
              <w:t xml:space="preserve"> - </w:t>
            </w:r>
            <w:r w:rsidR="00CE210D" w:rsidRPr="00CE210D">
              <w:rPr>
                <w:sz w:val="28"/>
                <w:szCs w:val="28"/>
              </w:rPr>
              <w:t>6</w:t>
            </w:r>
            <w:r w:rsidRPr="00CE210D">
              <w:rPr>
                <w:sz w:val="28"/>
                <w:szCs w:val="28"/>
              </w:rPr>
              <w:t xml:space="preserve"> сентября</w:t>
            </w:r>
          </w:p>
          <w:p w:rsidR="001D54C3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2022</w:t>
            </w:r>
            <w:r w:rsidR="001D54C3" w:rsidRPr="00CE210D">
              <w:rPr>
                <w:sz w:val="28"/>
                <w:szCs w:val="28"/>
              </w:rPr>
              <w:t xml:space="preserve"> года</w:t>
            </w:r>
          </w:p>
          <w:p w:rsidR="001D54C3" w:rsidRPr="00CE210D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54C3" w:rsidRPr="00CE210D" w:rsidRDefault="001D54C3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CE210D" w:rsidRPr="000130E5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0130E5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CE210D" w:rsidRPr="00CE210D" w:rsidRDefault="00CE210D" w:rsidP="00E41DD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7 по 10 сентября 2022 года</w:t>
            </w:r>
          </w:p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E41DD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0130E5" w:rsidRPr="000130E5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по общемуниципальному избирательному округу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Установление общих результатов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210D">
              <w:rPr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0130E5" w:rsidRPr="000130E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CE210D" w:rsidRDefault="00CE210D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210D">
              <w:rPr>
                <w:rFonts w:ascii="Times New Roman" w:hAnsi="Times New Roman"/>
                <w:sz w:val="28"/>
                <w:szCs w:val="28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0130E5" w:rsidRPr="000130E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 w:rsidSect="00CC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2F" w:rsidRDefault="003F5B2F" w:rsidP="000130E5">
      <w:r>
        <w:separator/>
      </w:r>
    </w:p>
  </w:endnote>
  <w:endnote w:type="continuationSeparator" w:id="0">
    <w:p w:rsidR="003F5B2F" w:rsidRDefault="003F5B2F" w:rsidP="0001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2F" w:rsidRDefault="003F5B2F" w:rsidP="000130E5">
      <w:r>
        <w:separator/>
      </w:r>
    </w:p>
  </w:footnote>
  <w:footnote w:type="continuationSeparator" w:id="0">
    <w:p w:rsidR="003F5B2F" w:rsidRDefault="003F5B2F" w:rsidP="000130E5">
      <w:r>
        <w:continuationSeparator/>
      </w:r>
    </w:p>
  </w:footnote>
  <w:footnote w:id="1">
    <w:p w:rsidR="00254394" w:rsidRDefault="0025439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254394" w:rsidRDefault="0025439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254394" w:rsidRDefault="00254394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254394" w:rsidRDefault="00254394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5D"/>
    <w:rsid w:val="00001545"/>
    <w:rsid w:val="00010333"/>
    <w:rsid w:val="000130E5"/>
    <w:rsid w:val="00025AE6"/>
    <w:rsid w:val="0007393F"/>
    <w:rsid w:val="001C4FAE"/>
    <w:rsid w:val="001D54C3"/>
    <w:rsid w:val="00200C5E"/>
    <w:rsid w:val="00254394"/>
    <w:rsid w:val="002748B6"/>
    <w:rsid w:val="00282852"/>
    <w:rsid w:val="00287504"/>
    <w:rsid w:val="002C773B"/>
    <w:rsid w:val="00301C07"/>
    <w:rsid w:val="00340A8B"/>
    <w:rsid w:val="00346F60"/>
    <w:rsid w:val="00351401"/>
    <w:rsid w:val="003527E4"/>
    <w:rsid w:val="0039339D"/>
    <w:rsid w:val="003C2556"/>
    <w:rsid w:val="003F5B2F"/>
    <w:rsid w:val="00483396"/>
    <w:rsid w:val="004A3732"/>
    <w:rsid w:val="004B7C4B"/>
    <w:rsid w:val="0051499D"/>
    <w:rsid w:val="00525437"/>
    <w:rsid w:val="00533814"/>
    <w:rsid w:val="00551326"/>
    <w:rsid w:val="00555A12"/>
    <w:rsid w:val="0058786A"/>
    <w:rsid w:val="005C625D"/>
    <w:rsid w:val="00600ADF"/>
    <w:rsid w:val="00652695"/>
    <w:rsid w:val="006D7C08"/>
    <w:rsid w:val="00726CDD"/>
    <w:rsid w:val="007322B1"/>
    <w:rsid w:val="007D75E1"/>
    <w:rsid w:val="008C7A72"/>
    <w:rsid w:val="00947964"/>
    <w:rsid w:val="009C0D23"/>
    <w:rsid w:val="00A464B3"/>
    <w:rsid w:val="00A613E3"/>
    <w:rsid w:val="00A82CFB"/>
    <w:rsid w:val="00A9779A"/>
    <w:rsid w:val="00B06A05"/>
    <w:rsid w:val="00B14036"/>
    <w:rsid w:val="00B30196"/>
    <w:rsid w:val="00B4445E"/>
    <w:rsid w:val="00B71D9C"/>
    <w:rsid w:val="00B91E6B"/>
    <w:rsid w:val="00B9415A"/>
    <w:rsid w:val="00BA6257"/>
    <w:rsid w:val="00BE78B2"/>
    <w:rsid w:val="00BF43A8"/>
    <w:rsid w:val="00C13ADD"/>
    <w:rsid w:val="00CC32AA"/>
    <w:rsid w:val="00CE210D"/>
    <w:rsid w:val="00D41A11"/>
    <w:rsid w:val="00D44501"/>
    <w:rsid w:val="00D77915"/>
    <w:rsid w:val="00D935D3"/>
    <w:rsid w:val="00DC7D6B"/>
    <w:rsid w:val="00E27279"/>
    <w:rsid w:val="00E35898"/>
    <w:rsid w:val="00E41DD4"/>
    <w:rsid w:val="00E77C90"/>
    <w:rsid w:val="00EB16D1"/>
    <w:rsid w:val="00EC5108"/>
    <w:rsid w:val="00ED350F"/>
    <w:rsid w:val="00EE1469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51A8-B5FF-4063-9887-5E1E355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Нелли</cp:lastModifiedBy>
  <cp:revision>2</cp:revision>
  <dcterms:created xsi:type="dcterms:W3CDTF">2022-07-18T06:29:00Z</dcterms:created>
  <dcterms:modified xsi:type="dcterms:W3CDTF">2022-07-18T06:29:00Z</dcterms:modified>
</cp:coreProperties>
</file>