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0130E5" w:rsidRPr="000130E5" w:rsidRDefault="000130E5" w:rsidP="000130E5">
      <w:pPr>
        <w:pStyle w:val="Web"/>
        <w:spacing w:before="0" w:after="0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мероприятий по подготовке и проведению </w:t>
      </w:r>
    </w:p>
    <w:p w:rsidR="000130E5" w:rsidRPr="000130E5" w:rsidRDefault="00947964" w:rsidP="00D935D3">
      <w:pPr>
        <w:pStyle w:val="Web"/>
        <w:spacing w:before="0" w:after="0"/>
        <w:ind w:left="-180"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досрочных </w:t>
      </w:r>
      <w:r w:rsidR="000130E5" w:rsidRPr="000130E5">
        <w:rPr>
          <w:b/>
          <w:sz w:val="28"/>
          <w:szCs w:val="28"/>
        </w:rPr>
        <w:t xml:space="preserve">выборов </w:t>
      </w:r>
      <w:r w:rsidR="00D935D3">
        <w:rPr>
          <w:b/>
          <w:sz w:val="28"/>
          <w:szCs w:val="28"/>
        </w:rPr>
        <w:t xml:space="preserve"> главы </w:t>
      </w:r>
      <w:r>
        <w:rPr>
          <w:b/>
          <w:sz w:val="28"/>
          <w:szCs w:val="28"/>
        </w:rPr>
        <w:t>С</w:t>
      </w:r>
      <w:r w:rsidR="00D935D3">
        <w:rPr>
          <w:b/>
          <w:sz w:val="28"/>
          <w:szCs w:val="28"/>
        </w:rPr>
        <w:t>П «</w:t>
      </w:r>
      <w:r>
        <w:rPr>
          <w:b/>
          <w:sz w:val="28"/>
          <w:szCs w:val="28"/>
        </w:rPr>
        <w:t>Семиозернинское</w:t>
      </w:r>
      <w:r w:rsidR="00D935D3">
        <w:rPr>
          <w:b/>
          <w:sz w:val="28"/>
          <w:szCs w:val="28"/>
        </w:rPr>
        <w:t>»</w:t>
      </w:r>
    </w:p>
    <w:p w:rsidR="000130E5" w:rsidRPr="000130E5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>Единый день голосования</w:t>
      </w:r>
      <w:r w:rsidRPr="000130E5">
        <w:rPr>
          <w:bCs/>
          <w:sz w:val="28"/>
          <w:szCs w:val="28"/>
        </w:rPr>
        <w:t xml:space="preserve">– </w:t>
      </w:r>
      <w:r w:rsidR="002748B6">
        <w:rPr>
          <w:b/>
          <w:bCs/>
          <w:sz w:val="28"/>
          <w:szCs w:val="28"/>
        </w:rPr>
        <w:t>11 сентября 2022</w:t>
      </w:r>
      <w:r w:rsidRPr="000130E5">
        <w:rPr>
          <w:b/>
          <w:bCs/>
          <w:sz w:val="28"/>
          <w:szCs w:val="28"/>
        </w:rPr>
        <w:t xml:space="preserve"> год</w:t>
      </w:r>
    </w:p>
    <w:p w:rsidR="00E27279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 xml:space="preserve">Дата официального опубликования решения о назначении выборов  - </w:t>
      </w:r>
    </w:p>
    <w:p w:rsidR="000130E5" w:rsidRDefault="00D935D3" w:rsidP="00013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июня 2022</w:t>
      </w:r>
    </w:p>
    <w:p w:rsidR="00E27279" w:rsidRPr="000130E5" w:rsidRDefault="00E27279" w:rsidP="000130E5">
      <w:pPr>
        <w:jc w:val="center"/>
        <w:rPr>
          <w:b/>
          <w:bCs/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3256"/>
        <w:gridCol w:w="3402"/>
        <w:gridCol w:w="3543"/>
      </w:tblGrid>
      <w:tr w:rsidR="000130E5" w:rsidRPr="000130E5" w:rsidTr="001D54C3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8"/>
                <w:szCs w:val="28"/>
              </w:rPr>
            </w:pPr>
            <w:r w:rsidRPr="000130E5">
              <w:rPr>
                <w:rStyle w:val="aff0"/>
                <w:b/>
                <w:bCs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130E5" w:rsidRPr="000130E5" w:rsidTr="00351401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НАЗНАЧЕНИЕ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Принятие решения о назначении выборов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(ч.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ранее 12 и не позднее 22 июня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ранее чем за 90 и не позднее чем за 80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0130E5" w:rsidRPr="000130E5" w:rsidTr="001D54C3">
        <w:trPr>
          <w:cantSplit/>
          <w:trHeight w:val="1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позднее чем через 5 дней </w:t>
            </w:r>
            <w:r w:rsidRPr="000130E5">
              <w:rPr>
                <w:bCs/>
                <w:kern w:val="2"/>
                <w:sz w:val="28"/>
                <w:szCs w:val="28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СПИСКИ ИЗБИРАТЕЛЕЙ</w:t>
            </w:r>
          </w:p>
        </w:tc>
      </w:tr>
      <w:tr w:rsidR="000130E5" w:rsidRPr="000130E5" w:rsidTr="001D54C3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(ч. 7 ст. 19 ФЗ-67)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48339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color w:val="00B050"/>
                <w:kern w:val="2"/>
                <w:sz w:val="28"/>
                <w:szCs w:val="28"/>
                <w:lang w:eastAsia="en-US"/>
              </w:rPr>
            </w:pPr>
            <w:r w:rsidRPr="00652695">
              <w:rPr>
                <w:color w:val="00B050"/>
                <w:kern w:val="2"/>
                <w:sz w:val="28"/>
                <w:szCs w:val="28"/>
                <w:lang w:eastAsia="en-US"/>
              </w:rPr>
              <w:t>Не позднее 1 августа 2022</w:t>
            </w:r>
            <w:r w:rsidR="000130E5" w:rsidRPr="00652695">
              <w:rPr>
                <w:color w:val="00B050"/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(не позднее чем за 40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96" w:rsidRDefault="00483396" w:rsidP="00483396">
            <w:pPr>
              <w:spacing w:line="276" w:lineRule="auto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Глава местной администрации муниципального района, муниципального округа, городского округа, </w:t>
            </w:r>
          </w:p>
          <w:p w:rsidR="000130E5" w:rsidRPr="000130E5" w:rsidRDefault="00483396" w:rsidP="004833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при проведении выборов в орган местного самоуправления поселения - глава местной администрации поселения</w:t>
            </w:r>
            <w:r w:rsidRPr="000130E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1D54C3">
        <w:trPr>
          <w:cantSplit/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19</w:t>
            </w:r>
            <w:r w:rsidR="00483396">
              <w:rPr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sz w:val="28"/>
                <w:szCs w:val="28"/>
                <w:lang w:eastAsia="en-US"/>
              </w:rPr>
              <w:t>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Не позднее </w:t>
            </w: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30 августа</w:t>
            </w:r>
          </w:p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2022</w:t>
            </w:r>
            <w:r w:rsidR="000130E5"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652695" w:rsidRDefault="000130E5">
            <w:pPr>
              <w:spacing w:line="276" w:lineRule="auto"/>
              <w:rPr>
                <w:color w:val="00B050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за 11 дней до дня голосования</w:t>
            </w:r>
            <w:r w:rsidRPr="000130E5">
              <w:rPr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06A05" w:rsidRDefault="003C2556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B06A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Не позднее </w:t>
            </w: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31 августа</w:t>
            </w:r>
          </w:p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2022</w:t>
            </w:r>
            <w:r w:rsidR="000130E5"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>не позднее чем за 10 дней до дня голосования</w:t>
            </w:r>
            <w:r w:rsidRPr="000130E5">
              <w:rPr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06A05" w:rsidRDefault="003C2556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B06A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25437" w:rsidRDefault="000130E5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Составление 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>списка избирателей по избирательному участку</w:t>
            </w:r>
            <w:r w:rsidR="00525437">
              <w:rPr>
                <w:kern w:val="2"/>
                <w:sz w:val="28"/>
                <w:szCs w:val="28"/>
                <w:lang w:eastAsia="en-US"/>
              </w:rPr>
              <w:t>,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образованному в местах временного пребывания избирателей</w:t>
            </w:r>
            <w:r w:rsidR="0052543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525437" w:rsidRPr="00525437">
              <w:rPr>
                <w:kern w:val="2"/>
                <w:sz w:val="28"/>
                <w:szCs w:val="28"/>
                <w:lang w:eastAsia="en-US"/>
              </w:rPr>
              <w:t>(</w:t>
            </w:r>
            <w:r w:rsidR="00525437" w:rsidRPr="00525437">
              <w:rPr>
                <w:sz w:val="28"/>
                <w:szCs w:val="28"/>
              </w:rPr>
              <w:t>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  <w:r w:rsidR="00525437" w:rsidRPr="00525437">
              <w:rPr>
                <w:kern w:val="2"/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(ч. 3.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525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52695">
              <w:rPr>
                <w:kern w:val="2"/>
                <w:sz w:val="28"/>
                <w:szCs w:val="28"/>
                <w:lang w:eastAsia="en-US"/>
              </w:rPr>
              <w:t xml:space="preserve">(не позднее чем за 3 дня до дня </w:t>
            </w:r>
            <w:r w:rsidR="00652695" w:rsidRPr="00652695">
              <w:rPr>
                <w:kern w:val="2"/>
                <w:sz w:val="28"/>
                <w:szCs w:val="28"/>
                <w:lang w:eastAsia="en-US"/>
              </w:rPr>
              <w:t>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 за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до 10 сентября 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Уточнение списков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по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включительно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окончания времени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в </w:t>
            </w:r>
            <w:r w:rsidR="00652695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652695">
              <w:rPr>
                <w:sz w:val="28"/>
                <w:szCs w:val="28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сос</w:t>
            </w:r>
            <w:r w:rsidR="00BA6257">
              <w:rPr>
                <w:sz w:val="28"/>
                <w:szCs w:val="28"/>
                <w:lang w:eastAsia="en-US"/>
              </w:rPr>
              <w:t>тавления списка избирателей до 30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ежен</w:t>
            </w:r>
            <w:r w:rsidR="00BA6257">
              <w:rPr>
                <w:sz w:val="28"/>
                <w:szCs w:val="28"/>
                <w:lang w:eastAsia="en-US"/>
              </w:rPr>
              <w:t xml:space="preserve">едельно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BA6257">
              <w:rPr>
                <w:sz w:val="28"/>
                <w:szCs w:val="28"/>
                <w:lang w:eastAsia="en-US"/>
              </w:rPr>
              <w:t>, а с 31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до дня голосования включительно – ежедневно в </w:t>
            </w:r>
            <w:r w:rsidR="00BA6257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0130E5" w:rsidRPr="000130E5" w:rsidTr="001D54C3">
        <w:trPr>
          <w:cantSplit/>
          <w:trHeight w:val="3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находящиеся в местах временного пребывания (больницах, санаториях, домах отдыха, местах содержания под стражей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0130E5" w:rsidRPr="000130E5" w:rsidTr="001D54C3">
        <w:trPr>
          <w:cantSplit/>
          <w:trHeight w:val="2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в день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0130E5" w:rsidRPr="000130E5" w:rsidTr="001D54C3">
        <w:trPr>
          <w:cantSplit/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0130E5" w:rsidRPr="000130E5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10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0130E5" w:rsidRPr="000130E5" w:rsidTr="001D54C3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подписания спис</w:t>
            </w:r>
            <w:r w:rsidR="00BA6257">
              <w:rPr>
                <w:sz w:val="28"/>
                <w:szCs w:val="28"/>
                <w:lang w:eastAsia="en-US"/>
              </w:rPr>
              <w:t>ка избирателей, но не позднее 10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участковых избирательных комиссий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351401">
        <w:trPr>
          <w:cantSplit/>
          <w:trHeight w:val="29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НАЗНАЧЕНИ</w:t>
            </w:r>
            <w:r w:rsidR="00BA62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 </w:t>
            </w: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НАБЛЮДАТЕЛЕЙ</w:t>
            </w:r>
          </w:p>
        </w:tc>
      </w:tr>
      <w:tr w:rsidR="000130E5" w:rsidRPr="000130E5" w:rsidTr="001D54C3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A6257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в </w:t>
            </w:r>
            <w:r w:rsidR="003C2556" w:rsidRPr="00BA6257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списка назначенных наблюдателей 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0130E5" w:rsidRPr="000130E5" w:rsidTr="001D54C3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 по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>
              <w:rPr>
                <w:sz w:val="28"/>
                <w:szCs w:val="28"/>
                <w:lang w:eastAsia="en-US"/>
              </w:rPr>
              <w:t>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Наблюдатели 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Выдвижение и регистрация кандидатов</w:t>
            </w:r>
          </w:p>
        </w:tc>
      </w:tr>
      <w:tr w:rsidR="000130E5" w:rsidRPr="000130E5" w:rsidTr="001D54C3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Выдвижение кандидатов, списков кандидатов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до 18 часов </w:t>
            </w:r>
          </w:p>
          <w:p w:rsidR="000130E5" w:rsidRPr="000130E5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130E5" w:rsidRPr="000130E5" w:rsidTr="001D54C3">
        <w:trPr>
          <w:cantSplit/>
          <w:trHeight w:val="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00C5E" w:rsidRDefault="003C255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0C5E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200C5E" w:rsidRPr="00200C5E">
              <w:rPr>
                <w:sz w:val="28"/>
                <w:szCs w:val="28"/>
                <w:lang w:eastAsia="en-US"/>
              </w:rPr>
              <w:t>избирательной комиссии, организующей</w:t>
            </w:r>
            <w:r w:rsidR="003C2556" w:rsidRPr="00200C5E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200C5E">
              <w:rPr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sz w:val="28"/>
                <w:szCs w:val="28"/>
                <w:lang w:eastAsia="en-US"/>
              </w:rPr>
              <w:t>о заверении списка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00C5E" w:rsidRDefault="003C255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0C5E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3C255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принятия  решения о заверении списка кандидатов по общемуниципальному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E3589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ч. 8,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 xml:space="preserve">3 </w:t>
            </w:r>
            <w:r w:rsidRPr="000130E5">
              <w:rPr>
                <w:sz w:val="28"/>
                <w:szCs w:val="28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Cs w:val="28"/>
                <w:lang w:eastAsia="en-US"/>
              </w:rPr>
            </w:pPr>
            <w:r w:rsidRPr="000130E5">
              <w:rPr>
                <w:b w:val="0"/>
                <w:szCs w:val="28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8" w:tgtFrame="_blank" w:history="1"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Управление </w:t>
              </w:r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ГИБДД</w:t>
              </w:r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 УМВД России по </w:t>
              </w:r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Забайкальскомукраю</w:t>
              </w:r>
            </w:hyperlink>
            <w:r w:rsidRPr="000130E5">
              <w:rPr>
                <w:b w:val="0"/>
                <w:bCs/>
                <w:szCs w:val="28"/>
                <w:lang w:eastAsia="en-US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 и другие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кандидату, уполномоченному представителю избирательного объединения копии итогового протокола проверки подписных листов  с подписями,  собранными в поддержку  кандидата, списка кандидатов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E3589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b/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E3589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D44501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Выдача кандидату, 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представителю </w:t>
            </w:r>
            <w:r w:rsidRPr="000130E5">
              <w:rPr>
                <w:sz w:val="28"/>
                <w:szCs w:val="28"/>
                <w:lang w:eastAsia="en-US"/>
              </w:rPr>
              <w:t xml:space="preserve">уполномоченному </w:t>
            </w:r>
            <w:r w:rsidR="000130E5" w:rsidRPr="000130E5">
              <w:rPr>
                <w:sz w:val="28"/>
                <w:szCs w:val="28"/>
                <w:lang w:eastAsia="en-US"/>
              </w:rPr>
              <w:t>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E3589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48 часов после регистрации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E3589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26 августа</w:t>
            </w:r>
          </w:p>
          <w:p w:rsidR="000130E5" w:rsidRPr="000130E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15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E3589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EE1469">
              <w:rPr>
                <w:sz w:val="28"/>
                <w:szCs w:val="28"/>
                <w:lang w:eastAsia="en-US"/>
              </w:rPr>
              <w:t>,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351401">
        <w:trPr>
          <w:cantSplit/>
          <w:trHeight w:val="29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СТАТУС КАНДИДАТОВ</w:t>
            </w:r>
          </w:p>
        </w:tc>
      </w:tr>
      <w:tr w:rsidR="000130E5" w:rsidRPr="000130E5" w:rsidTr="001D54C3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</w:t>
            </w:r>
          </w:p>
        </w:tc>
      </w:tr>
      <w:tr w:rsidR="000130E5" w:rsidRPr="000130E5" w:rsidTr="001D54C3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доверенных лиц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кандидата,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0130E5" w:rsidRPr="000130E5" w:rsidTr="001D54C3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E3589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1"/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</w:t>
            </w:r>
            <w:r w:rsidR="00EE1469">
              <w:rPr>
                <w:sz w:val="28"/>
                <w:szCs w:val="28"/>
                <w:lang w:eastAsia="en-US"/>
              </w:rPr>
              <w:t>ее 26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года, а при наличии вынуждающих к то</w:t>
            </w:r>
            <w:r w:rsidR="00EE1469">
              <w:rPr>
                <w:sz w:val="28"/>
                <w:szCs w:val="28"/>
                <w:lang w:eastAsia="en-US"/>
              </w:rPr>
              <w:t>му обстоятельств - не позднее 9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 w:rsidP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1D54C3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2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наличия вынуждающих к тому обс</w:t>
            </w:r>
            <w:r>
              <w:rPr>
                <w:sz w:val="28"/>
                <w:szCs w:val="28"/>
                <w:lang w:eastAsia="en-US"/>
              </w:rPr>
              <w:t>тоятельств - не позднее 9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1D54C3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пять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Незамедлительно, после принятия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0130E5" w:rsidRPr="000130E5" w:rsidTr="001D54C3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DC7D6B" w:rsidRDefault="00E3589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7D6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351401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0130E5" w:rsidRPr="000130E5" w:rsidTr="001D54C3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всего периода избирательной кампании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 </w:t>
            </w:r>
            <w:r w:rsidR="00DC7D6B">
              <w:rPr>
                <w:sz w:val="28"/>
                <w:szCs w:val="28"/>
                <w:lang w:eastAsia="en-US"/>
              </w:rPr>
              <w:t>6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по</w:t>
            </w:r>
          </w:p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окончания голосования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3 ст. 59 Закона края)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DC7D6B" w:rsidRDefault="00B14036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7D6B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cantSplit/>
          <w:trHeight w:val="12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D54C3">
        <w:trPr>
          <w:cantSplit/>
          <w:trHeight w:val="1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в составе списка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 </w:t>
            </w:r>
          </w:p>
        </w:tc>
      </w:tr>
      <w:tr w:rsidR="000130E5" w:rsidRPr="000130E5" w:rsidTr="001D54C3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D54C3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 xml:space="preserve"> ст. 44 Закона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13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до н</w:t>
            </w:r>
            <w:r>
              <w:rPr>
                <w:sz w:val="28"/>
                <w:szCs w:val="28"/>
                <w:lang w:eastAsia="en-US"/>
              </w:rPr>
              <w:t>оля часов по местному времени 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color w:val="auto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об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>
              <w:rPr>
                <w:sz w:val="28"/>
                <w:szCs w:val="28"/>
                <w:lang w:eastAsia="en-US"/>
              </w:rPr>
              <w:t xml:space="preserve">алов в сетевом издании в  </w:t>
            </w:r>
            <w:r w:rsidR="00DC7D6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DC7D6B">
              <w:rPr>
                <w:sz w:val="28"/>
                <w:szCs w:val="28"/>
                <w:lang w:eastAsia="en-US"/>
              </w:rPr>
              <w:t>, организующую</w:t>
            </w:r>
            <w:r w:rsidR="00DC7D6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14036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2556">
              <w:rPr>
                <w:rFonts w:ascii="Times New Roman" w:hAnsi="Times New Roman"/>
                <w:b/>
                <w:color w:val="00B050"/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, редакции муниципальных периодических печатных изданий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пять дней до дня опубликования предвыборного агитационного материала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предоставления печатной площади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подачи заявки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87504" w:rsidRDefault="00B14036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504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>
              <w:rPr>
                <w:sz w:val="28"/>
                <w:szCs w:val="28"/>
                <w:lang w:eastAsia="en-US"/>
              </w:rPr>
              <w:t xml:space="preserve">х агитационных материалов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CE210D" w:rsidRPr="000130E5">
              <w:rPr>
                <w:rStyle w:val="afe"/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3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30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sz w:val="28"/>
                <w:lang w:eastAsia="en-US"/>
              </w:rPr>
            </w:pPr>
            <w:r w:rsidRPr="000130E5">
              <w:rPr>
                <w:b/>
                <w:sz w:val="28"/>
                <w:lang w:eastAsia="en-US"/>
              </w:rPr>
              <w:t>ФИНАНСИРОВАНИЕ МУНИЦИПАЛЬНЫХ ВЫБОРОВ</w:t>
            </w:r>
          </w:p>
        </w:tc>
      </w:tr>
      <w:tr w:rsidR="000130E5" w:rsidRPr="000130E5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Поступление в распоряжение </w:t>
            </w:r>
            <w:r w:rsidR="00A82CF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A82CFB">
              <w:rPr>
                <w:sz w:val="28"/>
                <w:szCs w:val="28"/>
                <w:lang w:eastAsia="en-US"/>
              </w:rPr>
              <w:t>, организующую</w:t>
            </w:r>
            <w:r w:rsidR="00A82CF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средств на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</w:tc>
      </w:tr>
      <w:tr w:rsidR="000130E5" w:rsidRPr="000130E5" w:rsidTr="001D54C3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0130E5" w:rsidRPr="000130E5" w:rsidTr="001D54C3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</w:t>
            </w:r>
            <w:r w:rsidR="00A82CFB" w:rsidRPr="00A82CFB">
              <w:rPr>
                <w:sz w:val="28"/>
                <w:szCs w:val="28"/>
                <w:lang w:eastAsia="en-US"/>
              </w:rPr>
              <w:t>и</w:t>
            </w:r>
            <w:r w:rsidR="00B14036" w:rsidRPr="00A82CFB">
              <w:rPr>
                <w:sz w:val="28"/>
                <w:szCs w:val="28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  <w:trHeight w:val="1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представительные органы муниципальных  образований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68 Закона)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trHeight w:val="12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D54C3">
        <w:trPr>
          <w:trHeight w:val="1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trHeight w:val="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Выдача избирательному объединению разрешения на открытие специального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избирательного счета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 xml:space="preserve">Незамедлительно после принятия на заседании </w:t>
            </w:r>
            <w:r w:rsidR="00A82CFB" w:rsidRPr="00A82CFB">
              <w:rPr>
                <w:sz w:val="28"/>
                <w:szCs w:val="28"/>
                <w:lang w:eastAsia="en-US"/>
              </w:rPr>
              <w:t>избирательной</w:t>
            </w:r>
            <w:r w:rsidR="00B14036" w:rsidRPr="00A82CFB">
              <w:rPr>
                <w:sz w:val="28"/>
                <w:szCs w:val="28"/>
                <w:lang w:eastAsia="en-US"/>
              </w:rPr>
              <w:t xml:space="preserve"> комиссии,</w:t>
            </w:r>
            <w:r w:rsidR="00A82CFB" w:rsidRPr="00A82CFB">
              <w:rPr>
                <w:sz w:val="28"/>
                <w:szCs w:val="28"/>
                <w:lang w:eastAsia="en-US"/>
              </w:rPr>
              <w:t xml:space="preserve"> </w:t>
            </w:r>
            <w:r w:rsidR="00A82CFB" w:rsidRPr="00A82CFB">
              <w:rPr>
                <w:sz w:val="28"/>
                <w:szCs w:val="28"/>
                <w:lang w:eastAsia="en-US"/>
              </w:rPr>
              <w:lastRenderedPageBreak/>
              <w:t>организующей</w:t>
            </w:r>
            <w:r w:rsidR="00B14036" w:rsidRPr="00A82CFB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 </w:t>
            </w:r>
            <w:r w:rsidRPr="00A82CFB">
              <w:rPr>
                <w:sz w:val="28"/>
                <w:szCs w:val="28"/>
                <w:lang w:eastAsia="en-US"/>
              </w:rPr>
              <w:t xml:space="preserve">решения о заверении </w:t>
            </w:r>
            <w:r w:rsidRPr="000130E5">
              <w:rPr>
                <w:sz w:val="28"/>
                <w:szCs w:val="28"/>
                <w:lang w:eastAsia="en-US"/>
              </w:rPr>
              <w:t>списка кандидатов по общемуниципальному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lastRenderedPageBreak/>
              <w:t xml:space="preserve">Избирательные комиссии, организующие подготовку и проведение муниципальных </w:t>
            </w:r>
            <w:r w:rsidRPr="00A82CFB">
              <w:rPr>
                <w:sz w:val="28"/>
                <w:szCs w:val="28"/>
                <w:lang w:eastAsia="en-US"/>
              </w:rPr>
              <w:lastRenderedPageBreak/>
              <w:t>выборов</w:t>
            </w:r>
          </w:p>
        </w:tc>
      </w:tr>
      <w:tr w:rsidR="000130E5" w:rsidRPr="000130E5" w:rsidTr="001D54C3">
        <w:trPr>
          <w:trHeight w:val="1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Открытие специального избирательного счета кандидата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0130E5" w:rsidRPr="000130E5" w:rsidTr="001D54C3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Открытие специального избирательного счета избирательного объединения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="004A3732">
              <w:rPr>
                <w:sz w:val="28"/>
                <w:szCs w:val="28"/>
              </w:rPr>
              <w:t>и</w:t>
            </w:r>
            <w:r w:rsidR="004A3732" w:rsidRPr="00CE210D">
              <w:rPr>
                <w:sz w:val="28"/>
                <w:szCs w:val="28"/>
              </w:rPr>
              <w:t>зб</w:t>
            </w:r>
            <w:r w:rsidR="004A3732">
              <w:rPr>
                <w:sz w:val="28"/>
                <w:szCs w:val="28"/>
              </w:rPr>
              <w:t>ирательную комиссию, организующую</w:t>
            </w:r>
            <w:r w:rsidR="004A3732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trHeight w:val="1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первого финансового отчета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 итогового финансового отчета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пять дней со дня получения отчетов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A82CFB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A82CF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A82CFB">
              <w:rPr>
                <w:sz w:val="28"/>
                <w:szCs w:val="28"/>
                <w:lang w:eastAsia="en-US"/>
              </w:rPr>
              <w:t>, организующую</w:t>
            </w:r>
            <w:r w:rsidR="00A82CF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0130E5" w:rsidRPr="000130E5" w:rsidTr="001D54C3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Незамедлительно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7C4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0130E5">
              <w:rPr>
                <w:sz w:val="28"/>
                <w:szCs w:val="28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0130E5" w:rsidRPr="000130E5" w:rsidTr="001D54C3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Закрытие специального избирательного счета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Зарегистрированный кандидат, избирательное объединение</w:t>
            </w:r>
          </w:p>
        </w:tc>
      </w:tr>
      <w:tr w:rsidR="000130E5" w:rsidRPr="000130E5" w:rsidTr="001D54C3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 истечении 60 дней со дня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0130E5" w:rsidRPr="000130E5" w:rsidTr="001D54C3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0130E5" w:rsidRPr="000130E5" w:rsidTr="00351401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t>ГОЛОСОВАНИЕ И ОПРЕДЕЛЕНИЕ РЕЗУЛЬТАТОВ ВЫБОРОВ</w:t>
            </w:r>
          </w:p>
        </w:tc>
      </w:tr>
      <w:tr w:rsidR="000130E5" w:rsidRPr="000130E5" w:rsidTr="001D54C3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4B7C4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7C4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Утверждение количества, формы и текста  избирательных бюллетеней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4"/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4B7C4B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7C4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по размещению наименований политических партий в избирательном бюллетене по общемуниципальному избирательному округу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B7C4B">
              <w:rPr>
                <w:sz w:val="28"/>
                <w:szCs w:val="28"/>
                <w:lang w:eastAsia="en-US"/>
              </w:rPr>
              <w:t>12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4B7C4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7C4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Изготовление избирательных бюллетеней:</w:t>
            </w:r>
          </w:p>
        </w:tc>
      </w:tr>
      <w:tr w:rsidR="000130E5" w:rsidRPr="000130E5" w:rsidTr="001D54C3">
        <w:trPr>
          <w:cantSplit/>
          <w:trHeight w:val="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="00B14036" w:rsidRPr="004B7C4B">
              <w:rPr>
                <w:sz w:val="28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для обеспечения голосования в день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 xml:space="preserve">Полиграфическая организация по решению </w:t>
            </w:r>
            <w:r w:rsidR="00B14036" w:rsidRPr="001D54C3">
              <w:rPr>
                <w:sz w:val="28"/>
                <w:szCs w:val="28"/>
                <w:lang w:eastAsia="en-US"/>
              </w:rPr>
              <w:lastRenderedPageBreak/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="004A3732">
              <w:rPr>
                <w:sz w:val="28"/>
                <w:szCs w:val="28"/>
              </w:rPr>
              <w:t>и</w:t>
            </w:r>
            <w:r w:rsidR="004A3732" w:rsidRPr="00CE210D">
              <w:rPr>
                <w:sz w:val="28"/>
                <w:szCs w:val="28"/>
              </w:rPr>
              <w:t>зб</w:t>
            </w:r>
            <w:r w:rsidR="004A3732">
              <w:rPr>
                <w:sz w:val="28"/>
                <w:szCs w:val="28"/>
              </w:rPr>
              <w:t>ирательной комиссии, организующей</w:t>
            </w:r>
            <w:r w:rsidR="004A3732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1D54C3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54C3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Передача избирательных бюллетеней:</w:t>
            </w:r>
          </w:p>
        </w:tc>
      </w:tr>
      <w:tr w:rsidR="000130E5" w:rsidRPr="000130E5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участковые избирательные комиссии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9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 </w:t>
            </w:r>
          </w:p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1D54C3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54C3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31 августа</w:t>
            </w:r>
            <w:r w:rsidR="004A3732">
              <w:rPr>
                <w:sz w:val="28"/>
                <w:szCs w:val="28"/>
                <w:lang w:eastAsia="en-US"/>
              </w:rPr>
              <w:t xml:space="preserve">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4A3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  <w:r w:rsidR="000130E5" w:rsidRPr="000130E5">
              <w:rPr>
                <w:sz w:val="28"/>
                <w:szCs w:val="28"/>
                <w:lang w:eastAsia="en-US"/>
              </w:rPr>
              <w:t>, участковые избирательные комиссии</w:t>
            </w:r>
          </w:p>
        </w:tc>
      </w:tr>
      <w:tr w:rsidR="000130E5" w:rsidRPr="000130E5" w:rsidTr="001D54C3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сентября до 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351401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0130E5" w:rsidRPr="000130E5" w:rsidTr="001D54C3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0130E5" w:rsidTr="001D54C3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0130E5" w:rsidRPr="000130E5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Участковая избирательная комиссия</w:t>
            </w:r>
          </w:p>
        </w:tc>
      </w:tr>
      <w:tr w:rsidR="000130E5" w:rsidRPr="000130E5" w:rsidTr="001D54C3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0130E5" w:rsidTr="001D54C3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0130E5">
              <w:rPr>
                <w:sz w:val="28"/>
                <w:szCs w:val="28"/>
                <w:lang w:val="en-US" w:eastAsia="en-US"/>
              </w:rPr>
              <w:t>USB</w:t>
            </w:r>
            <w:r w:rsidRPr="000130E5">
              <w:rPr>
                <w:sz w:val="28"/>
                <w:szCs w:val="28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0130E5" w:rsidTr="001D54C3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0130E5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0130E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Председатель участковой избирательной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8 до 20 часов по местному времени.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любое время с 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но не позднее</w:t>
            </w:r>
            <w:r>
              <w:rPr>
                <w:sz w:val="28"/>
                <w:szCs w:val="28"/>
                <w:lang w:eastAsia="en-US"/>
              </w:rPr>
              <w:t xml:space="preserve"> 14 часов по местному времени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0130E5" w:rsidRPr="000130E5" w:rsidTr="001D54C3">
        <w:trPr>
          <w:cantSplit/>
          <w:trHeight w:val="36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1D54C3" w:rsidRPr="000130E5" w:rsidRDefault="000130E5" w:rsidP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78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 xml:space="preserve">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ранее 21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ранее чем за 20 дней до дня голосования)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Участковые избирательные комиссии по решению избирательной комиссии </w:t>
            </w:r>
            <w:r w:rsidR="001D54C3">
              <w:rPr>
                <w:sz w:val="28"/>
                <w:szCs w:val="28"/>
                <w:lang w:eastAsia="en-US"/>
              </w:rPr>
              <w:t>организующей выборы</w:t>
            </w:r>
          </w:p>
        </w:tc>
      </w:tr>
      <w:tr w:rsidR="001D54C3" w:rsidRPr="000130E5" w:rsidTr="001D54C3">
        <w:trPr>
          <w:cantSplit/>
          <w:trHeight w:val="4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E41DD4">
            <w:pPr>
              <w:widowControl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Не позднее чем за 10 дней до начала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CE210D" w:rsidP="001D54C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1D54C3" w:rsidRPr="000130E5" w:rsidTr="001D54C3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E41DD4">
            <w:pPr>
              <w:pStyle w:val="af4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1D54C3">
              <w:rPr>
                <w:color w:val="auto"/>
                <w:sz w:val="28"/>
                <w:szCs w:val="28"/>
              </w:rPr>
              <w:t>Утверждение графика дежурства при досрочном голосовании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E41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CE210D" w:rsidP="001D5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  <w:r w:rsidR="001D54C3" w:rsidRPr="001D54C3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1D54C3" w:rsidRPr="000130E5" w:rsidTr="00CE210D">
        <w:trPr>
          <w:cantSplit/>
          <w:trHeight w:val="2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CE210D" w:rsidRDefault="001D54C3" w:rsidP="00E41DD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 xml:space="preserve">Проведение досрочного голосования в помещении </w:t>
            </w:r>
            <w:r w:rsidR="00CE210D" w:rsidRPr="00CE210D">
              <w:rPr>
                <w:sz w:val="28"/>
                <w:szCs w:val="28"/>
              </w:rPr>
              <w:t>избирательной комиссии, организующей подготовку и проведение муниципальных выборов</w:t>
            </w:r>
          </w:p>
          <w:p w:rsidR="00CE210D" w:rsidRPr="00CE210D" w:rsidRDefault="001D54C3" w:rsidP="00E41DD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CE210D" w:rsidRDefault="001D54C3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 xml:space="preserve">С </w:t>
            </w:r>
            <w:r w:rsidR="00CE210D" w:rsidRPr="00CE210D">
              <w:rPr>
                <w:sz w:val="28"/>
                <w:szCs w:val="28"/>
              </w:rPr>
              <w:t>31 августа</w:t>
            </w:r>
            <w:r w:rsidRPr="00CE210D">
              <w:rPr>
                <w:sz w:val="28"/>
                <w:szCs w:val="28"/>
              </w:rPr>
              <w:t xml:space="preserve"> - </w:t>
            </w:r>
            <w:r w:rsidR="00CE210D" w:rsidRPr="00CE210D">
              <w:rPr>
                <w:sz w:val="28"/>
                <w:szCs w:val="28"/>
              </w:rPr>
              <w:t>6</w:t>
            </w:r>
            <w:r w:rsidRPr="00CE210D">
              <w:rPr>
                <w:sz w:val="28"/>
                <w:szCs w:val="28"/>
              </w:rPr>
              <w:t xml:space="preserve"> сентября</w:t>
            </w:r>
          </w:p>
          <w:p w:rsidR="001D54C3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2022</w:t>
            </w:r>
            <w:r w:rsidR="001D54C3" w:rsidRPr="00CE210D">
              <w:rPr>
                <w:sz w:val="28"/>
                <w:szCs w:val="28"/>
              </w:rPr>
              <w:t xml:space="preserve"> года</w:t>
            </w:r>
          </w:p>
          <w:p w:rsidR="001D54C3" w:rsidRPr="00CE210D" w:rsidRDefault="001D54C3" w:rsidP="00E41DD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D54C3" w:rsidRPr="00CE210D" w:rsidRDefault="001D54C3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(за 10-4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CE210D" w:rsidRPr="000130E5" w:rsidTr="001D54C3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0130E5" w:rsidRDefault="00CE210D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CE210D" w:rsidP="00E41DD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Проведение досрочного голосования в помещении УИК</w:t>
            </w:r>
          </w:p>
          <w:p w:rsidR="00CE210D" w:rsidRPr="00CE210D" w:rsidRDefault="00CE210D" w:rsidP="00E41DD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С 7 по 10 сентября 2022 года</w:t>
            </w:r>
          </w:p>
          <w:p w:rsidR="00CE210D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E210D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(не ранее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Подсчет голосов избирателей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0130E5" w:rsidRPr="000130E5" w:rsidTr="001D54C3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17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Определение результатов выборов по общемуниципальному избирательному округу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Установление общих результатов выборов</w:t>
            </w:r>
          </w:p>
          <w:p w:rsidR="000130E5" w:rsidRPr="000130E5" w:rsidRDefault="000130E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20.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19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Официальное опубликование полных данных о результатах выборов</w:t>
            </w:r>
          </w:p>
          <w:p w:rsidR="000130E5" w:rsidRPr="000130E5" w:rsidRDefault="000130E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Зарегистрированные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0130E5" w:rsidRPr="000130E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Избранный депутат по результатам голосования за список кандидатов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избранного главы, депутата и выдача ему удостоверения об избрании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CE210D" w:rsidRDefault="00CE210D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10D">
              <w:rPr>
                <w:rFonts w:ascii="Times New Roman" w:hAnsi="Times New Roman"/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</w:tbl>
    <w:p w:rsidR="000130E5" w:rsidRPr="000130E5" w:rsidRDefault="000130E5" w:rsidP="000130E5">
      <w:pPr>
        <w:widowControl w:val="0"/>
        <w:jc w:val="both"/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7D75E1" w:rsidRPr="000130E5" w:rsidRDefault="007D75E1">
      <w:pPr>
        <w:rPr>
          <w:sz w:val="28"/>
          <w:szCs w:val="28"/>
        </w:rPr>
      </w:pPr>
    </w:p>
    <w:sectPr w:rsidR="007D75E1" w:rsidRPr="000130E5" w:rsidSect="00CC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5E" w:rsidRDefault="00B4445E" w:rsidP="000130E5">
      <w:r>
        <w:separator/>
      </w:r>
    </w:p>
  </w:endnote>
  <w:endnote w:type="continuationSeparator" w:id="0">
    <w:p w:rsidR="00B4445E" w:rsidRDefault="00B4445E" w:rsidP="0001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5E" w:rsidRDefault="00B4445E" w:rsidP="000130E5">
      <w:r>
        <w:separator/>
      </w:r>
    </w:p>
  </w:footnote>
  <w:footnote w:type="continuationSeparator" w:id="0">
    <w:p w:rsidR="00B4445E" w:rsidRDefault="00B4445E" w:rsidP="000130E5">
      <w:r>
        <w:continuationSeparator/>
      </w:r>
    </w:p>
  </w:footnote>
  <w:footnote w:id="1">
    <w:p w:rsidR="00254394" w:rsidRDefault="00254394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2">
    <w:p w:rsidR="00254394" w:rsidRDefault="00254394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3">
    <w:p w:rsidR="00254394" w:rsidRDefault="00254394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4">
    <w:p w:rsidR="00254394" w:rsidRDefault="00254394" w:rsidP="000130E5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25D"/>
    <w:rsid w:val="00001545"/>
    <w:rsid w:val="00010333"/>
    <w:rsid w:val="000130E5"/>
    <w:rsid w:val="0007393F"/>
    <w:rsid w:val="001C4FAE"/>
    <w:rsid w:val="001D54C3"/>
    <w:rsid w:val="00200C5E"/>
    <w:rsid w:val="00254394"/>
    <w:rsid w:val="002748B6"/>
    <w:rsid w:val="00282852"/>
    <w:rsid w:val="00287504"/>
    <w:rsid w:val="002C773B"/>
    <w:rsid w:val="00301C07"/>
    <w:rsid w:val="00340A8B"/>
    <w:rsid w:val="00346F60"/>
    <w:rsid w:val="00351401"/>
    <w:rsid w:val="003527E4"/>
    <w:rsid w:val="0039339D"/>
    <w:rsid w:val="003C2556"/>
    <w:rsid w:val="00483396"/>
    <w:rsid w:val="004A3732"/>
    <w:rsid w:val="004B7C4B"/>
    <w:rsid w:val="0051499D"/>
    <w:rsid w:val="00525437"/>
    <w:rsid w:val="00533814"/>
    <w:rsid w:val="00551326"/>
    <w:rsid w:val="00555A12"/>
    <w:rsid w:val="0058786A"/>
    <w:rsid w:val="005C625D"/>
    <w:rsid w:val="00600ADF"/>
    <w:rsid w:val="00652695"/>
    <w:rsid w:val="006D7C08"/>
    <w:rsid w:val="00726CDD"/>
    <w:rsid w:val="007322B1"/>
    <w:rsid w:val="007D75E1"/>
    <w:rsid w:val="008C7A72"/>
    <w:rsid w:val="00947964"/>
    <w:rsid w:val="009C0D23"/>
    <w:rsid w:val="00A464B3"/>
    <w:rsid w:val="00A613E3"/>
    <w:rsid w:val="00A82CFB"/>
    <w:rsid w:val="00A9779A"/>
    <w:rsid w:val="00B06A05"/>
    <w:rsid w:val="00B14036"/>
    <w:rsid w:val="00B30196"/>
    <w:rsid w:val="00B4445E"/>
    <w:rsid w:val="00B71D9C"/>
    <w:rsid w:val="00B91E6B"/>
    <w:rsid w:val="00B9415A"/>
    <w:rsid w:val="00BA6257"/>
    <w:rsid w:val="00BE78B2"/>
    <w:rsid w:val="00BF43A8"/>
    <w:rsid w:val="00CC32AA"/>
    <w:rsid w:val="00CE210D"/>
    <w:rsid w:val="00D41A11"/>
    <w:rsid w:val="00D44501"/>
    <w:rsid w:val="00D77915"/>
    <w:rsid w:val="00D935D3"/>
    <w:rsid w:val="00DC7D6B"/>
    <w:rsid w:val="00E27279"/>
    <w:rsid w:val="00E35898"/>
    <w:rsid w:val="00E41DD4"/>
    <w:rsid w:val="00E77C90"/>
    <w:rsid w:val="00EB16D1"/>
    <w:rsid w:val="00EC5108"/>
    <w:rsid w:val="00ED350F"/>
    <w:rsid w:val="00EE1469"/>
    <w:rsid w:val="00F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733A-09A4-4550-B54B-E9635F4C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6023</Words>
  <Characters>34334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Нелли</cp:lastModifiedBy>
  <cp:revision>2</cp:revision>
  <dcterms:created xsi:type="dcterms:W3CDTF">2022-07-18T06:25:00Z</dcterms:created>
  <dcterms:modified xsi:type="dcterms:W3CDTF">2022-07-18T06:25:00Z</dcterms:modified>
</cp:coreProperties>
</file>