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21" w:rsidRDefault="003B1121" w:rsidP="00F01937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01937" w:rsidRPr="003B1121" w:rsidRDefault="00F01937" w:rsidP="00F01937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  <w:r w:rsidRPr="003B1121">
        <w:rPr>
          <w:rFonts w:ascii="Times New Roman" w:hAnsi="Times New Roman"/>
          <w:sz w:val="28"/>
          <w:szCs w:val="28"/>
          <w:lang w:val="ru-RU"/>
        </w:rPr>
        <w:t>Администрация муниципального района «Могочинский район»</w:t>
      </w:r>
    </w:p>
    <w:p w:rsidR="00F01937" w:rsidRDefault="00F01937" w:rsidP="00F01937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B1121" w:rsidRPr="001C0B0F" w:rsidRDefault="003B1121" w:rsidP="00F01937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01937" w:rsidRPr="003B1121" w:rsidRDefault="00F01937" w:rsidP="00F01937">
      <w:pPr>
        <w:pStyle w:val="a6"/>
        <w:jc w:val="center"/>
        <w:rPr>
          <w:rFonts w:ascii="Times New Roman" w:hAnsi="Times New Roman"/>
          <w:sz w:val="32"/>
          <w:szCs w:val="32"/>
          <w:lang w:val="ru-RU"/>
        </w:rPr>
      </w:pPr>
      <w:r w:rsidRPr="003B1121">
        <w:rPr>
          <w:rFonts w:ascii="Times New Roman" w:hAnsi="Times New Roman"/>
          <w:b/>
          <w:sz w:val="32"/>
          <w:szCs w:val="32"/>
          <w:lang w:val="ru-RU"/>
        </w:rPr>
        <w:t>ПОСТАНОВЛЕНИЕ</w:t>
      </w:r>
    </w:p>
    <w:p w:rsidR="00F01937" w:rsidRDefault="0056590E" w:rsidP="003B1121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3B1121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января 2023</w:t>
      </w:r>
      <w:r w:rsidR="00F01937" w:rsidRPr="001C0B0F">
        <w:rPr>
          <w:rFonts w:ascii="Times New Roman" w:hAnsi="Times New Roman"/>
          <w:sz w:val="28"/>
          <w:szCs w:val="28"/>
          <w:lang w:val="ru-RU"/>
        </w:rPr>
        <w:t xml:space="preserve"> года                                                        </w:t>
      </w:r>
      <w:r w:rsidR="00F01937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="00F01937" w:rsidRPr="001C0B0F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3B1121">
        <w:rPr>
          <w:rFonts w:ascii="Times New Roman" w:hAnsi="Times New Roman"/>
          <w:sz w:val="28"/>
          <w:szCs w:val="28"/>
          <w:lang w:val="ru-RU"/>
        </w:rPr>
        <w:t>13</w:t>
      </w:r>
    </w:p>
    <w:p w:rsidR="003B1121" w:rsidRDefault="003B1121" w:rsidP="003B1121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огоча</w:t>
      </w:r>
      <w:proofErr w:type="spellEnd"/>
    </w:p>
    <w:p w:rsidR="003B1121" w:rsidRDefault="003B1121" w:rsidP="003B1121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B1121" w:rsidRDefault="003B1121" w:rsidP="003B1121">
      <w:pPr>
        <w:pStyle w:val="a6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F01937" w:rsidRDefault="00B20681" w:rsidP="00B20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Об определении</w:t>
      </w:r>
      <w:r w:rsidRPr="000D3EF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размера вреда, причиняемого транспортными средствами, осуществляющими перевозки тяжеловесных грузов при движении по автомобильным дорогам общего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пользования местного значения</w:t>
      </w:r>
      <w:r w:rsidR="00F0193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вне границ населенных пунктов в границах </w:t>
      </w:r>
    </w:p>
    <w:p w:rsidR="00B20681" w:rsidRDefault="00F01937" w:rsidP="00B20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муниципального района </w:t>
      </w:r>
      <w:r w:rsidR="00B2068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Могочинский</w:t>
      </w:r>
      <w:r w:rsidR="00B2068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район»</w:t>
      </w:r>
    </w:p>
    <w:p w:rsidR="005D1A83" w:rsidRDefault="005D1A83" w:rsidP="00250A2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1121" w:rsidRPr="000D3EF7" w:rsidRDefault="003B1121" w:rsidP="00250A2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5910" w:rsidRDefault="00DE7AD6" w:rsidP="00250A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E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7046" w:rsidRPr="000D3EF7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0A7046">
        <w:rPr>
          <w:rFonts w:ascii="Times New Roman" w:hAnsi="Times New Roman" w:cs="Times New Roman"/>
          <w:sz w:val="28"/>
          <w:szCs w:val="28"/>
        </w:rPr>
        <w:t xml:space="preserve">, </w:t>
      </w:r>
      <w:r w:rsidRPr="000D3EF7">
        <w:rPr>
          <w:rFonts w:ascii="Times New Roman" w:hAnsi="Times New Roman" w:cs="Times New Roman"/>
          <w:sz w:val="28"/>
          <w:szCs w:val="28"/>
        </w:rPr>
        <w:t>Федеральным законом от 8 ноября 2007 года  № 257-ФЗ «Об автомобильных дорогах и дорожной деятельности в Российской Федерации</w:t>
      </w:r>
      <w:r w:rsidR="00F01937">
        <w:rPr>
          <w:rFonts w:ascii="Times New Roman" w:hAnsi="Times New Roman" w:cs="Times New Roman"/>
          <w:sz w:val="28"/>
          <w:szCs w:val="28"/>
        </w:rPr>
        <w:t>»</w:t>
      </w:r>
      <w:r w:rsidRPr="000D3EF7">
        <w:rPr>
          <w:rFonts w:ascii="Times New Roman" w:hAnsi="Times New Roman" w:cs="Times New Roman"/>
          <w:sz w:val="28"/>
          <w:szCs w:val="28"/>
        </w:rPr>
        <w:t>,</w:t>
      </w:r>
      <w:r w:rsidR="00F019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Забайк</w:t>
      </w:r>
      <w:r w:rsidR="00147FCB">
        <w:rPr>
          <w:rFonts w:ascii="Times New Roman" w:hAnsi="Times New Roman" w:cs="Times New Roman"/>
          <w:sz w:val="28"/>
          <w:szCs w:val="28"/>
        </w:rPr>
        <w:t>альского края № 7 от 19.01</w:t>
      </w:r>
      <w:r w:rsidR="00F01937">
        <w:rPr>
          <w:rFonts w:ascii="Times New Roman" w:hAnsi="Times New Roman" w:cs="Times New Roman"/>
          <w:sz w:val="28"/>
          <w:szCs w:val="28"/>
        </w:rPr>
        <w:t xml:space="preserve">.2010 г. «Об определении размера вреда, причиняемого </w:t>
      </w:r>
      <w:r w:rsidR="003B1121">
        <w:rPr>
          <w:rFonts w:ascii="Times New Roman" w:hAnsi="Times New Roman" w:cs="Times New Roman"/>
          <w:sz w:val="28"/>
          <w:szCs w:val="28"/>
        </w:rPr>
        <w:t xml:space="preserve">тяжеловесными </w:t>
      </w:r>
      <w:r w:rsidR="00F01937">
        <w:rPr>
          <w:rFonts w:ascii="Times New Roman" w:hAnsi="Times New Roman" w:cs="Times New Roman"/>
          <w:sz w:val="28"/>
          <w:szCs w:val="28"/>
        </w:rPr>
        <w:t>транспортными средствами, при движении по автомобильным дорогам  регионального и</w:t>
      </w:r>
      <w:r w:rsidR="003B1121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="00F01937">
        <w:rPr>
          <w:rFonts w:ascii="Times New Roman" w:hAnsi="Times New Roman" w:cs="Times New Roman"/>
          <w:sz w:val="28"/>
          <w:szCs w:val="28"/>
        </w:rPr>
        <w:t xml:space="preserve"> межмуниципального значения Забайкальского края»</w:t>
      </w:r>
      <w:r w:rsidR="005400EC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Pr="000D3EF7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F01937">
        <w:rPr>
          <w:rFonts w:ascii="Times New Roman" w:hAnsi="Times New Roman" w:cs="Times New Roman"/>
          <w:sz w:val="28"/>
          <w:szCs w:val="28"/>
        </w:rPr>
        <w:t>Могочинский</w:t>
      </w:r>
      <w:r w:rsidRPr="000D3EF7">
        <w:rPr>
          <w:rFonts w:ascii="Times New Roman" w:hAnsi="Times New Roman" w:cs="Times New Roman"/>
          <w:sz w:val="28"/>
          <w:szCs w:val="28"/>
        </w:rPr>
        <w:t xml:space="preserve"> район», администрация муниципального района «</w:t>
      </w:r>
      <w:r w:rsidR="00F01937">
        <w:rPr>
          <w:rFonts w:ascii="Times New Roman" w:hAnsi="Times New Roman" w:cs="Times New Roman"/>
          <w:sz w:val="28"/>
          <w:szCs w:val="28"/>
        </w:rPr>
        <w:t>Могочинский</w:t>
      </w:r>
      <w:r w:rsidRPr="000D3EF7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D1A83">
        <w:rPr>
          <w:rFonts w:ascii="Times New Roman" w:hAnsi="Times New Roman" w:cs="Times New Roman"/>
          <w:sz w:val="28"/>
          <w:szCs w:val="28"/>
        </w:rPr>
        <w:t xml:space="preserve"> </w:t>
      </w:r>
      <w:r w:rsidR="005400EC" w:rsidRPr="005400EC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5400EC" w:rsidRPr="000D3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121" w:rsidRPr="000D3EF7" w:rsidRDefault="003B1121" w:rsidP="00250A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A26" w:rsidRPr="00B20681" w:rsidRDefault="00E50861" w:rsidP="00B206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20681">
        <w:rPr>
          <w:rFonts w:ascii="Times New Roman" w:hAnsi="Times New Roman"/>
          <w:sz w:val="28"/>
          <w:szCs w:val="28"/>
        </w:rPr>
        <w:t xml:space="preserve">1. </w:t>
      </w:r>
      <w:r w:rsidR="00250A26" w:rsidRPr="00B20681">
        <w:rPr>
          <w:rFonts w:ascii="Times New Roman" w:hAnsi="Times New Roman"/>
          <w:sz w:val="28"/>
          <w:szCs w:val="28"/>
        </w:rPr>
        <w:t xml:space="preserve">Утвердить прилагаемые </w:t>
      </w:r>
      <w:r w:rsidR="00B20681" w:rsidRPr="00B20681">
        <w:rPr>
          <w:rFonts w:ascii="Times New Roman" w:eastAsia="Calibri" w:hAnsi="Times New Roman"/>
          <w:bCs/>
          <w:sz w:val="28"/>
          <w:szCs w:val="28"/>
          <w:lang w:eastAsia="en-US"/>
        </w:rPr>
        <w:t>Правила</w:t>
      </w:r>
      <w:r w:rsidR="00B2068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20681" w:rsidRPr="00B20681">
        <w:rPr>
          <w:rFonts w:ascii="Times New Roman" w:eastAsia="Calibri" w:hAnsi="Times New Roman"/>
          <w:bCs/>
          <w:sz w:val="28"/>
          <w:szCs w:val="28"/>
          <w:lang w:eastAsia="en-US"/>
        </w:rPr>
        <w:t>определения размера вреда, причиняемого транспортными средствами, осуществляющими перевозки тяжеловесных грузов при движении по автомобильным дорогам общего</w:t>
      </w:r>
      <w:r w:rsidR="00B2068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пользования местного значения </w:t>
      </w:r>
      <w:r w:rsidR="005400EC" w:rsidRPr="005400EC">
        <w:rPr>
          <w:rFonts w:ascii="Times New Roman" w:eastAsia="Calibri" w:hAnsi="Times New Roman"/>
          <w:bCs/>
          <w:sz w:val="28"/>
          <w:szCs w:val="28"/>
          <w:lang w:eastAsia="en-US"/>
        </w:rPr>
        <w:t>вне границ населенных пунктов в границах муниципального района «Могочинский район»</w:t>
      </w:r>
      <w:r w:rsidR="00B20681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50A26" w:rsidRDefault="00E50861" w:rsidP="00250A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EF7">
        <w:rPr>
          <w:rFonts w:ascii="Times New Roman" w:hAnsi="Times New Roman" w:cs="Times New Roman"/>
          <w:sz w:val="28"/>
          <w:szCs w:val="28"/>
        </w:rPr>
        <w:t xml:space="preserve">2. </w:t>
      </w:r>
      <w:r w:rsidR="00250A26" w:rsidRPr="000D3EF7">
        <w:rPr>
          <w:rFonts w:ascii="Times New Roman" w:hAnsi="Times New Roman" w:cs="Times New Roman"/>
          <w:sz w:val="28"/>
          <w:szCs w:val="28"/>
        </w:rPr>
        <w:t xml:space="preserve">Определить размер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</w:t>
      </w:r>
      <w:r w:rsidRPr="000D3EF7">
        <w:rPr>
          <w:rFonts w:ascii="Times New Roman" w:hAnsi="Times New Roman" w:cs="Times New Roman"/>
          <w:sz w:val="28"/>
          <w:szCs w:val="28"/>
        </w:rPr>
        <w:t>местного</w:t>
      </w:r>
      <w:r w:rsidR="00250A26" w:rsidRPr="000D3EF7">
        <w:rPr>
          <w:rFonts w:ascii="Times New Roman" w:hAnsi="Times New Roman" w:cs="Times New Roman"/>
          <w:sz w:val="28"/>
          <w:szCs w:val="28"/>
        </w:rPr>
        <w:t xml:space="preserve"> значения </w:t>
      </w:r>
      <w:r w:rsidR="005400EC" w:rsidRPr="005400EC">
        <w:rPr>
          <w:rFonts w:ascii="Times New Roman" w:hAnsi="Times New Roman" w:cs="Times New Roman"/>
          <w:sz w:val="28"/>
          <w:szCs w:val="28"/>
        </w:rPr>
        <w:t xml:space="preserve">вне границ населенных пунктов в границах муниципального района «Могочинский район» </w:t>
      </w:r>
      <w:r w:rsidR="00250A26" w:rsidRPr="000D3EF7">
        <w:rPr>
          <w:rFonts w:ascii="Times New Roman" w:hAnsi="Times New Roman" w:cs="Times New Roman"/>
          <w:sz w:val="28"/>
          <w:szCs w:val="28"/>
        </w:rPr>
        <w:t>в соответствии с показателями согласно приложению</w:t>
      </w:r>
      <w:r w:rsidR="006B71CA">
        <w:rPr>
          <w:rFonts w:ascii="Times New Roman" w:hAnsi="Times New Roman" w:cs="Times New Roman"/>
          <w:sz w:val="28"/>
          <w:szCs w:val="28"/>
        </w:rPr>
        <w:t xml:space="preserve"> №1</w:t>
      </w:r>
      <w:r w:rsidR="00D747A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250A26" w:rsidRPr="000D3EF7">
        <w:rPr>
          <w:rFonts w:ascii="Times New Roman" w:hAnsi="Times New Roman" w:cs="Times New Roman"/>
          <w:sz w:val="28"/>
          <w:szCs w:val="28"/>
        </w:rPr>
        <w:t>.</w:t>
      </w:r>
    </w:p>
    <w:p w:rsidR="00374EB9" w:rsidRPr="00374EB9" w:rsidRDefault="0056590E" w:rsidP="0037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C5F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9C0EDD">
        <w:rPr>
          <w:rFonts w:ascii="Times New Roman" w:hAnsi="Times New Roman"/>
          <w:sz w:val="28"/>
          <w:szCs w:val="28"/>
        </w:rPr>
        <w:t>3.</w:t>
      </w:r>
      <w:r w:rsidR="009C0EDD" w:rsidRPr="009C0EDD">
        <w:rPr>
          <w:rFonts w:ascii="Times New Roman" w:hAnsi="Times New Roman"/>
          <w:sz w:val="28"/>
        </w:rPr>
        <w:t xml:space="preserve"> </w:t>
      </w:r>
      <w:r w:rsidR="009C0EDD">
        <w:rPr>
          <w:rFonts w:ascii="Times New Roman" w:hAnsi="Times New Roman"/>
          <w:sz w:val="28"/>
        </w:rPr>
        <w:t xml:space="preserve">Признать утратившим силу постановление администрации </w:t>
      </w:r>
      <w:r w:rsidR="009C0EDD" w:rsidRPr="00374EB9">
        <w:rPr>
          <w:rFonts w:ascii="Times New Roman" w:hAnsi="Times New Roman"/>
          <w:sz w:val="28"/>
        </w:rPr>
        <w:t>муниципального района «Могочинский район» от 25 июля 2017 года  № 389</w:t>
      </w:r>
      <w:r w:rsidR="00374EB9" w:rsidRPr="00374EB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374EB9" w:rsidRPr="00374EB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 определении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</w:t>
      </w:r>
      <w:r w:rsidR="00374EB9" w:rsidRPr="00374EB9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значения вне границ населенных пунктов в границах муниципального района «Могочинский район»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3B1121" w:rsidRDefault="009C0EDD" w:rsidP="0037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4EB9">
        <w:rPr>
          <w:rFonts w:ascii="Times New Roman" w:hAnsi="Times New Roman"/>
          <w:sz w:val="28"/>
        </w:rPr>
        <w:t>4</w:t>
      </w:r>
      <w:r w:rsidR="00374EB9" w:rsidRPr="00223E4C">
        <w:rPr>
          <w:rFonts w:ascii="Times New Roman" w:hAnsi="Times New Roman"/>
          <w:sz w:val="28"/>
        </w:rPr>
        <w:t xml:space="preserve">. </w:t>
      </w:r>
      <w:r w:rsidR="00374EB9" w:rsidRPr="00223E4C">
        <w:rPr>
          <w:rFonts w:ascii="Times New Roman" w:hAnsi="Times New Roman"/>
          <w:sz w:val="28"/>
          <w:szCs w:val="28"/>
        </w:rPr>
        <w:t xml:space="preserve">Настоящее постановление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</w:t>
      </w:r>
      <w:r w:rsidR="00374EB9" w:rsidRPr="00223E4C">
        <w:rPr>
          <w:rFonts w:ascii="Times New Roman" w:hAnsi="Times New Roman"/>
          <w:color w:val="000000"/>
          <w:sz w:val="28"/>
          <w:szCs w:val="28"/>
        </w:rPr>
        <w:t>настоящее постановление официально обнародовать на</w:t>
      </w:r>
      <w:r w:rsidR="00374EB9" w:rsidRPr="00223E4C">
        <w:rPr>
          <w:rFonts w:ascii="Times New Roman" w:hAnsi="Times New Roman"/>
          <w:sz w:val="28"/>
          <w:szCs w:val="28"/>
        </w:rPr>
        <w:t xml:space="preserve"> сайте администрации муниципального района «Могочинский район» в информационно-коммуникационной сети  Интернет: </w:t>
      </w:r>
      <w:r w:rsidR="00374EB9" w:rsidRPr="00223E4C">
        <w:rPr>
          <w:rFonts w:ascii="Times New Roman" w:hAnsi="Times New Roman"/>
          <w:sz w:val="28"/>
          <w:szCs w:val="28"/>
          <w:lang w:val="en-US"/>
        </w:rPr>
        <w:t>http</w:t>
      </w:r>
      <w:r w:rsidR="003B1121">
        <w:rPr>
          <w:rFonts w:ascii="Times New Roman" w:hAnsi="Times New Roman"/>
          <w:sz w:val="28"/>
          <w:szCs w:val="28"/>
          <w:lang w:val="en-US"/>
        </w:rPr>
        <w:t>s</w:t>
      </w:r>
      <w:r w:rsidR="00374EB9" w:rsidRPr="00223E4C">
        <w:rPr>
          <w:rFonts w:ascii="Times New Roman" w:hAnsi="Times New Roman"/>
          <w:sz w:val="28"/>
          <w:szCs w:val="28"/>
        </w:rPr>
        <w:t>: //</w:t>
      </w:r>
      <w:proofErr w:type="spellStart"/>
      <w:r w:rsidR="00374EB9" w:rsidRPr="00223E4C">
        <w:rPr>
          <w:rFonts w:ascii="Times New Roman" w:hAnsi="Times New Roman"/>
          <w:sz w:val="28"/>
          <w:szCs w:val="28"/>
          <w:lang w:val="en-US"/>
        </w:rPr>
        <w:t>mogocha</w:t>
      </w:r>
      <w:proofErr w:type="spellEnd"/>
      <w:r w:rsidR="00374EB9" w:rsidRPr="00223E4C">
        <w:rPr>
          <w:rFonts w:ascii="Times New Roman" w:hAnsi="Times New Roman"/>
          <w:sz w:val="28"/>
          <w:szCs w:val="28"/>
        </w:rPr>
        <w:t>.75.</w:t>
      </w:r>
      <w:proofErr w:type="spellStart"/>
      <w:r w:rsidR="00374EB9" w:rsidRPr="00223E4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74EB9" w:rsidRPr="00223E4C">
        <w:rPr>
          <w:rFonts w:ascii="Times New Roman" w:hAnsi="Times New Roman"/>
          <w:sz w:val="28"/>
          <w:szCs w:val="28"/>
        </w:rPr>
        <w:t xml:space="preserve">/. </w:t>
      </w:r>
    </w:p>
    <w:p w:rsidR="003B1121" w:rsidRPr="00223E4C" w:rsidRDefault="003B1121" w:rsidP="0037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обнародования. </w:t>
      </w:r>
    </w:p>
    <w:p w:rsidR="00374EB9" w:rsidRPr="00A82020" w:rsidRDefault="0056590E" w:rsidP="0037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1121">
        <w:rPr>
          <w:rFonts w:ascii="Times New Roman" w:hAnsi="Times New Roman"/>
          <w:sz w:val="28"/>
          <w:szCs w:val="28"/>
        </w:rPr>
        <w:t>6</w:t>
      </w:r>
      <w:r w:rsidR="00374EB9" w:rsidRPr="00223E4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74EB9" w:rsidRPr="00223E4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4EB9" w:rsidRPr="00223E4C">
        <w:rPr>
          <w:rFonts w:ascii="Times New Roman" w:hAnsi="Times New Roman"/>
          <w:sz w:val="28"/>
          <w:szCs w:val="28"/>
        </w:rPr>
        <w:t xml:space="preserve"> </w:t>
      </w:r>
      <w:r w:rsidR="00374EB9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374EB9" w:rsidRPr="00223E4C">
        <w:rPr>
          <w:rFonts w:ascii="Times New Roman" w:hAnsi="Times New Roman"/>
          <w:sz w:val="28"/>
          <w:szCs w:val="28"/>
        </w:rPr>
        <w:t xml:space="preserve">постановления </w:t>
      </w:r>
      <w:r w:rsidR="00374EB9" w:rsidRPr="00A82020">
        <w:rPr>
          <w:rFonts w:ascii="Times New Roman" w:hAnsi="Times New Roman"/>
          <w:sz w:val="28"/>
          <w:szCs w:val="28"/>
        </w:rPr>
        <w:t>возложить на заместителя главы муниципального района «Могочинский район» - начальника Управления имущественных, земельных отношений и градостроительства администрация муниципального района «Могочинский район»</w:t>
      </w:r>
      <w:r w:rsidR="00374EB9"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 w:rsidR="00374EB9">
        <w:rPr>
          <w:rFonts w:ascii="Times New Roman" w:hAnsi="Times New Roman"/>
          <w:sz w:val="28"/>
          <w:szCs w:val="28"/>
        </w:rPr>
        <w:t>Мирину</w:t>
      </w:r>
      <w:proofErr w:type="spellEnd"/>
      <w:r w:rsidR="00374EB9" w:rsidRPr="00A82020">
        <w:rPr>
          <w:rFonts w:ascii="Times New Roman" w:hAnsi="Times New Roman"/>
          <w:sz w:val="28"/>
          <w:szCs w:val="28"/>
        </w:rPr>
        <w:t>.</w:t>
      </w:r>
    </w:p>
    <w:p w:rsidR="00374EB9" w:rsidRDefault="00374EB9" w:rsidP="00374EB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74EB9" w:rsidRDefault="00374EB9" w:rsidP="00374EB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400EC" w:rsidRPr="000D3EF7" w:rsidRDefault="005400EC" w:rsidP="00374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0EC" w:rsidRPr="005400EC" w:rsidRDefault="005400EC" w:rsidP="005400EC">
      <w:pPr>
        <w:shd w:val="clear" w:color="auto" w:fill="FFFFFF"/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5400EC">
        <w:rPr>
          <w:rFonts w:ascii="Times New Roman" w:hAnsi="Times New Roman"/>
          <w:sz w:val="28"/>
          <w:szCs w:val="28"/>
        </w:rPr>
        <w:t>Глава муниципального района</w:t>
      </w:r>
    </w:p>
    <w:p w:rsidR="005400EC" w:rsidRDefault="005400EC" w:rsidP="005400EC">
      <w:pPr>
        <w:shd w:val="clear" w:color="auto" w:fill="FFFFFF"/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r w:rsidRPr="005400EC">
        <w:rPr>
          <w:rFonts w:ascii="Times New Roman" w:hAnsi="Times New Roman"/>
          <w:sz w:val="28"/>
          <w:szCs w:val="28"/>
        </w:rPr>
        <w:t>«Могочинский район»</w:t>
      </w:r>
      <w:r w:rsidRPr="005400EC">
        <w:rPr>
          <w:rFonts w:ascii="Times New Roman" w:hAnsi="Times New Roman"/>
          <w:sz w:val="28"/>
          <w:szCs w:val="28"/>
        </w:rPr>
        <w:tab/>
        <w:t xml:space="preserve">                                                         А.А. Сорокотягин</w:t>
      </w:r>
      <w:r w:rsidR="005D1A83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5400EC" w:rsidRDefault="005400EC" w:rsidP="005400EC">
      <w:pPr>
        <w:shd w:val="clear" w:color="auto" w:fill="FFFFFF"/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0312AB" w:rsidRPr="000D3EF7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0EC" w:rsidRDefault="000312AB" w:rsidP="005400EC">
      <w:pPr>
        <w:shd w:val="clear" w:color="auto" w:fill="FFFFFF"/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r w:rsidRPr="000D3EF7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400EC">
        <w:rPr>
          <w:rFonts w:ascii="Times New Roman" w:hAnsi="Times New Roman"/>
          <w:sz w:val="28"/>
          <w:szCs w:val="28"/>
        </w:rPr>
        <w:t xml:space="preserve"> </w:t>
      </w:r>
    </w:p>
    <w:p w:rsidR="005400EC" w:rsidRDefault="00F01937" w:rsidP="005400EC">
      <w:pPr>
        <w:shd w:val="clear" w:color="auto" w:fill="FFFFFF"/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Могочинский</w:t>
      </w:r>
      <w:r w:rsidR="000312AB" w:rsidRPr="000D3EF7">
        <w:rPr>
          <w:rFonts w:ascii="Times New Roman" w:hAnsi="Times New Roman"/>
          <w:sz w:val="28"/>
          <w:szCs w:val="28"/>
        </w:rPr>
        <w:t xml:space="preserve"> район»</w:t>
      </w:r>
    </w:p>
    <w:p w:rsidR="00250A26" w:rsidRPr="000D3EF7" w:rsidRDefault="005400EC" w:rsidP="005400EC">
      <w:pPr>
        <w:shd w:val="clear" w:color="auto" w:fill="FFFFFF"/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</w:t>
      </w:r>
      <w:r w:rsidR="003B1121">
        <w:rPr>
          <w:rFonts w:ascii="Times New Roman" w:hAnsi="Times New Roman"/>
          <w:sz w:val="28"/>
          <w:szCs w:val="28"/>
        </w:rPr>
        <w:t xml:space="preserve"> 13 </w:t>
      </w:r>
      <w:r>
        <w:rPr>
          <w:rFonts w:ascii="Times New Roman" w:hAnsi="Times New Roman"/>
          <w:sz w:val="28"/>
          <w:szCs w:val="28"/>
        </w:rPr>
        <w:t xml:space="preserve"> </w:t>
      </w:r>
      <w:r w:rsidR="000312AB" w:rsidRPr="000D3EF7">
        <w:rPr>
          <w:rFonts w:ascii="Times New Roman" w:hAnsi="Times New Roman"/>
          <w:sz w:val="28"/>
          <w:szCs w:val="28"/>
        </w:rPr>
        <w:t xml:space="preserve">от </w:t>
      </w:r>
      <w:r w:rsidR="006164FC">
        <w:rPr>
          <w:rFonts w:ascii="Times New Roman" w:hAnsi="Times New Roman"/>
          <w:sz w:val="28"/>
          <w:szCs w:val="28"/>
        </w:rPr>
        <w:t>1</w:t>
      </w:r>
      <w:r w:rsidR="003B1121">
        <w:rPr>
          <w:rFonts w:ascii="Times New Roman" w:hAnsi="Times New Roman"/>
          <w:sz w:val="28"/>
          <w:szCs w:val="28"/>
        </w:rPr>
        <w:t>1</w:t>
      </w:r>
      <w:r w:rsidR="006164FC">
        <w:rPr>
          <w:rFonts w:ascii="Times New Roman" w:hAnsi="Times New Roman"/>
          <w:sz w:val="28"/>
          <w:szCs w:val="28"/>
        </w:rPr>
        <w:t xml:space="preserve"> января 2023</w:t>
      </w:r>
      <w:r w:rsidR="005D1A83">
        <w:rPr>
          <w:rFonts w:ascii="Times New Roman" w:hAnsi="Times New Roman"/>
          <w:sz w:val="28"/>
          <w:szCs w:val="28"/>
        </w:rPr>
        <w:t xml:space="preserve"> года</w:t>
      </w:r>
      <w:r w:rsidR="000312AB" w:rsidRPr="000D3EF7">
        <w:rPr>
          <w:rFonts w:ascii="Times New Roman" w:hAnsi="Times New Roman"/>
          <w:sz w:val="28"/>
          <w:szCs w:val="28"/>
        </w:rPr>
        <w:t xml:space="preserve"> 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bookmarkStart w:id="0" w:name="Par42"/>
      <w:bookmarkEnd w:id="0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Правила</w:t>
      </w:r>
    </w:p>
    <w:p w:rsidR="005400EC" w:rsidRPr="005400EC" w:rsidRDefault="000D3EF7" w:rsidP="00540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определения размера вреда, причиняемого транспортными средствами, осуществляющими перевозки тяжеловесных грузов при движении по автомобильным дорогам общего</w:t>
      </w:r>
      <w:r w:rsidR="005400E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пользования местного значения </w:t>
      </w:r>
      <w:r w:rsidR="005400EC" w:rsidRPr="005400E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вне границ населенных пунктов в границах </w:t>
      </w:r>
    </w:p>
    <w:p w:rsidR="000D3EF7" w:rsidRDefault="005400EC" w:rsidP="00540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400E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муниципального района «Могочинский район»</w:t>
      </w:r>
    </w:p>
    <w:p w:rsidR="000D3EF7" w:rsidRDefault="000D3EF7" w:rsidP="000D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0D3EF7" w:rsidRPr="000D3EF7" w:rsidRDefault="000D3EF7" w:rsidP="00540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>Настоящие Правила определяют размер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</w:t>
      </w:r>
      <w:r w:rsidR="005400EC" w:rsidRPr="005400EC">
        <w:t xml:space="preserve"> </w:t>
      </w:r>
      <w:r w:rsidR="005400EC" w:rsidRPr="005400EC">
        <w:rPr>
          <w:rFonts w:ascii="Times New Roman" w:eastAsia="Calibri" w:hAnsi="Times New Roman"/>
          <w:sz w:val="28"/>
          <w:szCs w:val="28"/>
          <w:lang w:eastAsia="en-US"/>
        </w:rPr>
        <w:t>вне границ населенных пунктов в границах</w:t>
      </w:r>
      <w:r w:rsidR="005400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400EC" w:rsidRPr="005400EC">
        <w:rPr>
          <w:rFonts w:ascii="Times New Roman" w:eastAsia="Calibri" w:hAnsi="Times New Roman"/>
          <w:sz w:val="28"/>
          <w:szCs w:val="28"/>
          <w:lang w:eastAsia="en-US"/>
        </w:rPr>
        <w:t>муниципального района «Могочинский район»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(далее транспортные средства, автомобильные дороги).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2.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>Вред, причиняемый автомобильным дорогам транспортными средствами (далее вред), подлежит возмещению владельцами транспортных средств.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Внесение платы в счет возмещения вреда осуществляется при оформлении специального разрешения на движение транспортных средств.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Осуществление расчета, начисления и взимания платы в счет возмещения вреда производится </w:t>
      </w:r>
      <w:r w:rsidR="006164FC">
        <w:rPr>
          <w:rFonts w:ascii="Times New Roman" w:eastAsia="Calibri" w:hAnsi="Times New Roman"/>
          <w:sz w:val="28"/>
          <w:szCs w:val="28"/>
          <w:lang w:eastAsia="en-US"/>
        </w:rPr>
        <w:t>управление имущественных, земельны</w:t>
      </w:r>
      <w:r w:rsidR="00A05FB8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6164FC">
        <w:rPr>
          <w:rFonts w:ascii="Times New Roman" w:eastAsia="Calibri" w:hAnsi="Times New Roman"/>
          <w:sz w:val="28"/>
          <w:szCs w:val="28"/>
          <w:lang w:eastAsia="en-US"/>
        </w:rPr>
        <w:t xml:space="preserve"> отношений и градостроительства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F01937">
        <w:rPr>
          <w:rFonts w:ascii="Times New Roman" w:eastAsia="Calibri" w:hAnsi="Times New Roman"/>
          <w:sz w:val="28"/>
          <w:szCs w:val="28"/>
          <w:lang w:eastAsia="en-US"/>
        </w:rPr>
        <w:t>Могочинский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район»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в отношении участков автомобильных дорог общего пользования местного значения, по которым проходит маршрут движения транспортного средства.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Расчет платы в счет возмещения вреда осуществляется на безвозмездной основе.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4.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>Размер платы в счет возмещения вреда, рассчитанной применительно к каждому участку автомобильной дороги, по которому проходит маршрут конкретного транспортного средства, доводится до сведения владельц</w:t>
      </w:r>
      <w:r>
        <w:rPr>
          <w:rFonts w:ascii="Times New Roman" w:eastAsia="Calibri" w:hAnsi="Times New Roman"/>
          <w:sz w:val="28"/>
          <w:szCs w:val="28"/>
          <w:lang w:eastAsia="en-US"/>
        </w:rPr>
        <w:t>а транспортного средства администрацией муниципального района «</w:t>
      </w:r>
      <w:r w:rsidR="00F01937">
        <w:rPr>
          <w:rFonts w:ascii="Times New Roman" w:eastAsia="Calibri" w:hAnsi="Times New Roman"/>
          <w:sz w:val="28"/>
          <w:szCs w:val="28"/>
          <w:lang w:eastAsia="en-US"/>
        </w:rPr>
        <w:t>Могочинский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район» - органом местного самоуправления,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выдающим специальное разрешение на движение транспортных средств.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5.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Размер платы в счет возмещения вреда определяется в зависимости </w:t>
      </w:r>
      <w:proofErr w:type="gram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от</w:t>
      </w:r>
      <w:proofErr w:type="gramEnd"/>
      <w:r w:rsidRPr="000D3EF7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а) превышения установленных правилами перевозки грузов автомобильным транспортом, утверждаемыми Правительством Российской Федерации, значений: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предельно допустимой массы транспортного средства;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предельно допустимых осевых нагрузок транспортного средства;</w:t>
      </w:r>
    </w:p>
    <w:p w:rsidR="000D3EF7" w:rsidRPr="000D3EF7" w:rsidRDefault="000D3EF7" w:rsidP="006D1400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б) размера вреда, определенного для автомобильных дорог общего пользования местного значения;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в) протяженности участков автомобильных дорог общего пользования местного значения, по которым проходит маршрут транспортного средства;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г) базового компенсационного индекса текущего года.</w:t>
      </w:r>
    </w:p>
    <w:p w:rsid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6.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>Размер платы в счет возмещения вреда рассчитывается применительно к каждому участку автомобильной дороги, по которому проходит маршрут транспортного средства, по формуле: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proofErr w:type="gram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Пр</w:t>
      </w:r>
      <w:proofErr w:type="spellEnd"/>
      <w:proofErr w:type="gram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= (</w:t>
      </w:r>
      <w:proofErr w:type="spell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Рпм</w:t>
      </w:r>
      <w:proofErr w:type="spell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+ (Рпом1 + Рпом2 +...+ </w:t>
      </w:r>
      <w:proofErr w:type="spellStart"/>
      <w:proofErr w:type="gram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Рпомi</w:t>
      </w:r>
      <w:proofErr w:type="spell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)) x S x </w:t>
      </w:r>
      <w:proofErr w:type="spell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Ттг</w:t>
      </w:r>
      <w:proofErr w:type="spellEnd"/>
      <w:r w:rsidRPr="000D3EF7">
        <w:rPr>
          <w:rFonts w:ascii="Times New Roman" w:eastAsia="Calibri" w:hAnsi="Times New Roman"/>
          <w:sz w:val="28"/>
          <w:szCs w:val="28"/>
          <w:lang w:eastAsia="en-US"/>
        </w:rPr>
        <w:t>, где:</w:t>
      </w:r>
      <w:proofErr w:type="gramEnd"/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proofErr w:type="gram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Пр</w:t>
      </w:r>
      <w:proofErr w:type="spellEnd"/>
      <w:proofErr w:type="gram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- размер платы в счет возмещения вреда участку автомобильной дороги (рублей);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Рпм</w:t>
      </w:r>
      <w:proofErr w:type="spell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- размер вреда при превышении значения предельно допустимой массы транспортного средства, определенный для автомобильных дорог общего пользования местного значения (рублей на </w:t>
      </w:r>
      <w:smartTag w:uri="urn:schemas-microsoft-com:office:smarttags" w:element="metricconverter">
        <w:smartTagPr>
          <w:attr w:name="ProductID" w:val="100 километров"/>
        </w:smartTagPr>
        <w:r w:rsidRPr="000D3EF7">
          <w:rPr>
            <w:rFonts w:ascii="Times New Roman" w:eastAsia="Calibri" w:hAnsi="Times New Roman"/>
            <w:sz w:val="28"/>
            <w:szCs w:val="28"/>
            <w:lang w:eastAsia="en-US"/>
          </w:rPr>
          <w:t>100 километров</w:t>
        </w:r>
      </w:smartTag>
      <w:r w:rsidRPr="000D3EF7"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Рпом</w:t>
      </w:r>
      <w:proofErr w:type="gram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1</w:t>
      </w:r>
      <w:proofErr w:type="gramEnd"/>
      <w:r w:rsidRPr="000D3EF7">
        <w:rPr>
          <w:rFonts w:ascii="Times New Roman" w:eastAsia="Calibri" w:hAnsi="Times New Roman"/>
          <w:sz w:val="28"/>
          <w:szCs w:val="28"/>
          <w:lang w:eastAsia="en-US"/>
        </w:rPr>
        <w:t>, Рпом2, ...</w:t>
      </w:r>
      <w:proofErr w:type="spell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Рпом</w:t>
      </w:r>
      <w:proofErr w:type="gram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i</w:t>
      </w:r>
      <w:proofErr w:type="spellEnd"/>
      <w:proofErr w:type="gram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- размер вреда при превышении значений предельно допустимых осевых нагрузок на каждую ось транспортного средства, определенный для автомобильных дорог общего пользования местного значения (рублей на </w:t>
      </w:r>
      <w:smartTag w:uri="urn:schemas-microsoft-com:office:smarttags" w:element="metricconverter">
        <w:smartTagPr>
          <w:attr w:name="ProductID" w:val="100 километров"/>
        </w:smartTagPr>
        <w:r w:rsidRPr="000D3EF7">
          <w:rPr>
            <w:rFonts w:ascii="Times New Roman" w:eastAsia="Calibri" w:hAnsi="Times New Roman"/>
            <w:sz w:val="28"/>
            <w:szCs w:val="28"/>
            <w:lang w:eastAsia="en-US"/>
          </w:rPr>
          <w:t>100 километров</w:t>
        </w:r>
      </w:smartTag>
      <w:r w:rsidRPr="000D3EF7"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i - количество осей транспортного средства, по которым имеется превышение предельно допустимых осевых нагрузок;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S - протяженность участка автомобильной дороги (сотни километров);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Ттг</w:t>
      </w:r>
      <w:proofErr w:type="spell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- базовый компенсационный индекс текущего года, рассчитываемый по следующей формуле: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Ттг</w:t>
      </w:r>
      <w:proofErr w:type="spell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= </w:t>
      </w:r>
      <w:proofErr w:type="spell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Тпг</w:t>
      </w:r>
      <w:proofErr w:type="spell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x </w:t>
      </w:r>
      <w:proofErr w:type="spellStart"/>
      <w:proofErr w:type="gram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I</w:t>
      </w:r>
      <w:proofErr w:type="gramEnd"/>
      <w:r w:rsidRPr="000D3EF7">
        <w:rPr>
          <w:rFonts w:ascii="Times New Roman" w:eastAsia="Calibri" w:hAnsi="Times New Roman"/>
          <w:sz w:val="28"/>
          <w:szCs w:val="28"/>
          <w:lang w:eastAsia="en-US"/>
        </w:rPr>
        <w:t>тг</w:t>
      </w:r>
      <w:proofErr w:type="spellEnd"/>
      <w:r w:rsidRPr="000D3EF7">
        <w:rPr>
          <w:rFonts w:ascii="Times New Roman" w:eastAsia="Calibri" w:hAnsi="Times New Roman"/>
          <w:sz w:val="28"/>
          <w:szCs w:val="28"/>
          <w:lang w:eastAsia="en-US"/>
        </w:rPr>
        <w:t>, где: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Тпг</w:t>
      </w:r>
      <w:proofErr w:type="spell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- базовый компенсационный индекс предыдущего года, принимается </w:t>
      </w:r>
      <w:proofErr w:type="gram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равным</w:t>
      </w:r>
      <w:proofErr w:type="gram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1);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Iтг</w:t>
      </w:r>
      <w:proofErr w:type="spell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- индекс-дефлят</w:t>
      </w:r>
      <w:r w:rsidR="006D1400">
        <w:rPr>
          <w:rFonts w:ascii="Times New Roman" w:eastAsia="Calibri" w:hAnsi="Times New Roman"/>
          <w:sz w:val="28"/>
          <w:szCs w:val="28"/>
          <w:lang w:eastAsia="en-US"/>
        </w:rPr>
        <w:t>ор инвестиций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за счет всех источников финансирования в части капитального ремонта и </w:t>
      </w:r>
      <w:proofErr w:type="gram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ремонта</w:t>
      </w:r>
      <w:proofErr w:type="gram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автомобильных дорог на очередной финансовый год, разработанный для прогноза социально-экономического развития и у</w:t>
      </w:r>
      <w:r w:rsidR="006D1400">
        <w:rPr>
          <w:rFonts w:ascii="Times New Roman" w:eastAsia="Calibri" w:hAnsi="Times New Roman"/>
          <w:sz w:val="28"/>
          <w:szCs w:val="28"/>
          <w:lang w:eastAsia="en-US"/>
        </w:rPr>
        <w:t>читываемый при формировании бюд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>жета на соответствующий финансовый год и плановый период.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7.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>Общий размер платы в счет возмещения вреда определяется как сумма платежей в счет возмещения вреда, рассчитанных применительно к каждому участку автомобильных дорог, по которому проходит маршрут транспортного средства.</w:t>
      </w:r>
    </w:p>
    <w:p w:rsidR="000D3EF7" w:rsidRPr="000D3EF7" w:rsidRDefault="000D3EF7" w:rsidP="006D1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8.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Средства, полученные в качестве платежей в счет возмещения вреда автомобильным дорогам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общего пользования местного значения </w:t>
      </w:r>
      <w:r w:rsidR="006D1400" w:rsidRPr="006D1400">
        <w:rPr>
          <w:rFonts w:ascii="Times New Roman" w:eastAsia="Calibri" w:hAnsi="Times New Roman"/>
          <w:sz w:val="28"/>
          <w:szCs w:val="28"/>
          <w:lang w:eastAsia="en-US"/>
        </w:rPr>
        <w:t>вне границ населенных пунктов в границах муниципального района «Могочинский район»</w:t>
      </w:r>
      <w:r w:rsidR="006D140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подлежат зачислению в бюджет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 района «</w:t>
      </w:r>
      <w:r w:rsidR="00F01937">
        <w:rPr>
          <w:rFonts w:ascii="Times New Roman" w:eastAsia="Calibri" w:hAnsi="Times New Roman"/>
          <w:sz w:val="28"/>
          <w:szCs w:val="28"/>
          <w:lang w:eastAsia="en-US"/>
        </w:rPr>
        <w:t>Могочинский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район»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lastRenderedPageBreak/>
        <w:t>9.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>Решение о возврате излишне уплаченных (взысканных) платежей в счет возмещения вреда, перечисленных в бюджет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«</w:t>
      </w:r>
      <w:r w:rsidR="00F01937">
        <w:rPr>
          <w:rFonts w:ascii="Times New Roman" w:eastAsia="Calibri" w:hAnsi="Times New Roman"/>
          <w:sz w:val="28"/>
          <w:szCs w:val="28"/>
          <w:lang w:eastAsia="en-US"/>
        </w:rPr>
        <w:t>Могочинский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район»</w:t>
      </w:r>
      <w:r w:rsidRPr="000D3EF7">
        <w:rPr>
          <w:rFonts w:ascii="Times New Roman" w:eastAsia="Calibri" w:hAnsi="Times New Roman"/>
          <w:sz w:val="28"/>
          <w:szCs w:val="28"/>
          <w:lang w:eastAsia="en-US"/>
        </w:rPr>
        <w:t>, принимается в 7-дневный срок со дня получения заявления плательщика.</w:t>
      </w:r>
    </w:p>
    <w:p w:rsidR="000D3EF7" w:rsidRPr="000D3EF7" w:rsidRDefault="002466FB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D3EF7"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Возврат указанных средств осуществляется в порядке, устанавливаемом Министерством финансов </w:t>
      </w:r>
      <w:r w:rsidR="006D1400">
        <w:rPr>
          <w:rFonts w:ascii="Times New Roman" w:eastAsia="Calibri" w:hAnsi="Times New Roman"/>
          <w:sz w:val="28"/>
          <w:szCs w:val="28"/>
          <w:lang w:eastAsia="en-US"/>
        </w:rPr>
        <w:t>Забайкальского края</w:t>
      </w:r>
      <w:r w:rsidR="000D3EF7" w:rsidRPr="000D3EF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A7046" w:rsidRDefault="000A7046" w:rsidP="000D3E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D3EF7" w:rsidRPr="000D3EF7" w:rsidRDefault="005D1A83" w:rsidP="00FA3D6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  <w:r w:rsidR="000D3EF7" w:rsidRPr="000D3EF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Приложение </w:t>
      </w:r>
      <w:r w:rsidR="006D1400">
        <w:rPr>
          <w:rFonts w:ascii="Times New Roman" w:eastAsia="Calibri" w:hAnsi="Times New Roman"/>
          <w:sz w:val="28"/>
          <w:szCs w:val="28"/>
          <w:lang w:eastAsia="en-US"/>
        </w:rPr>
        <w:t>№ 2</w:t>
      </w:r>
      <w:r w:rsidR="000D3EF7"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0D3EF7" w:rsidRPr="000D3EF7" w:rsidRDefault="000D3EF7" w:rsidP="000D3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3E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</w:t>
      </w:r>
      <w:r w:rsidRPr="000D3E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D3EF7" w:rsidRPr="000D3EF7" w:rsidRDefault="000D3EF7" w:rsidP="000D3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3EF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D3EF7" w:rsidRPr="000D3EF7" w:rsidRDefault="000D3EF7" w:rsidP="000D3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3EF7">
        <w:rPr>
          <w:rFonts w:ascii="Times New Roman" w:hAnsi="Times New Roman" w:cs="Times New Roman"/>
          <w:sz w:val="28"/>
          <w:szCs w:val="28"/>
        </w:rPr>
        <w:t>«</w:t>
      </w:r>
      <w:r w:rsidR="00F01937">
        <w:rPr>
          <w:rFonts w:ascii="Times New Roman" w:hAnsi="Times New Roman" w:cs="Times New Roman"/>
          <w:sz w:val="28"/>
          <w:szCs w:val="28"/>
        </w:rPr>
        <w:t>Могочинский</w:t>
      </w:r>
      <w:r w:rsidRPr="000D3EF7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0D3EF7" w:rsidRPr="000D3EF7" w:rsidRDefault="007C22CA" w:rsidP="000D3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B1121">
        <w:rPr>
          <w:rFonts w:ascii="Times New Roman" w:hAnsi="Times New Roman" w:cs="Times New Roman"/>
          <w:sz w:val="28"/>
          <w:szCs w:val="28"/>
        </w:rPr>
        <w:t>13</w:t>
      </w:r>
      <w:r w:rsidR="006D1400">
        <w:rPr>
          <w:rFonts w:ascii="Times New Roman" w:hAnsi="Times New Roman" w:cs="Times New Roman"/>
          <w:sz w:val="28"/>
          <w:szCs w:val="28"/>
        </w:rPr>
        <w:t xml:space="preserve"> </w:t>
      </w:r>
      <w:r w:rsidR="000D3EF7" w:rsidRPr="000D3EF7">
        <w:rPr>
          <w:rFonts w:ascii="Times New Roman" w:hAnsi="Times New Roman" w:cs="Times New Roman"/>
          <w:sz w:val="28"/>
          <w:szCs w:val="28"/>
        </w:rPr>
        <w:t xml:space="preserve">от </w:t>
      </w:r>
      <w:r w:rsidR="00FA3D6B">
        <w:rPr>
          <w:rFonts w:ascii="Times New Roman" w:hAnsi="Times New Roman" w:cs="Times New Roman"/>
          <w:sz w:val="28"/>
          <w:szCs w:val="28"/>
        </w:rPr>
        <w:t>1</w:t>
      </w:r>
      <w:r w:rsidR="003B1121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FA3D6B">
        <w:rPr>
          <w:rFonts w:ascii="Times New Roman" w:hAnsi="Times New Roman" w:cs="Times New Roman"/>
          <w:sz w:val="28"/>
          <w:szCs w:val="28"/>
        </w:rPr>
        <w:t xml:space="preserve"> января 2023</w:t>
      </w:r>
      <w:r w:rsidR="005D1A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D3EF7" w:rsidRPr="000D3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D6B" w:rsidRDefault="00FA3D6B" w:rsidP="000D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bookmarkStart w:id="2" w:name="Par88"/>
      <w:bookmarkEnd w:id="2"/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</w:t>
      </w:r>
      <w:r w:rsidRPr="000D3EF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оказатели</w:t>
      </w:r>
    </w:p>
    <w:p w:rsidR="006D1400" w:rsidRPr="006D1400" w:rsidRDefault="000D3EF7" w:rsidP="006D1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</w:t>
      </w:r>
      <w:r w:rsidR="006D1400" w:rsidRPr="006D1400">
        <w:t xml:space="preserve"> </w:t>
      </w:r>
      <w:r w:rsidR="006D1400" w:rsidRPr="006D140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вне границ населенных пунктов в границах </w:t>
      </w:r>
    </w:p>
    <w:p w:rsidR="000D3EF7" w:rsidRPr="000D3EF7" w:rsidRDefault="006D1400" w:rsidP="006D1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D140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муниципального района «Могочинский район»</w:t>
      </w:r>
    </w:p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D3EF7" w:rsidRDefault="000D3EF7" w:rsidP="000D3E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t>Таблица 1. Размер вреда при превышении значения предельно допустимой массы транспортного средства</w:t>
      </w:r>
    </w:p>
    <w:p w:rsidR="00EE440D" w:rsidRPr="000D3EF7" w:rsidRDefault="00EE440D" w:rsidP="000D3E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4254"/>
      </w:tblGrid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Превышение предельно допустимой массы транспортного средства (тонн)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Размер вреда 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0D3EF7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100 км</w:t>
              </w:r>
            </w:smartTag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4C1E68" w:rsidP="004C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</w:t>
            </w:r>
            <w:r w:rsidR="00DB7E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240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DB7EE2" w:rsidP="004C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6 (включительно) до 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285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DB7EE2" w:rsidP="00DB7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7 (включительно) до 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395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B00935" w:rsidP="00DB7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="00DB7E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 10 (включительно) до 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550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B00935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15 (включительно)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760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B00935" w:rsidP="00B00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1035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B00935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30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1365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B00935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30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35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1730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FF15C1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35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40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2155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FF15C1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45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2670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FF15C1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50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3255</w:t>
            </w:r>
          </w:p>
        </w:tc>
      </w:tr>
      <w:tr w:rsidR="000D3EF7" w:rsidRPr="000D3EF7" w:rsidTr="000A70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FF15C1" w:rsidP="00FF1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 отдельному расчету </w:t>
            </w:r>
            <w:hyperlink w:anchor="Par124" w:history="1">
              <w:r w:rsidRPr="000D3EF7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&lt;*&gt;</w:t>
              </w:r>
            </w:hyperlink>
          </w:p>
        </w:tc>
      </w:tr>
    </w:tbl>
    <w:p w:rsid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Par124"/>
      <w:bookmarkEnd w:id="3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&lt;*&gt; Расчет размера вреда осуществляется с применением </w:t>
      </w:r>
      <w:proofErr w:type="gram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метода математической экстраполяции значений размера вреда</w:t>
      </w:r>
      <w:proofErr w:type="gram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при превышении значения предельно допустимой массы транспортного средства.</w:t>
      </w:r>
    </w:p>
    <w:p w:rsidR="000A7046" w:rsidRDefault="000A7046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E440D" w:rsidRDefault="00EE440D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7046" w:rsidRPr="000D3EF7" w:rsidRDefault="000A7046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0D3EF7">
        <w:rPr>
          <w:rFonts w:ascii="Times New Roman" w:eastAsia="Calibri" w:hAnsi="Times New Roman"/>
          <w:sz w:val="28"/>
          <w:szCs w:val="28"/>
          <w:lang w:eastAsia="en-US"/>
        </w:rPr>
        <w:lastRenderedPageBreak/>
        <w:t>Таблица 2. Размер вреда при превышении значений предельно допустимых осевых нагрузок на каждую ось транспортного средства</w:t>
      </w:r>
    </w:p>
    <w:p w:rsidR="000A7046" w:rsidRPr="000D3EF7" w:rsidRDefault="000A7046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98"/>
        <w:gridCol w:w="3914"/>
      </w:tblGrid>
      <w:tr w:rsidR="000D3EF7" w:rsidRPr="000D3EF7" w:rsidTr="00364FB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Превышение предельно допустимых осевых нагрузок на ось транспортного средства (процентов)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Размер вреда 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0D3EF7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100 км</w:t>
              </w:r>
            </w:smartTag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Размер вреда в период временных ограничений в связи с неблагоприятными природно-климатическими условиями 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0D3EF7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100 км</w:t>
              </w:r>
            </w:smartTag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0D3EF7" w:rsidRPr="000D3EF7" w:rsidTr="00364FB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364FB4" w:rsidP="00364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</w:t>
            </w:r>
            <w:r w:rsidR="004C1E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10 (включительно)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925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5260</w:t>
            </w:r>
          </w:p>
        </w:tc>
      </w:tr>
      <w:tr w:rsidR="000D3EF7" w:rsidRPr="000D3EF7" w:rsidTr="00364FB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364FB4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10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(включительно) 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 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1120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7710</w:t>
            </w:r>
          </w:p>
        </w:tc>
      </w:tr>
      <w:tr w:rsidR="000D3EF7" w:rsidRPr="000D3EF7" w:rsidTr="00364FB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9312D9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10960</w:t>
            </w:r>
          </w:p>
        </w:tc>
      </w:tr>
      <w:tr w:rsidR="000D3EF7" w:rsidRPr="000D3EF7" w:rsidTr="00364FB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9312D9" w:rsidP="00931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30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 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 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3125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15190</w:t>
            </w:r>
          </w:p>
        </w:tc>
      </w:tr>
      <w:tr w:rsidR="000D3EF7" w:rsidRPr="000D3EF7" w:rsidTr="00364FB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9312D9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4105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21260</w:t>
            </w:r>
          </w:p>
        </w:tc>
      </w:tr>
      <w:tr w:rsidR="000D3EF7" w:rsidRPr="000D3EF7" w:rsidTr="00364FB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9312D9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(включительно)</w:t>
            </w:r>
            <w:r w:rsidR="000D3EF7"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5215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27330</w:t>
            </w:r>
          </w:p>
        </w:tc>
      </w:tr>
      <w:tr w:rsidR="000D3EF7" w:rsidRPr="000D3EF7" w:rsidTr="00364FB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Свыше 60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EF7" w:rsidRPr="000D3EF7" w:rsidRDefault="000D3EF7" w:rsidP="000D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3E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 отдельному расчету </w:t>
            </w:r>
            <w:hyperlink w:anchor="Par153" w:history="1">
              <w:r w:rsidRPr="000D3EF7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&lt;*&gt;</w:t>
              </w:r>
            </w:hyperlink>
          </w:p>
        </w:tc>
      </w:tr>
    </w:tbl>
    <w:p w:rsidR="000D3EF7" w:rsidRPr="000D3EF7" w:rsidRDefault="000D3EF7" w:rsidP="000D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4" w:name="Par153"/>
      <w:bookmarkEnd w:id="4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&lt;*&gt; Расчет размера вреда осуществляется с применением </w:t>
      </w:r>
      <w:proofErr w:type="gramStart"/>
      <w:r w:rsidRPr="000D3EF7">
        <w:rPr>
          <w:rFonts w:ascii="Times New Roman" w:eastAsia="Calibri" w:hAnsi="Times New Roman"/>
          <w:sz w:val="28"/>
          <w:szCs w:val="28"/>
          <w:lang w:eastAsia="en-US"/>
        </w:rPr>
        <w:t>метода математической экстраполяции значений размера вреда</w:t>
      </w:r>
      <w:proofErr w:type="gramEnd"/>
      <w:r w:rsidRPr="000D3EF7">
        <w:rPr>
          <w:rFonts w:ascii="Times New Roman" w:eastAsia="Calibri" w:hAnsi="Times New Roman"/>
          <w:sz w:val="28"/>
          <w:szCs w:val="28"/>
          <w:lang w:eastAsia="en-US"/>
        </w:rPr>
        <w:t xml:space="preserve"> при превышении значений предельно допустимых осевых нагрузок на каждую ось транспортного средства.</w:t>
      </w:r>
    </w:p>
    <w:sectPr w:rsidR="000D3EF7" w:rsidRPr="000D3EF7" w:rsidSect="005D1A83"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D79"/>
    <w:multiLevelType w:val="hybridMultilevel"/>
    <w:tmpl w:val="57CE1256"/>
    <w:lvl w:ilvl="0" w:tplc="DA20906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92D577C"/>
    <w:multiLevelType w:val="hybridMultilevel"/>
    <w:tmpl w:val="CF50CF66"/>
    <w:lvl w:ilvl="0" w:tplc="409C1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B8F202F"/>
    <w:multiLevelType w:val="hybridMultilevel"/>
    <w:tmpl w:val="B5CAA8D4"/>
    <w:lvl w:ilvl="0" w:tplc="809C82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90B6BE7"/>
    <w:multiLevelType w:val="hybridMultilevel"/>
    <w:tmpl w:val="36C8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26"/>
    <w:rsid w:val="000312AB"/>
    <w:rsid w:val="00087B42"/>
    <w:rsid w:val="000A7046"/>
    <w:rsid w:val="000D3EF7"/>
    <w:rsid w:val="00147FCB"/>
    <w:rsid w:val="002150E3"/>
    <w:rsid w:val="002466FB"/>
    <w:rsid w:val="00250A26"/>
    <w:rsid w:val="00364FB4"/>
    <w:rsid w:val="00374EB9"/>
    <w:rsid w:val="003B1121"/>
    <w:rsid w:val="003C4914"/>
    <w:rsid w:val="003C4D3B"/>
    <w:rsid w:val="004C1E68"/>
    <w:rsid w:val="00527827"/>
    <w:rsid w:val="005304E6"/>
    <w:rsid w:val="005400EC"/>
    <w:rsid w:val="0056590E"/>
    <w:rsid w:val="005D1A83"/>
    <w:rsid w:val="006164FC"/>
    <w:rsid w:val="006B71CA"/>
    <w:rsid w:val="006D1400"/>
    <w:rsid w:val="00766CE8"/>
    <w:rsid w:val="007C22CA"/>
    <w:rsid w:val="008344D5"/>
    <w:rsid w:val="008412BE"/>
    <w:rsid w:val="009312D9"/>
    <w:rsid w:val="009C0EDD"/>
    <w:rsid w:val="00A05FB8"/>
    <w:rsid w:val="00B00935"/>
    <w:rsid w:val="00B20681"/>
    <w:rsid w:val="00B50C1A"/>
    <w:rsid w:val="00C218F3"/>
    <w:rsid w:val="00C95910"/>
    <w:rsid w:val="00D747AC"/>
    <w:rsid w:val="00DB7EE2"/>
    <w:rsid w:val="00DC5FDC"/>
    <w:rsid w:val="00DE7AD6"/>
    <w:rsid w:val="00E154B4"/>
    <w:rsid w:val="00E50861"/>
    <w:rsid w:val="00EE440D"/>
    <w:rsid w:val="00F01937"/>
    <w:rsid w:val="00FA3D6B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26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C4D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2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0A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5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50A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0312A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unhideWhenUsed/>
    <w:rsid w:val="000312AB"/>
    <w:rPr>
      <w:color w:val="0000FF"/>
      <w:u w:val="single"/>
    </w:rPr>
  </w:style>
  <w:style w:type="paragraph" w:customStyle="1" w:styleId="Standard">
    <w:name w:val="Standard"/>
    <w:rsid w:val="000D3EF7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21">
    <w:name w:val="Body Text 2"/>
    <w:basedOn w:val="a"/>
    <w:link w:val="22"/>
    <w:uiPriority w:val="99"/>
    <w:rsid w:val="005D1A8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5D1A83"/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uiPriority w:val="9"/>
    <w:rsid w:val="003C4D3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basedOn w:val="a"/>
    <w:link w:val="a7"/>
    <w:uiPriority w:val="99"/>
    <w:qFormat/>
    <w:rsid w:val="00F01937"/>
    <w:pPr>
      <w:spacing w:after="0" w:line="240" w:lineRule="auto"/>
      <w:jc w:val="both"/>
    </w:pPr>
    <w:rPr>
      <w:rFonts w:ascii="Cambria" w:hAnsi="Cambria"/>
      <w:sz w:val="24"/>
      <w:szCs w:val="24"/>
      <w:lang w:val="en-US" w:bidi="en-US"/>
    </w:rPr>
  </w:style>
  <w:style w:type="character" w:customStyle="1" w:styleId="a7">
    <w:name w:val="Без интервала Знак"/>
    <w:link w:val="a6"/>
    <w:uiPriority w:val="99"/>
    <w:rsid w:val="00F01937"/>
    <w:rPr>
      <w:rFonts w:ascii="Cambria" w:eastAsia="Times New Roman" w:hAnsi="Cambria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26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C4D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2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0A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5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50A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0312A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unhideWhenUsed/>
    <w:rsid w:val="000312AB"/>
    <w:rPr>
      <w:color w:val="0000FF"/>
      <w:u w:val="single"/>
    </w:rPr>
  </w:style>
  <w:style w:type="paragraph" w:customStyle="1" w:styleId="Standard">
    <w:name w:val="Standard"/>
    <w:rsid w:val="000D3EF7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21">
    <w:name w:val="Body Text 2"/>
    <w:basedOn w:val="a"/>
    <w:link w:val="22"/>
    <w:uiPriority w:val="99"/>
    <w:rsid w:val="005D1A8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5D1A83"/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uiPriority w:val="9"/>
    <w:rsid w:val="003C4D3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basedOn w:val="a"/>
    <w:link w:val="a7"/>
    <w:uiPriority w:val="99"/>
    <w:qFormat/>
    <w:rsid w:val="00F01937"/>
    <w:pPr>
      <w:spacing w:after="0" w:line="240" w:lineRule="auto"/>
      <w:jc w:val="both"/>
    </w:pPr>
    <w:rPr>
      <w:rFonts w:ascii="Cambria" w:hAnsi="Cambria"/>
      <w:sz w:val="24"/>
      <w:szCs w:val="24"/>
      <w:lang w:val="en-US" w:bidi="en-US"/>
    </w:rPr>
  </w:style>
  <w:style w:type="character" w:customStyle="1" w:styleId="a7">
    <w:name w:val="Без интервала Знак"/>
    <w:link w:val="a6"/>
    <w:uiPriority w:val="99"/>
    <w:rsid w:val="00F01937"/>
    <w:rPr>
      <w:rFonts w:ascii="Cambria" w:eastAsia="Times New Roman" w:hAnsi="Cambri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09D20-D68D-4F33-B398-C22A0F23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9852</CharactersWithSpaces>
  <SharedDoc>false</SharedDoc>
  <HLinks>
    <vt:vector size="12" baseType="variant">
      <vt:variant>
        <vt:i4>6488119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Елена Алексеевна</cp:lastModifiedBy>
  <cp:revision>2</cp:revision>
  <dcterms:created xsi:type="dcterms:W3CDTF">2023-01-11T01:42:00Z</dcterms:created>
  <dcterms:modified xsi:type="dcterms:W3CDTF">2023-01-11T01:42:00Z</dcterms:modified>
</cp:coreProperties>
</file>