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51" w:rsidRDefault="001E5251" w:rsidP="000B32C7">
      <w:pPr>
        <w:ind w:firstLine="360"/>
        <w:jc w:val="center"/>
        <w:rPr>
          <w:b/>
          <w:bCs/>
          <w:smallCaps/>
          <w:sz w:val="28"/>
          <w:szCs w:val="28"/>
          <w:u w:val="single"/>
        </w:rPr>
      </w:pPr>
      <w:r>
        <w:rPr>
          <w:b/>
          <w:bCs/>
          <w:smallCaps/>
          <w:sz w:val="28"/>
          <w:szCs w:val="28"/>
          <w:u w:val="single"/>
        </w:rPr>
        <w:t xml:space="preserve">ОТЧЕТ </w:t>
      </w:r>
    </w:p>
    <w:p w:rsidR="000B32C7" w:rsidRDefault="001E5251" w:rsidP="000B32C7">
      <w:pPr>
        <w:ind w:firstLine="360"/>
        <w:jc w:val="center"/>
        <w:rPr>
          <w:sz w:val="28"/>
          <w:szCs w:val="28"/>
        </w:rPr>
      </w:pPr>
      <w:r>
        <w:rPr>
          <w:b/>
          <w:bCs/>
          <w:smallCaps/>
          <w:sz w:val="28"/>
          <w:szCs w:val="28"/>
          <w:u w:val="single"/>
        </w:rPr>
        <w:t>о работе комитета по финансам за 20</w:t>
      </w:r>
      <w:r w:rsidR="00F01C80">
        <w:rPr>
          <w:b/>
          <w:bCs/>
          <w:smallCaps/>
          <w:sz w:val="28"/>
          <w:szCs w:val="28"/>
          <w:u w:val="single"/>
        </w:rPr>
        <w:t>2</w:t>
      </w:r>
      <w:r w:rsidR="00E652D2">
        <w:rPr>
          <w:b/>
          <w:bCs/>
          <w:smallCaps/>
          <w:sz w:val="28"/>
          <w:szCs w:val="28"/>
          <w:u w:val="single"/>
        </w:rPr>
        <w:t>2</w:t>
      </w:r>
      <w:r>
        <w:rPr>
          <w:b/>
          <w:bCs/>
          <w:smallCaps/>
          <w:sz w:val="28"/>
          <w:szCs w:val="28"/>
          <w:u w:val="single"/>
        </w:rPr>
        <w:t xml:space="preserve"> год</w:t>
      </w:r>
    </w:p>
    <w:p w:rsidR="00CF5329" w:rsidRDefault="00CF5329" w:rsidP="004743DB">
      <w:pPr>
        <w:ind w:firstLine="360"/>
        <w:contextualSpacing/>
        <w:jc w:val="center"/>
        <w:rPr>
          <w:sz w:val="28"/>
          <w:szCs w:val="28"/>
        </w:rPr>
      </w:pPr>
    </w:p>
    <w:p w:rsidR="004743DB" w:rsidRPr="000B4BBB" w:rsidRDefault="000B32C7" w:rsidP="004743DB">
      <w:pPr>
        <w:ind w:firstLine="360"/>
        <w:contextualSpacing/>
        <w:jc w:val="center"/>
      </w:pPr>
      <w:r>
        <w:rPr>
          <w:sz w:val="28"/>
          <w:szCs w:val="28"/>
        </w:rPr>
        <w:t xml:space="preserve">    </w:t>
      </w:r>
    </w:p>
    <w:p w:rsidR="005D6BDA" w:rsidRDefault="00050453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 xml:space="preserve">Комитет по финансам </w:t>
      </w:r>
      <w:r w:rsidR="00C20A95">
        <w:rPr>
          <w:sz w:val="28"/>
          <w:szCs w:val="28"/>
        </w:rPr>
        <w:t xml:space="preserve">администрации муниципального района «Могочинский район» </w:t>
      </w:r>
      <w:r w:rsidRPr="00050453">
        <w:rPr>
          <w:sz w:val="28"/>
          <w:szCs w:val="28"/>
        </w:rPr>
        <w:t>осуществляет свою деятельность</w:t>
      </w:r>
      <w:r w:rsidR="00C20A95">
        <w:rPr>
          <w:sz w:val="28"/>
          <w:szCs w:val="28"/>
        </w:rPr>
        <w:t xml:space="preserve"> в соответствии с Положением о К</w:t>
      </w:r>
      <w:r w:rsidRPr="00050453">
        <w:rPr>
          <w:sz w:val="28"/>
          <w:szCs w:val="28"/>
        </w:rPr>
        <w:t>омитете</w:t>
      </w:r>
      <w:r w:rsidR="00C20A95">
        <w:rPr>
          <w:sz w:val="28"/>
          <w:szCs w:val="28"/>
        </w:rPr>
        <w:t xml:space="preserve"> по финансам</w:t>
      </w:r>
      <w:r w:rsidR="005D6BDA">
        <w:rPr>
          <w:sz w:val="28"/>
          <w:szCs w:val="28"/>
        </w:rPr>
        <w:t>.</w:t>
      </w:r>
    </w:p>
    <w:p w:rsidR="00050453" w:rsidRPr="00050453" w:rsidRDefault="00050453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>В ус</w:t>
      </w:r>
      <w:r w:rsidR="00C20A95">
        <w:rPr>
          <w:sz w:val="28"/>
          <w:szCs w:val="28"/>
        </w:rPr>
        <w:t>тановленной сфере деятельности К</w:t>
      </w:r>
      <w:r w:rsidRPr="00050453">
        <w:rPr>
          <w:sz w:val="28"/>
          <w:szCs w:val="28"/>
        </w:rPr>
        <w:t xml:space="preserve">омитет по финансам осуществляет полномочия по следующим </w:t>
      </w:r>
      <w:r w:rsidRPr="00C20A95">
        <w:rPr>
          <w:b/>
          <w:sz w:val="28"/>
          <w:szCs w:val="28"/>
        </w:rPr>
        <w:t>основным</w:t>
      </w:r>
      <w:r w:rsidRPr="00050453">
        <w:rPr>
          <w:sz w:val="28"/>
          <w:szCs w:val="28"/>
        </w:rPr>
        <w:t xml:space="preserve"> направлениям:</w:t>
      </w:r>
    </w:p>
    <w:p w:rsidR="00050453" w:rsidRPr="00050453" w:rsidRDefault="00050453" w:rsidP="0005045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 xml:space="preserve">составление проекта бюджета </w:t>
      </w:r>
      <w:r w:rsidR="002A61FD" w:rsidRPr="00050453">
        <w:rPr>
          <w:sz w:val="28"/>
          <w:szCs w:val="28"/>
        </w:rPr>
        <w:t>муниципального</w:t>
      </w:r>
      <w:r w:rsidR="002A61FD">
        <w:rPr>
          <w:sz w:val="28"/>
          <w:szCs w:val="28"/>
        </w:rPr>
        <w:t xml:space="preserve"> </w:t>
      </w:r>
      <w:r w:rsidR="00C20A95">
        <w:rPr>
          <w:sz w:val="28"/>
          <w:szCs w:val="28"/>
        </w:rPr>
        <w:t>района «Могочинский район»</w:t>
      </w:r>
      <w:r w:rsidRPr="00050453">
        <w:rPr>
          <w:sz w:val="28"/>
          <w:szCs w:val="28"/>
        </w:rPr>
        <w:t>;</w:t>
      </w:r>
    </w:p>
    <w:p w:rsidR="00050453" w:rsidRDefault="00050453" w:rsidP="0005045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 xml:space="preserve">организация исполнения бюджета муниципального </w:t>
      </w:r>
      <w:r w:rsidR="00C20A95">
        <w:rPr>
          <w:sz w:val="28"/>
          <w:szCs w:val="28"/>
        </w:rPr>
        <w:t>района «Могочинский район»</w:t>
      </w:r>
      <w:r w:rsidRPr="00050453">
        <w:rPr>
          <w:sz w:val="28"/>
          <w:szCs w:val="28"/>
        </w:rPr>
        <w:t>;</w:t>
      </w:r>
    </w:p>
    <w:p w:rsidR="0093637D" w:rsidRPr="00050453" w:rsidRDefault="0093637D" w:rsidP="0005045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бюджетной отчетности;</w:t>
      </w:r>
    </w:p>
    <w:p w:rsidR="00050453" w:rsidRPr="00050453" w:rsidRDefault="00050453" w:rsidP="0005045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>организация межбюджетных отношений;</w:t>
      </w:r>
    </w:p>
    <w:p w:rsidR="00050453" w:rsidRPr="00050453" w:rsidRDefault="00050453" w:rsidP="0005045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 xml:space="preserve">управление муниципальным долгом муниципального </w:t>
      </w:r>
      <w:r w:rsidR="00C20A95">
        <w:rPr>
          <w:sz w:val="28"/>
          <w:szCs w:val="28"/>
        </w:rPr>
        <w:t>района «Могочинский район»</w:t>
      </w:r>
      <w:r w:rsidRPr="00050453">
        <w:rPr>
          <w:sz w:val="28"/>
          <w:szCs w:val="28"/>
        </w:rPr>
        <w:t>;</w:t>
      </w:r>
    </w:p>
    <w:p w:rsidR="00050453" w:rsidRDefault="00050453" w:rsidP="00050453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 xml:space="preserve">осуществление </w:t>
      </w:r>
      <w:r w:rsidR="00C20A95">
        <w:rPr>
          <w:sz w:val="28"/>
          <w:szCs w:val="28"/>
        </w:rPr>
        <w:t xml:space="preserve">внутреннего </w:t>
      </w:r>
      <w:r w:rsidRPr="00050453">
        <w:rPr>
          <w:sz w:val="28"/>
          <w:szCs w:val="28"/>
        </w:rPr>
        <w:t>муниципального финансового контроля</w:t>
      </w:r>
      <w:r w:rsidR="00C20A95">
        <w:rPr>
          <w:sz w:val="28"/>
          <w:szCs w:val="28"/>
        </w:rPr>
        <w:t xml:space="preserve"> и контроля в сфере закупок</w:t>
      </w:r>
      <w:r>
        <w:rPr>
          <w:sz w:val="28"/>
          <w:szCs w:val="28"/>
        </w:rPr>
        <w:t xml:space="preserve"> (в пределах полномочий);</w:t>
      </w:r>
    </w:p>
    <w:p w:rsidR="0093637D" w:rsidRDefault="00050453" w:rsidP="0093637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050453">
        <w:rPr>
          <w:sz w:val="28"/>
          <w:szCs w:val="28"/>
        </w:rPr>
        <w:t>нормативное правовое регулирование</w:t>
      </w:r>
      <w:r>
        <w:rPr>
          <w:sz w:val="28"/>
          <w:szCs w:val="28"/>
        </w:rPr>
        <w:t xml:space="preserve"> в сфере финансов.</w:t>
      </w:r>
    </w:p>
    <w:p w:rsidR="0093637D" w:rsidRDefault="0093637D" w:rsidP="0093637D">
      <w:pPr>
        <w:spacing w:before="100" w:beforeAutospacing="1" w:after="100" w:afterAutospacing="1"/>
        <w:ind w:left="720"/>
        <w:contextualSpacing/>
        <w:jc w:val="both"/>
        <w:rPr>
          <w:sz w:val="28"/>
          <w:szCs w:val="28"/>
        </w:rPr>
      </w:pPr>
    </w:p>
    <w:p w:rsidR="0093637D" w:rsidRPr="003D6211" w:rsidRDefault="0093637D" w:rsidP="00E652D2">
      <w:pPr>
        <w:spacing w:before="100" w:beforeAutospacing="1" w:after="100" w:afterAutospacing="1"/>
        <w:ind w:left="142"/>
        <w:contextualSpacing/>
        <w:jc w:val="both"/>
        <w:rPr>
          <w:sz w:val="28"/>
          <w:szCs w:val="28"/>
        </w:rPr>
      </w:pPr>
      <w:r w:rsidRPr="003D6211">
        <w:rPr>
          <w:b/>
          <w:bCs/>
          <w:sz w:val="28"/>
          <w:szCs w:val="28"/>
        </w:rPr>
        <w:t>Краткая характеристика исполнения бюджета района за 20</w:t>
      </w:r>
      <w:r w:rsidR="00F01C80">
        <w:rPr>
          <w:b/>
          <w:bCs/>
          <w:sz w:val="28"/>
          <w:szCs w:val="28"/>
        </w:rPr>
        <w:t>2</w:t>
      </w:r>
      <w:r w:rsidR="007A5C82">
        <w:rPr>
          <w:b/>
          <w:bCs/>
          <w:sz w:val="28"/>
          <w:szCs w:val="28"/>
        </w:rPr>
        <w:t>1</w:t>
      </w:r>
      <w:r w:rsidR="00E652D2">
        <w:rPr>
          <w:b/>
          <w:bCs/>
          <w:sz w:val="28"/>
          <w:szCs w:val="28"/>
        </w:rPr>
        <w:t>-2022 гг.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992"/>
        <w:gridCol w:w="1843"/>
        <w:gridCol w:w="1099"/>
      </w:tblGrid>
      <w:tr w:rsidR="005033F4" w:rsidTr="00E652D2">
        <w:tc>
          <w:tcPr>
            <w:tcW w:w="3793" w:type="dxa"/>
            <w:vMerge w:val="restart"/>
          </w:tcPr>
          <w:p w:rsidR="005033F4" w:rsidRPr="00CF5329" w:rsidRDefault="005033F4" w:rsidP="005033F4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gridSpan w:val="2"/>
          </w:tcPr>
          <w:p w:rsidR="005033F4" w:rsidRPr="00CF5329" w:rsidRDefault="007A5C82" w:rsidP="00E652D2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202</w:t>
            </w:r>
            <w:r w:rsidR="00E652D2">
              <w:rPr>
                <w:sz w:val="24"/>
                <w:szCs w:val="24"/>
              </w:rPr>
              <w:t>1</w:t>
            </w:r>
            <w:r w:rsidR="005033F4" w:rsidRPr="00CF53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42" w:type="dxa"/>
            <w:gridSpan w:val="2"/>
          </w:tcPr>
          <w:p w:rsidR="005033F4" w:rsidRPr="00CF5329" w:rsidRDefault="005033F4" w:rsidP="00E652D2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20</w:t>
            </w:r>
            <w:r w:rsidR="00F01C80" w:rsidRPr="00CF5329">
              <w:rPr>
                <w:sz w:val="24"/>
                <w:szCs w:val="24"/>
              </w:rPr>
              <w:t>2</w:t>
            </w:r>
            <w:r w:rsidR="00E652D2">
              <w:rPr>
                <w:sz w:val="24"/>
                <w:szCs w:val="24"/>
              </w:rPr>
              <w:t>2</w:t>
            </w:r>
            <w:r w:rsidR="00821F08" w:rsidRPr="00CF5329">
              <w:rPr>
                <w:sz w:val="24"/>
                <w:szCs w:val="24"/>
              </w:rPr>
              <w:t xml:space="preserve"> </w:t>
            </w:r>
            <w:r w:rsidRPr="00CF5329">
              <w:rPr>
                <w:sz w:val="24"/>
                <w:szCs w:val="24"/>
              </w:rPr>
              <w:t>год</w:t>
            </w:r>
          </w:p>
        </w:tc>
      </w:tr>
      <w:tr w:rsidR="005033F4" w:rsidTr="00E652D2">
        <w:tc>
          <w:tcPr>
            <w:tcW w:w="3793" w:type="dxa"/>
            <w:vMerge/>
          </w:tcPr>
          <w:p w:rsidR="005033F4" w:rsidRPr="00CF5329" w:rsidRDefault="005033F4" w:rsidP="00874B89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33F4" w:rsidRPr="00CF5329" w:rsidRDefault="005033F4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 xml:space="preserve">факт, </w:t>
            </w:r>
          </w:p>
          <w:p w:rsidR="005033F4" w:rsidRPr="00CF5329" w:rsidRDefault="005033F4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5033F4" w:rsidRPr="00CF5329" w:rsidRDefault="005033F4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033F4" w:rsidRPr="00CF5329" w:rsidRDefault="005033F4" w:rsidP="003B3497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 xml:space="preserve">факт, </w:t>
            </w:r>
          </w:p>
          <w:p w:rsidR="005033F4" w:rsidRPr="00CF5329" w:rsidRDefault="005033F4" w:rsidP="003B3497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млн. руб.</w:t>
            </w:r>
          </w:p>
        </w:tc>
        <w:tc>
          <w:tcPr>
            <w:tcW w:w="1099" w:type="dxa"/>
          </w:tcPr>
          <w:p w:rsidR="005033F4" w:rsidRPr="00CF5329" w:rsidRDefault="005033F4" w:rsidP="003B3497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%</w:t>
            </w:r>
          </w:p>
        </w:tc>
      </w:tr>
      <w:tr w:rsidR="00E652D2" w:rsidTr="00E652D2">
        <w:tc>
          <w:tcPr>
            <w:tcW w:w="3793" w:type="dxa"/>
          </w:tcPr>
          <w:p w:rsidR="00E652D2" w:rsidRPr="00CF5329" w:rsidRDefault="00E652D2" w:rsidP="00874B89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ДОХОДЫ, всего</w:t>
            </w:r>
          </w:p>
          <w:p w:rsidR="00E652D2" w:rsidRPr="00CF5329" w:rsidRDefault="00E652D2" w:rsidP="00874B89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консолидированный бюджет</w:t>
            </w:r>
          </w:p>
        </w:tc>
        <w:tc>
          <w:tcPr>
            <w:tcW w:w="1843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1071,4</w:t>
            </w:r>
          </w:p>
        </w:tc>
        <w:tc>
          <w:tcPr>
            <w:tcW w:w="992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100,4</w:t>
            </w:r>
          </w:p>
        </w:tc>
        <w:tc>
          <w:tcPr>
            <w:tcW w:w="1843" w:type="dxa"/>
          </w:tcPr>
          <w:p w:rsidR="00E652D2" w:rsidRPr="00BE350E" w:rsidRDefault="00E652D2" w:rsidP="00D71409">
            <w:pPr>
              <w:pStyle w:val="a3"/>
              <w:ind w:left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E350E">
              <w:rPr>
                <w:sz w:val="24"/>
                <w:szCs w:val="24"/>
                <w:highlight w:val="yellow"/>
              </w:rPr>
              <w:t>1071,4</w:t>
            </w:r>
          </w:p>
        </w:tc>
        <w:tc>
          <w:tcPr>
            <w:tcW w:w="1099" w:type="dxa"/>
          </w:tcPr>
          <w:p w:rsidR="00E652D2" w:rsidRPr="00BE350E" w:rsidRDefault="00E652D2" w:rsidP="00821F08">
            <w:pPr>
              <w:pStyle w:val="a3"/>
              <w:ind w:left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E350E">
              <w:rPr>
                <w:sz w:val="24"/>
                <w:szCs w:val="24"/>
                <w:highlight w:val="yellow"/>
              </w:rPr>
              <w:t>100,4</w:t>
            </w:r>
          </w:p>
        </w:tc>
      </w:tr>
      <w:tr w:rsidR="00E652D2" w:rsidTr="00E652D2">
        <w:tc>
          <w:tcPr>
            <w:tcW w:w="3793" w:type="dxa"/>
          </w:tcPr>
          <w:p w:rsidR="00E652D2" w:rsidRPr="00CF5329" w:rsidRDefault="00E652D2" w:rsidP="00874B89">
            <w:pPr>
              <w:pStyle w:val="a3"/>
              <w:ind w:left="0"/>
              <w:contextualSpacing/>
              <w:jc w:val="both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в т.ч. бюджет района</w:t>
            </w:r>
          </w:p>
        </w:tc>
        <w:tc>
          <w:tcPr>
            <w:tcW w:w="1843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821,6</w:t>
            </w:r>
          </w:p>
        </w:tc>
        <w:tc>
          <w:tcPr>
            <w:tcW w:w="992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100,2</w:t>
            </w:r>
          </w:p>
        </w:tc>
        <w:tc>
          <w:tcPr>
            <w:tcW w:w="1843" w:type="dxa"/>
          </w:tcPr>
          <w:p w:rsidR="00E652D2" w:rsidRPr="00BE350E" w:rsidRDefault="00E652D2" w:rsidP="00AE23A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  <w:highlight w:val="yellow"/>
              </w:rPr>
            </w:pPr>
            <w:r w:rsidRPr="00BE350E">
              <w:rPr>
                <w:i/>
                <w:sz w:val="24"/>
                <w:szCs w:val="24"/>
                <w:highlight w:val="yellow"/>
              </w:rPr>
              <w:t>821,6</w:t>
            </w:r>
          </w:p>
        </w:tc>
        <w:tc>
          <w:tcPr>
            <w:tcW w:w="1099" w:type="dxa"/>
          </w:tcPr>
          <w:p w:rsidR="00E652D2" w:rsidRPr="00BE350E" w:rsidRDefault="00E652D2" w:rsidP="00BF7B1F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  <w:highlight w:val="yellow"/>
              </w:rPr>
            </w:pPr>
            <w:r w:rsidRPr="00BE350E">
              <w:rPr>
                <w:i/>
                <w:sz w:val="24"/>
                <w:szCs w:val="24"/>
                <w:highlight w:val="yellow"/>
              </w:rPr>
              <w:t>100,2</w:t>
            </w:r>
          </w:p>
        </w:tc>
      </w:tr>
      <w:tr w:rsidR="00E652D2" w:rsidTr="00E652D2">
        <w:tc>
          <w:tcPr>
            <w:tcW w:w="3793" w:type="dxa"/>
          </w:tcPr>
          <w:p w:rsidR="00E652D2" w:rsidRPr="00CF5329" w:rsidRDefault="00E652D2" w:rsidP="003B3497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НАЛОГОВЫЕ И НЕНАЛОГОВЫЕ ДОХОДЫ консолидированный бюджет</w:t>
            </w:r>
          </w:p>
        </w:tc>
        <w:tc>
          <w:tcPr>
            <w:tcW w:w="1843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497,5</w:t>
            </w:r>
          </w:p>
        </w:tc>
        <w:tc>
          <w:tcPr>
            <w:tcW w:w="992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103,5</w:t>
            </w:r>
          </w:p>
        </w:tc>
        <w:tc>
          <w:tcPr>
            <w:tcW w:w="1843" w:type="dxa"/>
          </w:tcPr>
          <w:p w:rsidR="00E652D2" w:rsidRPr="00BE350E" w:rsidRDefault="00E652D2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E350E">
              <w:rPr>
                <w:sz w:val="24"/>
                <w:szCs w:val="24"/>
                <w:highlight w:val="yellow"/>
              </w:rPr>
              <w:t>497,5</w:t>
            </w:r>
          </w:p>
        </w:tc>
        <w:tc>
          <w:tcPr>
            <w:tcW w:w="1099" w:type="dxa"/>
          </w:tcPr>
          <w:p w:rsidR="00E652D2" w:rsidRPr="00BE350E" w:rsidRDefault="00E652D2" w:rsidP="00D71409">
            <w:pPr>
              <w:pStyle w:val="a3"/>
              <w:ind w:left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E350E">
              <w:rPr>
                <w:sz w:val="24"/>
                <w:szCs w:val="24"/>
                <w:highlight w:val="yellow"/>
              </w:rPr>
              <w:t>103,5</w:t>
            </w:r>
          </w:p>
        </w:tc>
      </w:tr>
      <w:tr w:rsidR="00E652D2" w:rsidTr="00E652D2">
        <w:tc>
          <w:tcPr>
            <w:tcW w:w="3793" w:type="dxa"/>
          </w:tcPr>
          <w:p w:rsidR="00E652D2" w:rsidRPr="00CF5329" w:rsidRDefault="00E652D2" w:rsidP="003B3497">
            <w:pPr>
              <w:pStyle w:val="a3"/>
              <w:ind w:left="0"/>
              <w:contextualSpacing/>
              <w:jc w:val="both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в т.ч. бюджет района</w:t>
            </w:r>
          </w:p>
        </w:tc>
        <w:tc>
          <w:tcPr>
            <w:tcW w:w="1843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329,2</w:t>
            </w:r>
          </w:p>
        </w:tc>
        <w:tc>
          <w:tcPr>
            <w:tcW w:w="992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104,2</w:t>
            </w:r>
          </w:p>
        </w:tc>
        <w:tc>
          <w:tcPr>
            <w:tcW w:w="1843" w:type="dxa"/>
          </w:tcPr>
          <w:p w:rsidR="00E652D2" w:rsidRPr="00BE350E" w:rsidRDefault="00E652D2" w:rsidP="00821F08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  <w:highlight w:val="yellow"/>
              </w:rPr>
            </w:pPr>
            <w:r w:rsidRPr="00BE350E">
              <w:rPr>
                <w:i/>
                <w:sz w:val="24"/>
                <w:szCs w:val="24"/>
                <w:highlight w:val="yellow"/>
              </w:rPr>
              <w:t>329,2</w:t>
            </w:r>
          </w:p>
        </w:tc>
        <w:tc>
          <w:tcPr>
            <w:tcW w:w="1099" w:type="dxa"/>
          </w:tcPr>
          <w:p w:rsidR="00E652D2" w:rsidRPr="00BE350E" w:rsidRDefault="00E652D2" w:rsidP="000455DF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  <w:highlight w:val="yellow"/>
              </w:rPr>
            </w:pPr>
            <w:r w:rsidRPr="00BE350E">
              <w:rPr>
                <w:i/>
                <w:sz w:val="24"/>
                <w:szCs w:val="24"/>
                <w:highlight w:val="yellow"/>
              </w:rPr>
              <w:t>104,2</w:t>
            </w:r>
          </w:p>
        </w:tc>
      </w:tr>
      <w:tr w:rsidR="00E652D2" w:rsidTr="00E652D2">
        <w:tc>
          <w:tcPr>
            <w:tcW w:w="3793" w:type="dxa"/>
          </w:tcPr>
          <w:p w:rsidR="00E652D2" w:rsidRPr="00CF5329" w:rsidRDefault="00E652D2" w:rsidP="003B3497">
            <w:pPr>
              <w:pStyle w:val="a3"/>
              <w:ind w:left="0"/>
              <w:contextualSpacing/>
              <w:jc w:val="both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РАСХОДЫ консолидированный бюджет</w:t>
            </w:r>
          </w:p>
        </w:tc>
        <w:tc>
          <w:tcPr>
            <w:tcW w:w="1843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1072,2</w:t>
            </w:r>
          </w:p>
        </w:tc>
        <w:tc>
          <w:tcPr>
            <w:tcW w:w="992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CF5329">
              <w:rPr>
                <w:sz w:val="24"/>
                <w:szCs w:val="24"/>
              </w:rPr>
              <w:t>95,9</w:t>
            </w:r>
          </w:p>
        </w:tc>
        <w:tc>
          <w:tcPr>
            <w:tcW w:w="1843" w:type="dxa"/>
          </w:tcPr>
          <w:p w:rsidR="00E652D2" w:rsidRPr="00BE350E" w:rsidRDefault="00E652D2" w:rsidP="00AE23AD">
            <w:pPr>
              <w:pStyle w:val="a3"/>
              <w:ind w:left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E350E">
              <w:rPr>
                <w:sz w:val="24"/>
                <w:szCs w:val="24"/>
                <w:highlight w:val="yellow"/>
              </w:rPr>
              <w:t>1072,2</w:t>
            </w:r>
          </w:p>
        </w:tc>
        <w:tc>
          <w:tcPr>
            <w:tcW w:w="1099" w:type="dxa"/>
          </w:tcPr>
          <w:p w:rsidR="00E652D2" w:rsidRPr="00BE350E" w:rsidRDefault="00E652D2" w:rsidP="000455DF">
            <w:pPr>
              <w:pStyle w:val="a3"/>
              <w:ind w:left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E350E">
              <w:rPr>
                <w:sz w:val="24"/>
                <w:szCs w:val="24"/>
                <w:highlight w:val="yellow"/>
              </w:rPr>
              <w:t>95,9</w:t>
            </w:r>
          </w:p>
        </w:tc>
      </w:tr>
      <w:tr w:rsidR="00E652D2" w:rsidTr="00E652D2">
        <w:tc>
          <w:tcPr>
            <w:tcW w:w="3793" w:type="dxa"/>
          </w:tcPr>
          <w:p w:rsidR="00E652D2" w:rsidRPr="00CF5329" w:rsidRDefault="00E652D2" w:rsidP="003B3497">
            <w:pPr>
              <w:pStyle w:val="a3"/>
              <w:ind w:left="0"/>
              <w:contextualSpacing/>
              <w:jc w:val="both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в т.ч. бюджет района</w:t>
            </w:r>
          </w:p>
        </w:tc>
        <w:tc>
          <w:tcPr>
            <w:tcW w:w="1843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832,8</w:t>
            </w:r>
          </w:p>
        </w:tc>
        <w:tc>
          <w:tcPr>
            <w:tcW w:w="992" w:type="dxa"/>
          </w:tcPr>
          <w:p w:rsidR="00E652D2" w:rsidRPr="00CF5329" w:rsidRDefault="00E652D2" w:rsidP="00C7025D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</w:rPr>
            </w:pPr>
            <w:r w:rsidRPr="00CF5329">
              <w:rPr>
                <w:i/>
                <w:sz w:val="24"/>
                <w:szCs w:val="24"/>
              </w:rPr>
              <w:t>97,6</w:t>
            </w:r>
          </w:p>
        </w:tc>
        <w:tc>
          <w:tcPr>
            <w:tcW w:w="1843" w:type="dxa"/>
          </w:tcPr>
          <w:p w:rsidR="00E652D2" w:rsidRPr="00BE350E" w:rsidRDefault="00E652D2" w:rsidP="000C073A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  <w:highlight w:val="yellow"/>
              </w:rPr>
            </w:pPr>
            <w:r w:rsidRPr="00BE350E">
              <w:rPr>
                <w:i/>
                <w:sz w:val="24"/>
                <w:szCs w:val="24"/>
                <w:highlight w:val="yellow"/>
              </w:rPr>
              <w:t>832,8</w:t>
            </w:r>
          </w:p>
        </w:tc>
        <w:tc>
          <w:tcPr>
            <w:tcW w:w="1099" w:type="dxa"/>
          </w:tcPr>
          <w:p w:rsidR="00E652D2" w:rsidRPr="00BE350E" w:rsidRDefault="00E652D2" w:rsidP="00821F08">
            <w:pPr>
              <w:pStyle w:val="a3"/>
              <w:ind w:left="0"/>
              <w:contextualSpacing/>
              <w:jc w:val="center"/>
              <w:rPr>
                <w:i/>
                <w:sz w:val="24"/>
                <w:szCs w:val="24"/>
                <w:highlight w:val="yellow"/>
              </w:rPr>
            </w:pPr>
            <w:r w:rsidRPr="00BE350E">
              <w:rPr>
                <w:i/>
                <w:sz w:val="24"/>
                <w:szCs w:val="24"/>
                <w:highlight w:val="yellow"/>
              </w:rPr>
              <w:t>97,6</w:t>
            </w:r>
          </w:p>
        </w:tc>
      </w:tr>
    </w:tbl>
    <w:p w:rsidR="00F15A67" w:rsidRPr="00CA08E9" w:rsidRDefault="00CF5329" w:rsidP="00CA08E9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2B5" w:rsidRPr="00047A6A">
        <w:rPr>
          <w:sz w:val="28"/>
          <w:szCs w:val="28"/>
        </w:rPr>
        <w:t xml:space="preserve">В связи с перевыполнением плана по отдельным видам доходных источников  собственные доходы муниципального района были увеличены на </w:t>
      </w:r>
      <w:r w:rsidR="007A449F" w:rsidRPr="00047A6A">
        <w:rPr>
          <w:sz w:val="28"/>
          <w:szCs w:val="28"/>
        </w:rPr>
        <w:t>24,7</w:t>
      </w:r>
      <w:r w:rsidR="00A022B5" w:rsidRPr="00047A6A">
        <w:rPr>
          <w:sz w:val="28"/>
          <w:szCs w:val="28"/>
        </w:rPr>
        <w:t xml:space="preserve"> млн. рублей,</w:t>
      </w:r>
      <w:r w:rsidR="00A022B5" w:rsidRPr="00047A6A">
        <w:rPr>
          <w:color w:val="FF0000"/>
          <w:sz w:val="28"/>
          <w:szCs w:val="28"/>
        </w:rPr>
        <w:t xml:space="preserve"> </w:t>
      </w:r>
      <w:r w:rsidR="00A022B5" w:rsidRPr="00047A6A">
        <w:rPr>
          <w:sz w:val="28"/>
          <w:szCs w:val="28"/>
        </w:rPr>
        <w:t xml:space="preserve"> в том числе налоговые доходы на </w:t>
      </w:r>
      <w:r w:rsidR="007A449F" w:rsidRPr="00047A6A">
        <w:rPr>
          <w:sz w:val="28"/>
          <w:szCs w:val="28"/>
        </w:rPr>
        <w:t>19,6</w:t>
      </w:r>
      <w:r w:rsidR="00A022B5" w:rsidRPr="00047A6A">
        <w:rPr>
          <w:sz w:val="28"/>
          <w:szCs w:val="28"/>
        </w:rPr>
        <w:t xml:space="preserve"> млн. руб., неналоговые доходы на  </w:t>
      </w:r>
      <w:r w:rsidR="007A449F" w:rsidRPr="00047A6A">
        <w:rPr>
          <w:sz w:val="28"/>
          <w:szCs w:val="28"/>
        </w:rPr>
        <w:t>5,1</w:t>
      </w:r>
      <w:r w:rsidR="00A022B5" w:rsidRPr="00047A6A">
        <w:rPr>
          <w:sz w:val="28"/>
          <w:szCs w:val="28"/>
        </w:rPr>
        <w:t xml:space="preserve"> млн. руб.  По расходам дополнительные ассигнования были направлены: </w:t>
      </w:r>
      <w:r w:rsidR="00B74043" w:rsidRPr="00047A6A">
        <w:rPr>
          <w:sz w:val="28"/>
          <w:szCs w:val="28"/>
        </w:rPr>
        <w:t>на</w:t>
      </w:r>
      <w:r w:rsidR="007A449F" w:rsidRPr="00047A6A">
        <w:rPr>
          <w:sz w:val="28"/>
          <w:szCs w:val="28"/>
        </w:rPr>
        <w:t xml:space="preserve"> заработанную плату и начисления – 2</w:t>
      </w:r>
      <w:r w:rsidR="00047A6A" w:rsidRPr="00047A6A">
        <w:rPr>
          <w:sz w:val="28"/>
          <w:szCs w:val="28"/>
        </w:rPr>
        <w:t>,7</w:t>
      </w:r>
      <w:r w:rsidR="007A449F" w:rsidRPr="00047A6A">
        <w:rPr>
          <w:sz w:val="28"/>
          <w:szCs w:val="28"/>
        </w:rPr>
        <w:t xml:space="preserve"> млн</w:t>
      </w:r>
      <w:proofErr w:type="gramStart"/>
      <w:r w:rsidR="007A449F" w:rsidRPr="00047A6A">
        <w:rPr>
          <w:sz w:val="28"/>
          <w:szCs w:val="28"/>
        </w:rPr>
        <w:t>.р</w:t>
      </w:r>
      <w:proofErr w:type="gramEnd"/>
      <w:r w:rsidR="007A449F" w:rsidRPr="00047A6A">
        <w:rPr>
          <w:sz w:val="28"/>
          <w:szCs w:val="28"/>
        </w:rPr>
        <w:t>уб.;</w:t>
      </w:r>
      <w:r w:rsidR="00B74043" w:rsidRPr="00047A6A">
        <w:rPr>
          <w:sz w:val="28"/>
          <w:szCs w:val="28"/>
        </w:rPr>
        <w:t xml:space="preserve"> </w:t>
      </w:r>
      <w:r w:rsidR="00A022B5" w:rsidRPr="00047A6A">
        <w:rPr>
          <w:sz w:val="28"/>
          <w:szCs w:val="28"/>
        </w:rPr>
        <w:t xml:space="preserve"> коммунальные услуги -  </w:t>
      </w:r>
      <w:r w:rsidR="007A449F" w:rsidRPr="00047A6A">
        <w:rPr>
          <w:sz w:val="28"/>
          <w:szCs w:val="28"/>
        </w:rPr>
        <w:t>2,1</w:t>
      </w:r>
      <w:r w:rsidR="00CA08E9" w:rsidRPr="00047A6A">
        <w:rPr>
          <w:sz w:val="28"/>
          <w:szCs w:val="28"/>
        </w:rPr>
        <w:t xml:space="preserve"> млн</w:t>
      </w:r>
      <w:r w:rsidR="00A022B5" w:rsidRPr="00047A6A">
        <w:rPr>
          <w:sz w:val="28"/>
          <w:szCs w:val="28"/>
        </w:rPr>
        <w:t xml:space="preserve">.руб.; обеспечение </w:t>
      </w:r>
      <w:proofErr w:type="spellStart"/>
      <w:r w:rsidR="00A022B5" w:rsidRPr="00047A6A">
        <w:rPr>
          <w:sz w:val="28"/>
          <w:szCs w:val="28"/>
        </w:rPr>
        <w:t>софинансирования</w:t>
      </w:r>
      <w:proofErr w:type="spellEnd"/>
      <w:r w:rsidR="00A022B5" w:rsidRPr="00047A6A">
        <w:rPr>
          <w:sz w:val="28"/>
          <w:szCs w:val="28"/>
        </w:rPr>
        <w:t xml:space="preserve"> федеральных и краевых средств – </w:t>
      </w:r>
      <w:r w:rsidR="007A449F" w:rsidRPr="00047A6A">
        <w:rPr>
          <w:sz w:val="28"/>
          <w:szCs w:val="28"/>
        </w:rPr>
        <w:t>0,7</w:t>
      </w:r>
      <w:r w:rsidR="00CA08E9" w:rsidRPr="00047A6A">
        <w:rPr>
          <w:sz w:val="28"/>
          <w:szCs w:val="28"/>
        </w:rPr>
        <w:t xml:space="preserve"> млн</w:t>
      </w:r>
      <w:proofErr w:type="gramStart"/>
      <w:r w:rsidR="00A022B5" w:rsidRPr="00047A6A">
        <w:rPr>
          <w:sz w:val="28"/>
          <w:szCs w:val="28"/>
        </w:rPr>
        <w:t>.р</w:t>
      </w:r>
      <w:proofErr w:type="gramEnd"/>
      <w:r w:rsidR="00A022B5" w:rsidRPr="00047A6A">
        <w:rPr>
          <w:sz w:val="28"/>
          <w:szCs w:val="28"/>
        </w:rPr>
        <w:t xml:space="preserve">уб.;  ремонт учреждений образования в т.ч. цифровая среда, </w:t>
      </w:r>
      <w:r>
        <w:rPr>
          <w:sz w:val="28"/>
          <w:szCs w:val="28"/>
        </w:rPr>
        <w:t>Т</w:t>
      </w:r>
      <w:r w:rsidR="00A022B5" w:rsidRPr="00047A6A">
        <w:rPr>
          <w:sz w:val="28"/>
          <w:szCs w:val="28"/>
        </w:rPr>
        <w:t xml:space="preserve">очки роста </w:t>
      </w:r>
      <w:r w:rsidR="00CA08E9" w:rsidRPr="00047A6A">
        <w:rPr>
          <w:sz w:val="28"/>
          <w:szCs w:val="28"/>
        </w:rPr>
        <w:t>–</w:t>
      </w:r>
      <w:r w:rsidR="00A022B5" w:rsidRPr="00047A6A">
        <w:rPr>
          <w:sz w:val="28"/>
          <w:szCs w:val="28"/>
        </w:rPr>
        <w:t xml:space="preserve"> </w:t>
      </w:r>
      <w:r w:rsidR="00047A6A" w:rsidRPr="00047A6A">
        <w:rPr>
          <w:sz w:val="28"/>
          <w:szCs w:val="28"/>
        </w:rPr>
        <w:t>11,0</w:t>
      </w:r>
      <w:r w:rsidR="00CA08E9" w:rsidRPr="00047A6A">
        <w:rPr>
          <w:sz w:val="28"/>
          <w:szCs w:val="28"/>
        </w:rPr>
        <w:t xml:space="preserve"> млн</w:t>
      </w:r>
      <w:r w:rsidR="00047A6A">
        <w:rPr>
          <w:sz w:val="28"/>
          <w:szCs w:val="28"/>
        </w:rPr>
        <w:t>.руб.;</w:t>
      </w:r>
      <w:r w:rsidR="00A022B5" w:rsidRPr="00047A6A">
        <w:rPr>
          <w:sz w:val="28"/>
          <w:szCs w:val="28"/>
        </w:rPr>
        <w:t xml:space="preserve"> </w:t>
      </w:r>
      <w:r w:rsidR="00047A6A">
        <w:rPr>
          <w:sz w:val="28"/>
          <w:szCs w:val="28"/>
        </w:rPr>
        <w:t>м</w:t>
      </w:r>
      <w:r w:rsidR="00A022B5" w:rsidRPr="00047A6A">
        <w:rPr>
          <w:sz w:val="28"/>
          <w:szCs w:val="28"/>
        </w:rPr>
        <w:t xml:space="preserve">униципальные программы: </w:t>
      </w:r>
      <w:r w:rsidR="007A449F" w:rsidRPr="00047A6A">
        <w:rPr>
          <w:sz w:val="28"/>
          <w:szCs w:val="28"/>
        </w:rPr>
        <w:t xml:space="preserve">Территориальное планирование и обеспечение </w:t>
      </w:r>
      <w:r w:rsidR="007A449F" w:rsidRPr="00047A6A">
        <w:rPr>
          <w:sz w:val="28"/>
          <w:szCs w:val="28"/>
        </w:rPr>
        <w:lastRenderedPageBreak/>
        <w:t>градостроительной деятельности и</w:t>
      </w:r>
      <w:r w:rsidR="00A022B5" w:rsidRPr="00047A6A">
        <w:rPr>
          <w:sz w:val="28"/>
          <w:szCs w:val="28"/>
        </w:rPr>
        <w:t xml:space="preserve"> </w:t>
      </w:r>
      <w:r w:rsidR="007A449F" w:rsidRPr="00047A6A">
        <w:rPr>
          <w:sz w:val="28"/>
          <w:szCs w:val="28"/>
        </w:rPr>
        <w:t>Комплексное развитие сельских территорий</w:t>
      </w:r>
      <w:r w:rsidR="00CA08E9" w:rsidRPr="00047A6A">
        <w:rPr>
          <w:sz w:val="28"/>
          <w:szCs w:val="28"/>
        </w:rPr>
        <w:t xml:space="preserve"> – </w:t>
      </w:r>
      <w:r w:rsidR="007A449F" w:rsidRPr="00047A6A">
        <w:rPr>
          <w:sz w:val="28"/>
          <w:szCs w:val="28"/>
        </w:rPr>
        <w:t>1,4</w:t>
      </w:r>
      <w:r w:rsidR="00CA08E9" w:rsidRPr="00047A6A">
        <w:rPr>
          <w:sz w:val="28"/>
          <w:szCs w:val="28"/>
        </w:rPr>
        <w:t xml:space="preserve"> млн</w:t>
      </w:r>
      <w:proofErr w:type="gramStart"/>
      <w:r w:rsidR="00CA08E9" w:rsidRPr="00047A6A">
        <w:rPr>
          <w:sz w:val="28"/>
          <w:szCs w:val="28"/>
        </w:rPr>
        <w:t>.р</w:t>
      </w:r>
      <w:proofErr w:type="gramEnd"/>
      <w:r w:rsidR="00CA08E9" w:rsidRPr="00047A6A">
        <w:rPr>
          <w:sz w:val="28"/>
          <w:szCs w:val="28"/>
        </w:rPr>
        <w:t>уб.</w:t>
      </w:r>
      <w:r w:rsidR="00A022B5" w:rsidRPr="00047A6A">
        <w:rPr>
          <w:sz w:val="28"/>
          <w:szCs w:val="28"/>
        </w:rPr>
        <w:t>; предоставление дотации на сбалансированность бюджетам поселений</w:t>
      </w:r>
      <w:r w:rsidR="00047A6A">
        <w:rPr>
          <w:sz w:val="28"/>
          <w:szCs w:val="28"/>
        </w:rPr>
        <w:t xml:space="preserve"> -</w:t>
      </w:r>
      <w:r w:rsidR="00CA08E9" w:rsidRPr="00047A6A">
        <w:rPr>
          <w:sz w:val="28"/>
          <w:szCs w:val="28"/>
        </w:rPr>
        <w:t xml:space="preserve"> </w:t>
      </w:r>
      <w:r w:rsidR="00047A6A" w:rsidRPr="00047A6A">
        <w:rPr>
          <w:sz w:val="28"/>
          <w:szCs w:val="28"/>
        </w:rPr>
        <w:t>4,0</w:t>
      </w:r>
      <w:r w:rsidR="00CA08E9" w:rsidRPr="00047A6A">
        <w:rPr>
          <w:sz w:val="28"/>
          <w:szCs w:val="28"/>
        </w:rPr>
        <w:t xml:space="preserve"> млн.руб.</w:t>
      </w:r>
      <w:r w:rsidR="00047A6A" w:rsidRPr="00047A6A">
        <w:rPr>
          <w:sz w:val="28"/>
          <w:szCs w:val="28"/>
        </w:rPr>
        <w:t>;</w:t>
      </w:r>
      <w:r w:rsidR="00A022B5" w:rsidRPr="00047A6A">
        <w:rPr>
          <w:sz w:val="28"/>
          <w:szCs w:val="28"/>
        </w:rPr>
        <w:t xml:space="preserve"> питани</w:t>
      </w:r>
      <w:r w:rsidR="00047A6A" w:rsidRPr="00047A6A">
        <w:rPr>
          <w:sz w:val="28"/>
          <w:szCs w:val="28"/>
        </w:rPr>
        <w:t>е ОВЗ</w:t>
      </w:r>
      <w:r w:rsidR="00047A6A">
        <w:rPr>
          <w:sz w:val="28"/>
          <w:szCs w:val="28"/>
        </w:rPr>
        <w:t xml:space="preserve"> </w:t>
      </w:r>
      <w:r w:rsidR="00047A6A" w:rsidRPr="00047A6A">
        <w:rPr>
          <w:sz w:val="28"/>
          <w:szCs w:val="28"/>
        </w:rPr>
        <w:t>- 0,7млн.руб.</w:t>
      </w:r>
      <w:r w:rsidR="00A022B5" w:rsidRPr="00047A6A">
        <w:rPr>
          <w:sz w:val="28"/>
          <w:szCs w:val="28"/>
        </w:rPr>
        <w:t xml:space="preserve">; дорожный фонд – </w:t>
      </w:r>
      <w:r w:rsidR="00047A6A" w:rsidRPr="00047A6A">
        <w:rPr>
          <w:sz w:val="28"/>
          <w:szCs w:val="28"/>
        </w:rPr>
        <w:t>0,6</w:t>
      </w:r>
      <w:r w:rsidR="00A022B5" w:rsidRPr="00047A6A">
        <w:rPr>
          <w:sz w:val="28"/>
          <w:szCs w:val="28"/>
        </w:rPr>
        <w:t xml:space="preserve"> </w:t>
      </w:r>
      <w:r w:rsidR="00CA08E9" w:rsidRPr="00047A6A">
        <w:rPr>
          <w:sz w:val="28"/>
          <w:szCs w:val="28"/>
        </w:rPr>
        <w:t>млн</w:t>
      </w:r>
      <w:r w:rsidR="00A022B5" w:rsidRPr="00047A6A">
        <w:rPr>
          <w:sz w:val="28"/>
          <w:szCs w:val="28"/>
        </w:rPr>
        <w:t>.руб.</w:t>
      </w:r>
      <w:r w:rsidR="00CA08E9" w:rsidRPr="00047A6A">
        <w:rPr>
          <w:sz w:val="28"/>
          <w:szCs w:val="28"/>
        </w:rPr>
        <w:t xml:space="preserve">; </w:t>
      </w:r>
      <w:r w:rsidR="00A022B5" w:rsidRPr="00047A6A">
        <w:rPr>
          <w:sz w:val="28"/>
          <w:szCs w:val="28"/>
        </w:rPr>
        <w:t xml:space="preserve">  </w:t>
      </w:r>
      <w:r w:rsidR="00047A6A" w:rsidRPr="00047A6A">
        <w:rPr>
          <w:sz w:val="28"/>
          <w:szCs w:val="28"/>
        </w:rPr>
        <w:t>уличное освещение</w:t>
      </w:r>
      <w:r w:rsidR="00A022B5" w:rsidRPr="00047A6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47A6A" w:rsidRPr="00047A6A">
        <w:rPr>
          <w:sz w:val="28"/>
          <w:szCs w:val="28"/>
        </w:rPr>
        <w:t>0,5</w:t>
      </w:r>
      <w:r w:rsidR="00A022B5" w:rsidRPr="00047A6A">
        <w:rPr>
          <w:sz w:val="28"/>
          <w:szCs w:val="28"/>
        </w:rPr>
        <w:t xml:space="preserve"> </w:t>
      </w:r>
      <w:r w:rsidR="00CA08E9" w:rsidRPr="00047A6A">
        <w:rPr>
          <w:sz w:val="28"/>
          <w:szCs w:val="28"/>
        </w:rPr>
        <w:t>млн</w:t>
      </w:r>
      <w:r w:rsidR="00A022B5" w:rsidRPr="00047A6A">
        <w:rPr>
          <w:sz w:val="28"/>
          <w:szCs w:val="28"/>
        </w:rPr>
        <w:t xml:space="preserve">.руб.; </w:t>
      </w:r>
      <w:r w:rsidR="00047A6A" w:rsidRPr="00047A6A">
        <w:rPr>
          <w:sz w:val="28"/>
          <w:szCs w:val="28"/>
        </w:rPr>
        <w:t>услуги по обрезке деревьев – 0,3 млн.руб.</w:t>
      </w:r>
      <w:r w:rsidR="00A022B5" w:rsidRPr="00047A6A">
        <w:rPr>
          <w:sz w:val="28"/>
          <w:szCs w:val="28"/>
        </w:rPr>
        <w:t xml:space="preserve">;   приобретение автомобиля </w:t>
      </w:r>
      <w:r w:rsidR="00047A6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A08E9" w:rsidRPr="00047A6A">
        <w:rPr>
          <w:sz w:val="28"/>
          <w:szCs w:val="28"/>
        </w:rPr>
        <w:t>0,</w:t>
      </w:r>
      <w:r w:rsidR="00047A6A" w:rsidRPr="00047A6A">
        <w:rPr>
          <w:sz w:val="28"/>
          <w:szCs w:val="28"/>
        </w:rPr>
        <w:t>7</w:t>
      </w:r>
      <w:r w:rsidR="00A022B5" w:rsidRPr="00047A6A">
        <w:rPr>
          <w:sz w:val="28"/>
          <w:szCs w:val="28"/>
        </w:rPr>
        <w:t xml:space="preserve"> </w:t>
      </w:r>
      <w:r w:rsidR="00CA08E9" w:rsidRPr="00047A6A">
        <w:rPr>
          <w:sz w:val="28"/>
          <w:szCs w:val="28"/>
        </w:rPr>
        <w:t>млн</w:t>
      </w:r>
      <w:r w:rsidR="00047A6A">
        <w:rPr>
          <w:sz w:val="28"/>
          <w:szCs w:val="28"/>
        </w:rPr>
        <w:t>.руб.</w:t>
      </w:r>
      <w:r w:rsidR="00A022B5" w:rsidRPr="00047A6A">
        <w:rPr>
          <w:sz w:val="28"/>
          <w:szCs w:val="28"/>
        </w:rPr>
        <w:t xml:space="preserve"> </w:t>
      </w:r>
    </w:p>
    <w:p w:rsidR="00CF5329" w:rsidRDefault="00CF5329" w:rsidP="0093637D">
      <w:pPr>
        <w:pStyle w:val="a3"/>
        <w:ind w:left="0" w:firstLine="360"/>
        <w:contextualSpacing/>
        <w:jc w:val="center"/>
        <w:rPr>
          <w:b/>
          <w:bCs/>
          <w:sz w:val="28"/>
          <w:szCs w:val="28"/>
        </w:rPr>
      </w:pPr>
    </w:p>
    <w:p w:rsidR="0093637D" w:rsidRPr="003D6211" w:rsidRDefault="0093637D" w:rsidP="0093637D">
      <w:pPr>
        <w:pStyle w:val="a3"/>
        <w:ind w:left="0" w:firstLine="360"/>
        <w:contextualSpacing/>
        <w:jc w:val="center"/>
        <w:rPr>
          <w:sz w:val="28"/>
          <w:szCs w:val="28"/>
        </w:rPr>
      </w:pPr>
      <w:r w:rsidRPr="003D6211">
        <w:rPr>
          <w:b/>
          <w:bCs/>
          <w:sz w:val="28"/>
          <w:szCs w:val="28"/>
        </w:rPr>
        <w:t xml:space="preserve">Составление проекта бюджета </w:t>
      </w:r>
    </w:p>
    <w:p w:rsidR="0093637D" w:rsidRDefault="0093637D" w:rsidP="004743DB">
      <w:pPr>
        <w:pStyle w:val="a3"/>
        <w:ind w:left="0" w:firstLine="360"/>
        <w:contextualSpacing/>
        <w:jc w:val="both"/>
        <w:rPr>
          <w:sz w:val="28"/>
          <w:szCs w:val="28"/>
        </w:rPr>
      </w:pPr>
    </w:p>
    <w:p w:rsidR="004743DB" w:rsidRPr="00C56A2E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>Формирование проекта бюджета муниципального района начато в сроки, установленные Положением о бюджетном процессе в муниципальном районе «Могочинский район».</w:t>
      </w:r>
    </w:p>
    <w:p w:rsidR="004743DB" w:rsidRDefault="004743DB" w:rsidP="00B629E8">
      <w:pPr>
        <w:pStyle w:val="a3"/>
        <w:ind w:left="0" w:firstLine="360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Pr="00C56A2E">
        <w:rPr>
          <w:sz w:val="28"/>
          <w:szCs w:val="28"/>
        </w:rPr>
        <w:t>Рассмотрение и анализ данных, подготовка всех необходимых документов для составления проекта решения Совета муниципального района  «О бюджете муниципального района» на очередной финансовый год</w:t>
      </w:r>
      <w:r w:rsidR="0093637D">
        <w:rPr>
          <w:sz w:val="28"/>
          <w:szCs w:val="28"/>
        </w:rPr>
        <w:t xml:space="preserve"> и плановый период</w:t>
      </w:r>
      <w:r w:rsidRPr="00C56A2E">
        <w:rPr>
          <w:sz w:val="28"/>
          <w:szCs w:val="28"/>
        </w:rPr>
        <w:t>,  проектировка основных показателей бюджета муниципального района на среднесрочную перспективу, началась с июня 20</w:t>
      </w:r>
      <w:r w:rsidR="00F01C80">
        <w:rPr>
          <w:sz w:val="28"/>
          <w:szCs w:val="28"/>
        </w:rPr>
        <w:t>2</w:t>
      </w:r>
      <w:r w:rsidR="00E652D2">
        <w:rPr>
          <w:sz w:val="28"/>
          <w:szCs w:val="28"/>
        </w:rPr>
        <w:t>2</w:t>
      </w:r>
      <w:r w:rsidRPr="00C56A2E">
        <w:rPr>
          <w:sz w:val="28"/>
          <w:szCs w:val="28"/>
        </w:rPr>
        <w:t xml:space="preserve"> года. До </w:t>
      </w:r>
      <w:r w:rsidR="00F129F4">
        <w:rPr>
          <w:sz w:val="28"/>
          <w:szCs w:val="28"/>
        </w:rPr>
        <w:t>1</w:t>
      </w:r>
      <w:r w:rsidRPr="00C56A2E">
        <w:rPr>
          <w:sz w:val="28"/>
          <w:szCs w:val="28"/>
        </w:rPr>
        <w:t xml:space="preserve">5 </w:t>
      </w:r>
      <w:r w:rsidR="00F129F4">
        <w:rPr>
          <w:sz w:val="28"/>
          <w:szCs w:val="28"/>
        </w:rPr>
        <w:t>ноя</w:t>
      </w:r>
      <w:r w:rsidRPr="00C56A2E">
        <w:rPr>
          <w:sz w:val="28"/>
          <w:szCs w:val="28"/>
        </w:rPr>
        <w:t>бря необходимые документы и материалы были представлены для рассмотрения в Совет муниципального района «Могочинский район». Бюджет муниципального района был принят на Совете муниципального района «</w:t>
      </w:r>
      <w:proofErr w:type="spellStart"/>
      <w:r w:rsidRPr="00C56A2E">
        <w:rPr>
          <w:sz w:val="28"/>
          <w:szCs w:val="28"/>
        </w:rPr>
        <w:t>Могочинский</w:t>
      </w:r>
      <w:proofErr w:type="spellEnd"/>
      <w:r w:rsidRPr="00C56A2E">
        <w:rPr>
          <w:sz w:val="28"/>
          <w:szCs w:val="28"/>
        </w:rPr>
        <w:t xml:space="preserve"> район» 2</w:t>
      </w:r>
      <w:r w:rsidR="00E652D2">
        <w:rPr>
          <w:sz w:val="28"/>
          <w:szCs w:val="28"/>
        </w:rPr>
        <w:t>7</w:t>
      </w:r>
      <w:r w:rsidRPr="00C56A2E">
        <w:rPr>
          <w:sz w:val="28"/>
          <w:szCs w:val="28"/>
        </w:rPr>
        <w:t>.12.20</w:t>
      </w:r>
      <w:r w:rsidR="00F01C80">
        <w:rPr>
          <w:sz w:val="28"/>
          <w:szCs w:val="28"/>
        </w:rPr>
        <w:t>2</w:t>
      </w:r>
      <w:r w:rsidR="00E652D2">
        <w:rPr>
          <w:sz w:val="28"/>
          <w:szCs w:val="28"/>
        </w:rPr>
        <w:t>2</w:t>
      </w:r>
      <w:r w:rsidR="0093637D">
        <w:rPr>
          <w:sz w:val="28"/>
          <w:szCs w:val="28"/>
        </w:rPr>
        <w:t xml:space="preserve"> </w:t>
      </w:r>
      <w:r w:rsidRPr="00C56A2E">
        <w:rPr>
          <w:sz w:val="28"/>
          <w:szCs w:val="28"/>
        </w:rPr>
        <w:t xml:space="preserve">года. Для составления сводной бюджетной росписи контрольные цифры по принятому бюджету были доведены до </w:t>
      </w:r>
      <w:r w:rsidR="005D6BDA">
        <w:rPr>
          <w:sz w:val="28"/>
          <w:szCs w:val="28"/>
        </w:rPr>
        <w:t xml:space="preserve">главных </w:t>
      </w:r>
      <w:r w:rsidRPr="00C56A2E">
        <w:rPr>
          <w:sz w:val="28"/>
          <w:szCs w:val="28"/>
        </w:rPr>
        <w:t>распорядителей средств бюджета.</w:t>
      </w:r>
    </w:p>
    <w:p w:rsidR="003A0D33" w:rsidRDefault="00BA5ACF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F01C80">
        <w:rPr>
          <w:sz w:val="28"/>
          <w:szCs w:val="28"/>
        </w:rPr>
        <w:t>2</w:t>
      </w:r>
      <w:r w:rsidR="00E652D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проведена работа по рассмотрению параметров бюджетов поселений (доходы, расходы, заработанная плата), на основании проведенной </w:t>
      </w:r>
      <w:r w:rsidRPr="003A0D33">
        <w:rPr>
          <w:sz w:val="28"/>
          <w:szCs w:val="28"/>
        </w:rPr>
        <w:t>оценки подготовлены заключения о соответствии требованиям бюджетного законодательства РФ.</w:t>
      </w:r>
    </w:p>
    <w:p w:rsidR="003A0D33" w:rsidRPr="003A0D33" w:rsidRDefault="003A0D33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решения</w:t>
      </w:r>
      <w:r w:rsidRPr="003A0D33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 xml:space="preserve">и по </w:t>
      </w:r>
      <w:r w:rsidRPr="003A0D33">
        <w:rPr>
          <w:color w:val="000000"/>
          <w:sz w:val="28"/>
          <w:szCs w:val="28"/>
        </w:rPr>
        <w:t>повышени</w:t>
      </w:r>
      <w:r>
        <w:rPr>
          <w:color w:val="000000"/>
          <w:sz w:val="28"/>
          <w:szCs w:val="28"/>
        </w:rPr>
        <w:t>ю</w:t>
      </w:r>
      <w:r w:rsidRPr="003A0D33">
        <w:rPr>
          <w:color w:val="000000"/>
          <w:sz w:val="28"/>
          <w:szCs w:val="28"/>
        </w:rPr>
        <w:t xml:space="preserve"> прозрачности и открытости бюджетного процесса, обеспечения вовлеченности граждан в бюджетный процесс </w:t>
      </w:r>
      <w:r w:rsidR="001C5DE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омитетом по </w:t>
      </w:r>
      <w:r w:rsidRPr="003A0D33">
        <w:rPr>
          <w:color w:val="000000"/>
          <w:sz w:val="28"/>
          <w:szCs w:val="28"/>
        </w:rPr>
        <w:t>финанс</w:t>
      </w:r>
      <w:r>
        <w:rPr>
          <w:color w:val="000000"/>
          <w:sz w:val="28"/>
          <w:szCs w:val="28"/>
        </w:rPr>
        <w:t xml:space="preserve">ам создан </w:t>
      </w:r>
      <w:r w:rsidRPr="003A0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 </w:t>
      </w:r>
      <w:r w:rsidRPr="003A0D33">
        <w:rPr>
          <w:color w:val="000000"/>
          <w:sz w:val="28"/>
          <w:szCs w:val="28"/>
        </w:rPr>
        <w:t>«Бюджет для граждан»</w:t>
      </w:r>
      <w:r>
        <w:rPr>
          <w:color w:val="000000"/>
          <w:sz w:val="28"/>
          <w:szCs w:val="28"/>
        </w:rPr>
        <w:t xml:space="preserve">, который размещен </w:t>
      </w:r>
      <w:r w:rsidRPr="003A0D33">
        <w:rPr>
          <w:color w:val="000000"/>
          <w:sz w:val="28"/>
          <w:szCs w:val="28"/>
        </w:rPr>
        <w:t>на официальном сайте администрации муниципального района</w:t>
      </w:r>
      <w:r w:rsidR="001C5DEE">
        <w:rPr>
          <w:color w:val="000000"/>
          <w:sz w:val="28"/>
          <w:szCs w:val="28"/>
        </w:rPr>
        <w:t xml:space="preserve"> «Могочинский район»</w:t>
      </w:r>
      <w:r w:rsidRPr="003A0D33">
        <w:rPr>
          <w:color w:val="000000"/>
          <w:sz w:val="28"/>
          <w:szCs w:val="28"/>
        </w:rPr>
        <w:t>.</w:t>
      </w:r>
    </w:p>
    <w:p w:rsidR="004C0F3C" w:rsidRDefault="004C0F3C" w:rsidP="002A61FD">
      <w:pPr>
        <w:pStyle w:val="a3"/>
        <w:ind w:left="0" w:firstLine="360"/>
        <w:contextualSpacing/>
        <w:jc w:val="center"/>
        <w:rPr>
          <w:b/>
          <w:bCs/>
          <w:sz w:val="28"/>
          <w:szCs w:val="28"/>
        </w:rPr>
      </w:pPr>
    </w:p>
    <w:p w:rsidR="002A61FD" w:rsidRPr="003D6211" w:rsidRDefault="002A61FD" w:rsidP="002A61FD">
      <w:pPr>
        <w:pStyle w:val="a3"/>
        <w:ind w:left="0" w:firstLine="36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исполнения </w:t>
      </w:r>
      <w:r w:rsidRPr="003D6211">
        <w:rPr>
          <w:b/>
          <w:bCs/>
          <w:sz w:val="28"/>
          <w:szCs w:val="28"/>
        </w:rPr>
        <w:t xml:space="preserve"> бюджета </w:t>
      </w:r>
    </w:p>
    <w:p w:rsidR="002A61FD" w:rsidRDefault="002A61FD" w:rsidP="004743DB">
      <w:pPr>
        <w:pStyle w:val="a3"/>
        <w:ind w:left="0" w:firstLine="360"/>
        <w:contextualSpacing/>
        <w:jc w:val="both"/>
        <w:rPr>
          <w:sz w:val="28"/>
          <w:szCs w:val="28"/>
        </w:rPr>
      </w:pPr>
    </w:p>
    <w:p w:rsidR="004743DB" w:rsidRPr="00C56A2E" w:rsidRDefault="004743DB" w:rsidP="004743DB">
      <w:pPr>
        <w:pStyle w:val="a3"/>
        <w:ind w:left="0" w:firstLine="360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Pr="00C56A2E">
        <w:rPr>
          <w:sz w:val="28"/>
          <w:szCs w:val="28"/>
        </w:rPr>
        <w:t>В течение  20</w:t>
      </w:r>
      <w:r w:rsidR="00F01C80">
        <w:rPr>
          <w:sz w:val="28"/>
          <w:szCs w:val="28"/>
        </w:rPr>
        <w:t>2</w:t>
      </w:r>
      <w:r w:rsidR="00E652D2">
        <w:rPr>
          <w:sz w:val="28"/>
          <w:szCs w:val="28"/>
        </w:rPr>
        <w:t>2</w:t>
      </w:r>
      <w:r w:rsidRPr="00C56A2E">
        <w:rPr>
          <w:sz w:val="28"/>
          <w:szCs w:val="28"/>
        </w:rPr>
        <w:t xml:space="preserve"> года проводился ежедневный мониторинг сбора налогов на территории муниципального района, ежемесячно проводился мониторинг платежей в консолидированный бюджет района, в том числе поселенческого уровня, в разрезе налоговых и неналоговых доходов.</w:t>
      </w:r>
    </w:p>
    <w:p w:rsidR="0041553F" w:rsidRPr="00890F08" w:rsidRDefault="004743DB" w:rsidP="0041553F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Комитет по финансам ежедневно  проводил  мониторинг невыясненных поступлений по региональным и местным налогам, арендным платежам за использование муниципального имущества, подлежащих зачислению </w:t>
      </w:r>
      <w:r w:rsidR="00B629E8">
        <w:rPr>
          <w:sz w:val="28"/>
          <w:szCs w:val="28"/>
        </w:rPr>
        <w:t xml:space="preserve">в бюджет муниципального района. </w:t>
      </w:r>
      <w:r w:rsidRPr="00C56A2E">
        <w:rPr>
          <w:sz w:val="28"/>
          <w:szCs w:val="28"/>
        </w:rPr>
        <w:t xml:space="preserve">В течение года проводилась работа по уточнению кодов доходов бюджетной классификации РФ, по подготовке на уточнение уведомлений о возврате невыясненных платежей в бюджет района в УФК по Забайкальскому краю. </w:t>
      </w:r>
      <w:r w:rsidR="0041553F" w:rsidRPr="00E652D2">
        <w:rPr>
          <w:sz w:val="28"/>
          <w:szCs w:val="28"/>
          <w:highlight w:val="yellow"/>
        </w:rPr>
        <w:t>Так за 12 месяцев 20</w:t>
      </w:r>
      <w:r w:rsidR="00F01C80" w:rsidRPr="00E652D2">
        <w:rPr>
          <w:sz w:val="28"/>
          <w:szCs w:val="28"/>
          <w:highlight w:val="yellow"/>
        </w:rPr>
        <w:t>2</w:t>
      </w:r>
      <w:r w:rsidR="007A5C82" w:rsidRPr="00E652D2">
        <w:rPr>
          <w:sz w:val="28"/>
          <w:szCs w:val="28"/>
          <w:highlight w:val="yellow"/>
        </w:rPr>
        <w:t>1</w:t>
      </w:r>
      <w:r w:rsidR="0041553F" w:rsidRPr="00E652D2">
        <w:rPr>
          <w:sz w:val="28"/>
          <w:szCs w:val="28"/>
          <w:highlight w:val="yellow"/>
        </w:rPr>
        <w:t xml:space="preserve"> года уточнено  </w:t>
      </w:r>
      <w:r w:rsidR="00047A6A" w:rsidRPr="00E652D2">
        <w:rPr>
          <w:sz w:val="28"/>
          <w:szCs w:val="28"/>
          <w:highlight w:val="yellow"/>
        </w:rPr>
        <w:t>157</w:t>
      </w:r>
      <w:r w:rsidR="0041553F" w:rsidRPr="00E652D2">
        <w:rPr>
          <w:sz w:val="28"/>
          <w:szCs w:val="28"/>
          <w:highlight w:val="yellow"/>
        </w:rPr>
        <w:t xml:space="preserve"> платежных документа  на сумму </w:t>
      </w:r>
      <w:r w:rsidR="00047A6A" w:rsidRPr="00E652D2">
        <w:rPr>
          <w:sz w:val="28"/>
          <w:szCs w:val="28"/>
          <w:highlight w:val="yellow"/>
        </w:rPr>
        <w:t>26,2</w:t>
      </w:r>
      <w:r w:rsidR="0041553F" w:rsidRPr="00E652D2">
        <w:rPr>
          <w:sz w:val="28"/>
          <w:szCs w:val="28"/>
          <w:highlight w:val="yellow"/>
        </w:rPr>
        <w:t xml:space="preserve"> млн. руб., в том числе по </w:t>
      </w:r>
      <w:r w:rsidR="0041553F" w:rsidRPr="00E652D2">
        <w:rPr>
          <w:sz w:val="28"/>
          <w:szCs w:val="28"/>
          <w:highlight w:val="yellow"/>
        </w:rPr>
        <w:lastRenderedPageBreak/>
        <w:t xml:space="preserve">запросам </w:t>
      </w:r>
      <w:r w:rsidR="003D2151" w:rsidRPr="00E652D2">
        <w:rPr>
          <w:sz w:val="28"/>
          <w:szCs w:val="28"/>
          <w:highlight w:val="yellow"/>
        </w:rPr>
        <w:t>1</w:t>
      </w:r>
      <w:r w:rsidR="00115CBD" w:rsidRPr="00E652D2">
        <w:rPr>
          <w:sz w:val="28"/>
          <w:szCs w:val="28"/>
          <w:highlight w:val="yellow"/>
        </w:rPr>
        <w:t>2</w:t>
      </w:r>
      <w:r w:rsidR="0041553F" w:rsidRPr="00E652D2">
        <w:rPr>
          <w:sz w:val="28"/>
          <w:szCs w:val="28"/>
          <w:highlight w:val="yellow"/>
        </w:rPr>
        <w:t xml:space="preserve"> платежных документа на сумму </w:t>
      </w:r>
      <w:r w:rsidR="003D2151" w:rsidRPr="00E652D2">
        <w:rPr>
          <w:sz w:val="28"/>
          <w:szCs w:val="28"/>
          <w:highlight w:val="yellow"/>
        </w:rPr>
        <w:t>1,6</w:t>
      </w:r>
      <w:r w:rsidR="00115CBD" w:rsidRPr="00E652D2">
        <w:rPr>
          <w:sz w:val="28"/>
          <w:szCs w:val="28"/>
          <w:highlight w:val="yellow"/>
        </w:rPr>
        <w:t xml:space="preserve"> </w:t>
      </w:r>
      <w:r w:rsidR="0041553F" w:rsidRPr="00E652D2">
        <w:rPr>
          <w:sz w:val="28"/>
          <w:szCs w:val="28"/>
          <w:highlight w:val="yellow"/>
        </w:rPr>
        <w:t xml:space="preserve">млн. рублей, возвращено в бюджет района платежей на сумму  </w:t>
      </w:r>
      <w:r w:rsidR="003D2151" w:rsidRPr="00E652D2">
        <w:rPr>
          <w:sz w:val="28"/>
          <w:szCs w:val="28"/>
          <w:highlight w:val="yellow"/>
        </w:rPr>
        <w:t>25,7</w:t>
      </w:r>
      <w:r w:rsidR="0041553F" w:rsidRPr="00E652D2">
        <w:rPr>
          <w:sz w:val="28"/>
          <w:szCs w:val="28"/>
          <w:highlight w:val="yellow"/>
        </w:rPr>
        <w:t xml:space="preserve"> </w:t>
      </w:r>
      <w:r w:rsidR="00717ADF" w:rsidRPr="00E652D2">
        <w:rPr>
          <w:sz w:val="28"/>
          <w:szCs w:val="28"/>
          <w:highlight w:val="yellow"/>
        </w:rPr>
        <w:t xml:space="preserve"> </w:t>
      </w:r>
      <w:r w:rsidR="0041553F" w:rsidRPr="00E652D2">
        <w:rPr>
          <w:sz w:val="28"/>
          <w:szCs w:val="28"/>
          <w:highlight w:val="yellow"/>
        </w:rPr>
        <w:t>млн. рублей.</w:t>
      </w:r>
      <w:r w:rsidR="00F01C80">
        <w:rPr>
          <w:sz w:val="28"/>
          <w:szCs w:val="28"/>
        </w:rPr>
        <w:t xml:space="preserve"> </w:t>
      </w:r>
    </w:p>
    <w:p w:rsidR="004743DB" w:rsidRPr="00C56A2E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E652D2">
        <w:rPr>
          <w:sz w:val="28"/>
          <w:szCs w:val="28"/>
          <w:highlight w:val="yellow"/>
        </w:rPr>
        <w:t xml:space="preserve">Специалисты </w:t>
      </w:r>
      <w:r w:rsidR="001C5DEE" w:rsidRPr="00E652D2">
        <w:rPr>
          <w:sz w:val="28"/>
          <w:szCs w:val="28"/>
          <w:highlight w:val="yellow"/>
        </w:rPr>
        <w:t>К</w:t>
      </w:r>
      <w:r w:rsidRPr="00E652D2">
        <w:rPr>
          <w:sz w:val="28"/>
          <w:szCs w:val="28"/>
          <w:highlight w:val="yellow"/>
        </w:rPr>
        <w:t xml:space="preserve">омитета по финансам участвовали в  заседаниях рабочих комиссий  по укреплению налоговой и бюджетной дисциплины, прорабатывались, уточнялись списки налоговой службы о задолженности   по налогам бюджетных учреждений и организаций района в бюджеты различных уровней, в результате снижена задолженность на  </w:t>
      </w:r>
      <w:r w:rsidR="00DF3D10" w:rsidRPr="00E652D2">
        <w:rPr>
          <w:sz w:val="28"/>
          <w:szCs w:val="28"/>
          <w:highlight w:val="yellow"/>
        </w:rPr>
        <w:t>2,3</w:t>
      </w:r>
      <w:r w:rsidRPr="00E652D2">
        <w:rPr>
          <w:sz w:val="28"/>
          <w:szCs w:val="28"/>
          <w:highlight w:val="yellow"/>
        </w:rPr>
        <w:t xml:space="preserve"> млн. руб.</w:t>
      </w:r>
      <w:r w:rsidRPr="00C56A2E">
        <w:rPr>
          <w:sz w:val="28"/>
          <w:szCs w:val="28"/>
        </w:rPr>
        <w:t xml:space="preserve"> </w:t>
      </w:r>
    </w:p>
    <w:p w:rsidR="004743DB" w:rsidRPr="001C3DB2" w:rsidRDefault="0095576E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Ежедневно</w:t>
      </w:r>
      <w:r w:rsidR="004743DB" w:rsidRPr="00C56A2E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нове заявок бюджетополучателей </w:t>
      </w:r>
      <w:r w:rsidR="004743DB" w:rsidRPr="00C56A2E">
        <w:rPr>
          <w:sz w:val="28"/>
          <w:szCs w:val="28"/>
        </w:rPr>
        <w:t xml:space="preserve">осуществлялось финансирование бюджетных учреждений района, проанализированы и подготовлены </w:t>
      </w:r>
      <w:r w:rsidR="004743DB" w:rsidRPr="00E652D2">
        <w:rPr>
          <w:sz w:val="28"/>
          <w:szCs w:val="28"/>
          <w:highlight w:val="yellow"/>
        </w:rPr>
        <w:t>распоряжения на зачисление сре</w:t>
      </w:r>
      <w:proofErr w:type="gramStart"/>
      <w:r w:rsidR="004743DB" w:rsidRPr="00E652D2">
        <w:rPr>
          <w:sz w:val="28"/>
          <w:szCs w:val="28"/>
          <w:highlight w:val="yellow"/>
        </w:rPr>
        <w:t>дств с т</w:t>
      </w:r>
      <w:proofErr w:type="gramEnd"/>
      <w:r w:rsidR="004743DB" w:rsidRPr="00E652D2">
        <w:rPr>
          <w:sz w:val="28"/>
          <w:szCs w:val="28"/>
          <w:highlight w:val="yellow"/>
        </w:rPr>
        <w:t xml:space="preserve">екущего счета бюджета в количестве </w:t>
      </w:r>
      <w:r w:rsidR="003D2151" w:rsidRPr="00E652D2">
        <w:rPr>
          <w:sz w:val="28"/>
          <w:szCs w:val="28"/>
          <w:highlight w:val="yellow"/>
        </w:rPr>
        <w:t>1080</w:t>
      </w:r>
      <w:r w:rsidR="001C3DB2" w:rsidRPr="00E652D2">
        <w:rPr>
          <w:sz w:val="28"/>
          <w:szCs w:val="28"/>
          <w:highlight w:val="yellow"/>
        </w:rPr>
        <w:t xml:space="preserve"> распоряжений</w:t>
      </w:r>
      <w:r w:rsidR="001C3DB2" w:rsidRPr="003D2151">
        <w:rPr>
          <w:sz w:val="28"/>
          <w:szCs w:val="28"/>
        </w:rPr>
        <w:t xml:space="preserve">. На основании распоряжений сформированы расходные расписания в </w:t>
      </w:r>
      <w:r w:rsidRPr="003D2151">
        <w:rPr>
          <w:sz w:val="28"/>
          <w:szCs w:val="28"/>
        </w:rPr>
        <w:t>УФК</w:t>
      </w:r>
      <w:r w:rsidR="001C3DB2" w:rsidRPr="003D2151">
        <w:rPr>
          <w:sz w:val="28"/>
          <w:szCs w:val="28"/>
        </w:rPr>
        <w:t xml:space="preserve"> по Забайкальскому краю в </w:t>
      </w:r>
      <w:r w:rsidR="001C3DB2" w:rsidRPr="00E652D2">
        <w:rPr>
          <w:sz w:val="28"/>
          <w:szCs w:val="28"/>
          <w:highlight w:val="yellow"/>
        </w:rPr>
        <w:t xml:space="preserve">количестве </w:t>
      </w:r>
      <w:r w:rsidR="003D2151" w:rsidRPr="00E652D2">
        <w:rPr>
          <w:sz w:val="28"/>
          <w:szCs w:val="28"/>
          <w:highlight w:val="yellow"/>
        </w:rPr>
        <w:t>1080</w:t>
      </w:r>
      <w:r w:rsidR="001C3DB2" w:rsidRPr="00E652D2">
        <w:rPr>
          <w:sz w:val="28"/>
          <w:szCs w:val="28"/>
          <w:highlight w:val="yellow"/>
        </w:rPr>
        <w:t xml:space="preserve"> расписания.</w:t>
      </w:r>
      <w:r w:rsidR="001C3DB2" w:rsidRPr="001C3DB2">
        <w:rPr>
          <w:sz w:val="28"/>
          <w:szCs w:val="28"/>
        </w:rPr>
        <w:t xml:space="preserve"> </w:t>
      </w:r>
    </w:p>
    <w:p w:rsidR="004743DB" w:rsidRPr="00C56A2E" w:rsidRDefault="004743DB" w:rsidP="004743DB">
      <w:pPr>
        <w:pStyle w:val="a3"/>
        <w:ind w:left="0" w:firstLine="357"/>
        <w:contextualSpacing/>
        <w:jc w:val="both"/>
        <w:rPr>
          <w:sz w:val="28"/>
          <w:szCs w:val="28"/>
        </w:rPr>
      </w:pPr>
      <w:r w:rsidRPr="001C3DB2">
        <w:rPr>
          <w:sz w:val="28"/>
          <w:szCs w:val="28"/>
        </w:rPr>
        <w:t xml:space="preserve"> </w:t>
      </w:r>
      <w:r w:rsidR="00874B89" w:rsidRPr="001C3DB2">
        <w:rPr>
          <w:sz w:val="28"/>
          <w:szCs w:val="28"/>
        </w:rPr>
        <w:tab/>
      </w:r>
      <w:r w:rsidRPr="001C3DB2">
        <w:rPr>
          <w:sz w:val="28"/>
          <w:szCs w:val="28"/>
        </w:rPr>
        <w:t xml:space="preserve">Проведена инвентаризация </w:t>
      </w:r>
      <w:proofErr w:type="gramStart"/>
      <w:r w:rsidRPr="001C3DB2">
        <w:rPr>
          <w:sz w:val="28"/>
          <w:szCs w:val="28"/>
        </w:rPr>
        <w:t>фонда оплаты труда работников</w:t>
      </w:r>
      <w:r w:rsidRPr="00C56A2E">
        <w:rPr>
          <w:sz w:val="28"/>
          <w:szCs w:val="28"/>
        </w:rPr>
        <w:t xml:space="preserve"> бюджетных учреждений</w:t>
      </w:r>
      <w:proofErr w:type="gramEnd"/>
      <w:r w:rsidRPr="00C56A2E">
        <w:rPr>
          <w:sz w:val="28"/>
          <w:szCs w:val="28"/>
        </w:rPr>
        <w:t xml:space="preserve"> района, вносились изменения в нормативные акты муниципального района, касающиеся оплаты труда работников, финансируемых из бюджета района, в  соответствии с </w:t>
      </w:r>
      <w:r w:rsidR="001C5DEE">
        <w:rPr>
          <w:sz w:val="28"/>
          <w:szCs w:val="28"/>
        </w:rPr>
        <w:t>действующим законодательством</w:t>
      </w:r>
      <w:r w:rsidRPr="00C56A2E">
        <w:rPr>
          <w:sz w:val="28"/>
          <w:szCs w:val="28"/>
        </w:rPr>
        <w:t xml:space="preserve"> РФ и </w:t>
      </w:r>
      <w:r w:rsidR="001C5DEE">
        <w:rPr>
          <w:sz w:val="28"/>
          <w:szCs w:val="28"/>
        </w:rPr>
        <w:t>законодательством органов исполнительной власти</w:t>
      </w:r>
      <w:r w:rsidRPr="00C56A2E">
        <w:rPr>
          <w:sz w:val="28"/>
          <w:szCs w:val="28"/>
        </w:rPr>
        <w:t xml:space="preserve"> Забайкальского края. На основе проведенной инвентаризации был составлен план по сети, штатам и контингентам муниципального района.</w:t>
      </w:r>
    </w:p>
    <w:p w:rsidR="001C3DB2" w:rsidRDefault="004743DB" w:rsidP="0095576E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C56A2E">
        <w:rPr>
          <w:sz w:val="28"/>
          <w:szCs w:val="28"/>
        </w:rPr>
        <w:t xml:space="preserve">Еженедельно анализировались расходы первоочередных платежей (расходы на оплату труда и на коммунальные услуги). В </w:t>
      </w:r>
      <w:r w:rsidRPr="003A6915">
        <w:rPr>
          <w:sz w:val="28"/>
          <w:szCs w:val="28"/>
          <w:highlight w:val="yellow"/>
        </w:rPr>
        <w:t>20</w:t>
      </w:r>
      <w:r w:rsidR="00F01C80" w:rsidRPr="003A6915">
        <w:rPr>
          <w:sz w:val="28"/>
          <w:szCs w:val="28"/>
          <w:highlight w:val="yellow"/>
        </w:rPr>
        <w:t>2</w:t>
      </w:r>
      <w:r w:rsidR="007A5C82" w:rsidRPr="003A6915">
        <w:rPr>
          <w:sz w:val="28"/>
          <w:szCs w:val="28"/>
          <w:highlight w:val="yellow"/>
        </w:rPr>
        <w:t>1</w:t>
      </w:r>
      <w:r w:rsidRPr="00C56A2E">
        <w:rPr>
          <w:sz w:val="28"/>
          <w:szCs w:val="28"/>
        </w:rPr>
        <w:t xml:space="preserve"> году доля </w:t>
      </w:r>
      <w:r w:rsidRPr="00E652D2">
        <w:rPr>
          <w:sz w:val="28"/>
          <w:szCs w:val="28"/>
          <w:highlight w:val="yellow"/>
        </w:rPr>
        <w:t xml:space="preserve">первоочередных расходов за счет собственных  доходов  бюджета района </w:t>
      </w:r>
      <w:r w:rsidR="001C3DB2" w:rsidRPr="00E652D2">
        <w:rPr>
          <w:sz w:val="28"/>
          <w:szCs w:val="28"/>
          <w:highlight w:val="yellow"/>
        </w:rPr>
        <w:t xml:space="preserve">составила </w:t>
      </w:r>
      <w:r w:rsidR="003D2151" w:rsidRPr="00E652D2">
        <w:rPr>
          <w:sz w:val="28"/>
          <w:szCs w:val="28"/>
          <w:highlight w:val="yellow"/>
        </w:rPr>
        <w:t>63,7</w:t>
      </w:r>
      <w:r w:rsidR="00A80759" w:rsidRPr="00E652D2">
        <w:rPr>
          <w:sz w:val="28"/>
          <w:szCs w:val="28"/>
          <w:highlight w:val="yellow"/>
        </w:rPr>
        <w:t xml:space="preserve">% или </w:t>
      </w:r>
      <w:r w:rsidR="003D2151" w:rsidRPr="00E652D2">
        <w:rPr>
          <w:sz w:val="28"/>
          <w:szCs w:val="28"/>
          <w:highlight w:val="yellow"/>
        </w:rPr>
        <w:t>209,8</w:t>
      </w:r>
      <w:r w:rsidR="001C3DB2" w:rsidRPr="00E652D2">
        <w:rPr>
          <w:sz w:val="28"/>
          <w:szCs w:val="28"/>
          <w:highlight w:val="yellow"/>
        </w:rPr>
        <w:t xml:space="preserve">  млн</w:t>
      </w:r>
      <w:proofErr w:type="gramStart"/>
      <w:r w:rsidR="001C3DB2" w:rsidRPr="00E652D2">
        <w:rPr>
          <w:sz w:val="28"/>
          <w:szCs w:val="28"/>
          <w:highlight w:val="yellow"/>
        </w:rPr>
        <w:t>.р</w:t>
      </w:r>
      <w:proofErr w:type="gramEnd"/>
      <w:r w:rsidR="001C3DB2" w:rsidRPr="00E652D2">
        <w:rPr>
          <w:sz w:val="28"/>
          <w:szCs w:val="28"/>
          <w:highlight w:val="yellow"/>
        </w:rPr>
        <w:t>уб</w:t>
      </w:r>
      <w:r w:rsidR="00BC3C12" w:rsidRPr="00E652D2">
        <w:rPr>
          <w:sz w:val="28"/>
          <w:szCs w:val="28"/>
          <w:highlight w:val="yellow"/>
        </w:rPr>
        <w:t>.</w:t>
      </w:r>
    </w:p>
    <w:p w:rsidR="00521F35" w:rsidRDefault="004743DB" w:rsidP="0095576E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В целях управления средствами на едином счете бюджета муниципального района осуществлялось ежемесячное составление и ведение </w:t>
      </w:r>
      <w:r w:rsidR="00E24920">
        <w:rPr>
          <w:sz w:val="28"/>
          <w:szCs w:val="28"/>
        </w:rPr>
        <w:t xml:space="preserve">перспективного </w:t>
      </w:r>
      <w:r w:rsidRPr="004743DB">
        <w:rPr>
          <w:sz w:val="28"/>
          <w:szCs w:val="28"/>
        </w:rPr>
        <w:t>кассового плана.</w:t>
      </w:r>
    </w:p>
    <w:p w:rsidR="0032282F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>Проводился ежемесячный анализ кредиторской задолженности по первоочередным расходам из бюджета района. На 01.01.20</w:t>
      </w:r>
      <w:r w:rsidR="00E24920">
        <w:rPr>
          <w:sz w:val="28"/>
          <w:szCs w:val="28"/>
        </w:rPr>
        <w:t>2</w:t>
      </w:r>
      <w:r w:rsidR="00E652D2">
        <w:rPr>
          <w:sz w:val="28"/>
          <w:szCs w:val="28"/>
        </w:rPr>
        <w:t>3</w:t>
      </w:r>
      <w:r w:rsidRPr="004743DB">
        <w:rPr>
          <w:sz w:val="28"/>
          <w:szCs w:val="28"/>
        </w:rPr>
        <w:t xml:space="preserve"> года кредиторск</w:t>
      </w:r>
      <w:r w:rsidR="00E24920">
        <w:rPr>
          <w:sz w:val="28"/>
          <w:szCs w:val="28"/>
        </w:rPr>
        <w:t>ой</w:t>
      </w:r>
      <w:r w:rsidRPr="004743DB">
        <w:rPr>
          <w:sz w:val="28"/>
          <w:szCs w:val="28"/>
        </w:rPr>
        <w:t xml:space="preserve"> задолженност</w:t>
      </w:r>
      <w:r w:rsidR="00E24920">
        <w:rPr>
          <w:sz w:val="28"/>
          <w:szCs w:val="28"/>
        </w:rPr>
        <w:t xml:space="preserve">и </w:t>
      </w:r>
      <w:r w:rsidR="00E24920" w:rsidRPr="00E652D2">
        <w:rPr>
          <w:sz w:val="28"/>
          <w:szCs w:val="28"/>
          <w:highlight w:val="yellow"/>
        </w:rPr>
        <w:t>по</w:t>
      </w:r>
      <w:r w:rsidRPr="00E652D2">
        <w:rPr>
          <w:sz w:val="28"/>
          <w:szCs w:val="28"/>
          <w:highlight w:val="yellow"/>
        </w:rPr>
        <w:t xml:space="preserve"> бюджет</w:t>
      </w:r>
      <w:r w:rsidR="00E24920" w:rsidRPr="00E652D2">
        <w:rPr>
          <w:sz w:val="28"/>
          <w:szCs w:val="28"/>
          <w:highlight w:val="yellow"/>
        </w:rPr>
        <w:t>у</w:t>
      </w:r>
      <w:r w:rsidRPr="00E652D2">
        <w:rPr>
          <w:sz w:val="28"/>
          <w:szCs w:val="28"/>
          <w:highlight w:val="yellow"/>
        </w:rPr>
        <w:t xml:space="preserve"> района  </w:t>
      </w:r>
      <w:r w:rsidR="00E24920" w:rsidRPr="00E652D2">
        <w:rPr>
          <w:sz w:val="28"/>
          <w:szCs w:val="28"/>
          <w:highlight w:val="yellow"/>
        </w:rPr>
        <w:t>нет.</w:t>
      </w:r>
      <w:r w:rsidR="00E24920">
        <w:rPr>
          <w:sz w:val="28"/>
          <w:szCs w:val="28"/>
        </w:rPr>
        <w:t xml:space="preserve"> Вся имеющая </w:t>
      </w:r>
      <w:r w:rsidR="007F6899">
        <w:rPr>
          <w:sz w:val="28"/>
          <w:szCs w:val="28"/>
        </w:rPr>
        <w:t xml:space="preserve"> задолженность </w:t>
      </w:r>
      <w:r w:rsidR="00CE0E40">
        <w:rPr>
          <w:sz w:val="28"/>
          <w:szCs w:val="28"/>
        </w:rPr>
        <w:t xml:space="preserve">по </w:t>
      </w:r>
      <w:r w:rsidR="00E24920">
        <w:rPr>
          <w:sz w:val="28"/>
          <w:szCs w:val="28"/>
        </w:rPr>
        <w:t>бюджетным обязательствам муниципального района погашена полностью.</w:t>
      </w:r>
      <w:r w:rsidR="00DF68DE">
        <w:rPr>
          <w:sz w:val="28"/>
          <w:szCs w:val="28"/>
        </w:rPr>
        <w:t xml:space="preserve"> </w:t>
      </w:r>
      <w:r w:rsidR="00521F35" w:rsidRPr="00521F35">
        <w:rPr>
          <w:sz w:val="28"/>
          <w:szCs w:val="28"/>
        </w:rPr>
        <w:t>Комитетом по финансам разработаны планы мероприятий по мобилизации доходов и оптимизации расходов консолидированного бюджета района. Информация о проделанной работе ежеквартально предоставлялась в Министерство финансов Забайкальского края</w:t>
      </w:r>
      <w:r w:rsidR="00521F35">
        <w:rPr>
          <w:sz w:val="28"/>
          <w:szCs w:val="28"/>
        </w:rPr>
        <w:t>.</w:t>
      </w:r>
      <w:r w:rsidR="00521F35" w:rsidRPr="00521F35">
        <w:rPr>
          <w:sz w:val="28"/>
          <w:szCs w:val="28"/>
        </w:rPr>
        <w:t xml:space="preserve"> </w:t>
      </w:r>
    </w:p>
    <w:p w:rsidR="006271CE" w:rsidRDefault="001D77E6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B09FC">
        <w:rPr>
          <w:sz w:val="28"/>
          <w:szCs w:val="28"/>
        </w:rPr>
        <w:t>2</w:t>
      </w:r>
      <w:r w:rsidR="00347710" w:rsidRPr="0032282F">
        <w:rPr>
          <w:sz w:val="28"/>
          <w:szCs w:val="28"/>
        </w:rPr>
        <w:t xml:space="preserve"> году продолжилась работа в государственной интегрированной информационной системе управления общественными</w:t>
      </w:r>
      <w:r w:rsidR="00232E61">
        <w:rPr>
          <w:sz w:val="28"/>
          <w:szCs w:val="28"/>
        </w:rPr>
        <w:t xml:space="preserve"> финансами «Электронный бюджет»,  в автоматизированной системе управления региональными финансами </w:t>
      </w:r>
      <w:r w:rsidR="00255574">
        <w:rPr>
          <w:sz w:val="28"/>
          <w:szCs w:val="28"/>
        </w:rPr>
        <w:t xml:space="preserve"> </w:t>
      </w:r>
      <w:r w:rsidR="00232E61" w:rsidRPr="00E8491A">
        <w:rPr>
          <w:sz w:val="28"/>
          <w:szCs w:val="28"/>
        </w:rPr>
        <w:t>в программном комплексе «Бюджет-СМАРТ</w:t>
      </w:r>
      <w:proofErr w:type="gramStart"/>
      <w:r w:rsidR="00232E61" w:rsidRPr="00E8491A">
        <w:rPr>
          <w:sz w:val="28"/>
          <w:szCs w:val="28"/>
        </w:rPr>
        <w:t xml:space="preserve"> П</w:t>
      </w:r>
      <w:proofErr w:type="gramEnd"/>
      <w:r w:rsidR="00232E61" w:rsidRPr="00E8491A">
        <w:rPr>
          <w:sz w:val="28"/>
          <w:szCs w:val="28"/>
        </w:rPr>
        <w:t>ро»</w:t>
      </w:r>
      <w:r w:rsidR="00E24920">
        <w:rPr>
          <w:sz w:val="28"/>
          <w:szCs w:val="28"/>
        </w:rPr>
        <w:t>, заносятся данные в государственную информационную систему государственных и муниципальных платежей (ГИС ГМП).</w:t>
      </w:r>
    </w:p>
    <w:p w:rsidR="0032282F" w:rsidRPr="0032282F" w:rsidRDefault="0032282F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4D2E2C">
        <w:rPr>
          <w:color w:val="000000"/>
          <w:sz w:val="28"/>
          <w:szCs w:val="28"/>
        </w:rPr>
        <w:t>Комитетом по финансам ежемесячно</w:t>
      </w:r>
      <w:r w:rsidR="003844F3">
        <w:rPr>
          <w:color w:val="000000"/>
          <w:sz w:val="28"/>
          <w:szCs w:val="28"/>
        </w:rPr>
        <w:t xml:space="preserve"> в течение 20</w:t>
      </w:r>
      <w:r w:rsidR="001D77E6">
        <w:rPr>
          <w:color w:val="000000"/>
          <w:sz w:val="28"/>
          <w:szCs w:val="28"/>
        </w:rPr>
        <w:t>2</w:t>
      </w:r>
      <w:r w:rsidR="00BB09FC">
        <w:rPr>
          <w:color w:val="000000"/>
          <w:sz w:val="28"/>
          <w:szCs w:val="28"/>
        </w:rPr>
        <w:t>2</w:t>
      </w:r>
      <w:r w:rsidR="00884442">
        <w:rPr>
          <w:color w:val="000000"/>
          <w:sz w:val="28"/>
          <w:szCs w:val="28"/>
        </w:rPr>
        <w:t xml:space="preserve"> </w:t>
      </w:r>
      <w:r w:rsidR="003844F3">
        <w:rPr>
          <w:color w:val="000000"/>
          <w:sz w:val="28"/>
          <w:szCs w:val="28"/>
        </w:rPr>
        <w:t>года</w:t>
      </w:r>
      <w:r w:rsidRPr="004D2E2C">
        <w:rPr>
          <w:color w:val="000000"/>
          <w:sz w:val="28"/>
          <w:szCs w:val="28"/>
        </w:rPr>
        <w:t xml:space="preserve"> осуществля</w:t>
      </w:r>
      <w:r w:rsidR="00543914">
        <w:rPr>
          <w:color w:val="000000"/>
          <w:sz w:val="28"/>
          <w:szCs w:val="28"/>
        </w:rPr>
        <w:t>л</w:t>
      </w:r>
      <w:r w:rsidRPr="004D2E2C">
        <w:rPr>
          <w:color w:val="000000"/>
          <w:sz w:val="28"/>
          <w:szCs w:val="28"/>
        </w:rPr>
        <w:t xml:space="preserve">ся мониторинг и </w:t>
      </w:r>
      <w:proofErr w:type="gramStart"/>
      <w:r w:rsidRPr="004D2E2C">
        <w:rPr>
          <w:color w:val="000000"/>
          <w:sz w:val="28"/>
          <w:szCs w:val="28"/>
        </w:rPr>
        <w:t>контроль за</w:t>
      </w:r>
      <w:proofErr w:type="gramEnd"/>
      <w:r w:rsidRPr="004D2E2C">
        <w:rPr>
          <w:color w:val="000000"/>
          <w:sz w:val="28"/>
          <w:szCs w:val="28"/>
        </w:rPr>
        <w:t xml:space="preserve"> размещением муниципальными учреждениями</w:t>
      </w:r>
      <w:r w:rsidR="003844F3">
        <w:rPr>
          <w:color w:val="000000"/>
          <w:sz w:val="28"/>
          <w:szCs w:val="28"/>
        </w:rPr>
        <w:t xml:space="preserve"> </w:t>
      </w:r>
      <w:r w:rsidRPr="004D2E2C">
        <w:rPr>
          <w:color w:val="000000"/>
          <w:sz w:val="28"/>
          <w:szCs w:val="28"/>
        </w:rPr>
        <w:t>на официальном сайте</w:t>
      </w:r>
      <w:r w:rsidR="00543914">
        <w:rPr>
          <w:color w:val="000000"/>
          <w:sz w:val="28"/>
          <w:szCs w:val="28"/>
        </w:rPr>
        <w:t xml:space="preserve"> </w:t>
      </w:r>
      <w:hyperlink r:id="rId7" w:history="1">
        <w:r w:rsidR="00543914" w:rsidRPr="004D2E2C">
          <w:rPr>
            <w:rStyle w:val="a7"/>
            <w:color w:val="000000"/>
            <w:sz w:val="28"/>
            <w:szCs w:val="28"/>
          </w:rPr>
          <w:t>www.bus.gov.ru</w:t>
        </w:r>
      </w:hyperlink>
      <w:r w:rsidRPr="004D2E2C">
        <w:rPr>
          <w:color w:val="000000"/>
          <w:sz w:val="28"/>
          <w:szCs w:val="28"/>
        </w:rPr>
        <w:t xml:space="preserve"> </w:t>
      </w:r>
      <w:r w:rsidR="00543914" w:rsidRPr="004D2E2C">
        <w:rPr>
          <w:color w:val="000000"/>
          <w:sz w:val="28"/>
          <w:szCs w:val="28"/>
        </w:rPr>
        <w:t xml:space="preserve">информации </w:t>
      </w:r>
      <w:r w:rsidRPr="004D2E2C">
        <w:rPr>
          <w:color w:val="000000"/>
          <w:sz w:val="28"/>
          <w:szCs w:val="28"/>
        </w:rPr>
        <w:t>о</w:t>
      </w:r>
      <w:r w:rsidR="0095576E">
        <w:rPr>
          <w:color w:val="000000"/>
          <w:sz w:val="28"/>
          <w:szCs w:val="28"/>
        </w:rPr>
        <w:t xml:space="preserve">б </w:t>
      </w:r>
      <w:r w:rsidR="00677A7D">
        <w:rPr>
          <w:color w:val="000000"/>
          <w:sz w:val="28"/>
          <w:szCs w:val="28"/>
        </w:rPr>
        <w:t xml:space="preserve"> учреждениях</w:t>
      </w:r>
      <w:r w:rsidR="00543914">
        <w:rPr>
          <w:color w:val="000000"/>
          <w:sz w:val="28"/>
          <w:szCs w:val="28"/>
        </w:rPr>
        <w:t>.</w:t>
      </w:r>
      <w:r w:rsidRPr="004D2E2C">
        <w:rPr>
          <w:color w:val="000000"/>
          <w:sz w:val="28"/>
          <w:szCs w:val="28"/>
        </w:rPr>
        <w:t xml:space="preserve"> </w:t>
      </w:r>
      <w:r w:rsidR="00543914">
        <w:rPr>
          <w:color w:val="000000"/>
          <w:sz w:val="28"/>
          <w:szCs w:val="28"/>
        </w:rPr>
        <w:t>По результатам мониторинга</w:t>
      </w:r>
      <w:r w:rsidRPr="004D2E2C">
        <w:rPr>
          <w:color w:val="000000"/>
          <w:sz w:val="28"/>
          <w:szCs w:val="28"/>
        </w:rPr>
        <w:t xml:space="preserve"> подготавливалась информация об </w:t>
      </w:r>
      <w:r w:rsidRPr="004D2E2C">
        <w:rPr>
          <w:color w:val="000000"/>
          <w:sz w:val="28"/>
          <w:szCs w:val="28"/>
        </w:rPr>
        <w:lastRenderedPageBreak/>
        <w:t>актуализации и изменении сведений</w:t>
      </w:r>
      <w:r w:rsidR="00543914">
        <w:rPr>
          <w:color w:val="000000"/>
          <w:sz w:val="28"/>
          <w:szCs w:val="28"/>
        </w:rPr>
        <w:t xml:space="preserve"> об</w:t>
      </w:r>
      <w:r w:rsidRPr="004D2E2C">
        <w:rPr>
          <w:color w:val="000000"/>
          <w:sz w:val="28"/>
          <w:szCs w:val="28"/>
        </w:rPr>
        <w:t xml:space="preserve"> учреждени</w:t>
      </w:r>
      <w:r w:rsidR="00543914">
        <w:rPr>
          <w:color w:val="000000"/>
          <w:sz w:val="28"/>
          <w:szCs w:val="28"/>
        </w:rPr>
        <w:t>ях</w:t>
      </w:r>
      <w:r w:rsidRPr="004D2E2C">
        <w:rPr>
          <w:color w:val="000000"/>
          <w:sz w:val="28"/>
          <w:szCs w:val="28"/>
        </w:rPr>
        <w:t>, размещенных на официальном сайте, с последу</w:t>
      </w:r>
      <w:r w:rsidR="00543914">
        <w:rPr>
          <w:color w:val="000000"/>
          <w:sz w:val="28"/>
          <w:szCs w:val="28"/>
        </w:rPr>
        <w:t>ющим</w:t>
      </w:r>
      <w:r w:rsidR="004D2E2C" w:rsidRPr="004D2E2C">
        <w:rPr>
          <w:color w:val="000000"/>
          <w:sz w:val="28"/>
          <w:szCs w:val="28"/>
        </w:rPr>
        <w:t xml:space="preserve"> направлением</w:t>
      </w:r>
      <w:r w:rsidR="00543914">
        <w:rPr>
          <w:color w:val="000000"/>
          <w:sz w:val="28"/>
          <w:szCs w:val="28"/>
        </w:rPr>
        <w:t xml:space="preserve"> ее</w:t>
      </w:r>
      <w:r w:rsidR="004D2E2C" w:rsidRPr="004D2E2C">
        <w:rPr>
          <w:color w:val="000000"/>
          <w:sz w:val="28"/>
          <w:szCs w:val="28"/>
        </w:rPr>
        <w:t xml:space="preserve"> в Министерство финансов Забайкальского края.</w:t>
      </w:r>
    </w:p>
    <w:p w:rsidR="00494365" w:rsidRPr="004743DB" w:rsidRDefault="00494365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BB09FC">
        <w:rPr>
          <w:sz w:val="28"/>
          <w:szCs w:val="28"/>
          <w:highlight w:val="yellow"/>
        </w:rPr>
        <w:t xml:space="preserve">По результатам </w:t>
      </w:r>
      <w:r w:rsidR="000A633C" w:rsidRPr="00BB09FC">
        <w:rPr>
          <w:sz w:val="28"/>
          <w:szCs w:val="28"/>
          <w:highlight w:val="yellow"/>
        </w:rPr>
        <w:t>оценки качества управления муниципальными финансами, проводимой Министерством финансов Забайкальского края</w:t>
      </w:r>
      <w:r w:rsidR="00543914" w:rsidRPr="00BB09FC">
        <w:rPr>
          <w:sz w:val="28"/>
          <w:szCs w:val="28"/>
          <w:highlight w:val="yellow"/>
        </w:rPr>
        <w:t xml:space="preserve">, </w:t>
      </w:r>
      <w:r w:rsidR="000A633C" w:rsidRPr="00BB09FC">
        <w:rPr>
          <w:sz w:val="28"/>
          <w:szCs w:val="28"/>
          <w:highlight w:val="yellow"/>
        </w:rPr>
        <w:t xml:space="preserve">муниципальному району присвоена </w:t>
      </w:r>
      <w:r w:rsidR="000A633C" w:rsidRPr="00BB09FC">
        <w:rPr>
          <w:sz w:val="28"/>
          <w:szCs w:val="28"/>
          <w:highlight w:val="yellow"/>
          <w:lang w:val="en-US"/>
        </w:rPr>
        <w:t>I</w:t>
      </w:r>
      <w:r w:rsidR="000A633C" w:rsidRPr="00BB09FC">
        <w:rPr>
          <w:sz w:val="28"/>
          <w:szCs w:val="28"/>
          <w:highlight w:val="yellow"/>
        </w:rPr>
        <w:t xml:space="preserve"> степень</w:t>
      </w:r>
      <w:r w:rsidR="00E24920" w:rsidRPr="00BB09FC">
        <w:rPr>
          <w:sz w:val="28"/>
          <w:szCs w:val="28"/>
          <w:highlight w:val="yellow"/>
        </w:rPr>
        <w:t xml:space="preserve"> качества (высокое качество)</w:t>
      </w:r>
      <w:r w:rsidR="000A633C" w:rsidRPr="00BB09FC">
        <w:rPr>
          <w:sz w:val="28"/>
          <w:szCs w:val="28"/>
          <w:highlight w:val="yellow"/>
        </w:rPr>
        <w:t xml:space="preserve"> организации бюджетного процесса</w:t>
      </w:r>
      <w:r w:rsidRPr="00BB09FC">
        <w:rPr>
          <w:sz w:val="28"/>
          <w:szCs w:val="28"/>
          <w:highlight w:val="yellow"/>
        </w:rPr>
        <w:t>.</w:t>
      </w:r>
    </w:p>
    <w:p w:rsidR="00435336" w:rsidRPr="003D6211" w:rsidRDefault="00435336" w:rsidP="0043533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D6211">
        <w:rPr>
          <w:b/>
          <w:bCs/>
          <w:sz w:val="28"/>
          <w:szCs w:val="28"/>
        </w:rPr>
        <w:t>Составление бюджетной отчётности</w:t>
      </w:r>
    </w:p>
    <w:p w:rsidR="00347710" w:rsidRDefault="002E498E" w:rsidP="00347710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B89">
        <w:rPr>
          <w:sz w:val="28"/>
          <w:szCs w:val="28"/>
        </w:rPr>
        <w:tab/>
      </w:r>
      <w:r w:rsidR="00347710" w:rsidRPr="00C56A2E">
        <w:rPr>
          <w:sz w:val="28"/>
          <w:szCs w:val="28"/>
        </w:rPr>
        <w:t xml:space="preserve">Комитетом по финансам осуществляется постоянный </w:t>
      </w:r>
      <w:proofErr w:type="gramStart"/>
      <w:r w:rsidR="00347710" w:rsidRPr="00C56A2E">
        <w:rPr>
          <w:sz w:val="28"/>
          <w:szCs w:val="28"/>
        </w:rPr>
        <w:t>контроль за</w:t>
      </w:r>
      <w:proofErr w:type="gramEnd"/>
      <w:r w:rsidR="00347710" w:rsidRPr="00C56A2E">
        <w:rPr>
          <w:sz w:val="28"/>
          <w:szCs w:val="28"/>
        </w:rPr>
        <w:t xml:space="preserve"> состоянием бухгалтерского учета, полнотой и качеством предоставления бюджетной бухгалтерской отчетности. </w:t>
      </w:r>
    </w:p>
    <w:p w:rsidR="0032282F" w:rsidRDefault="002E498E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="00347710">
        <w:rPr>
          <w:sz w:val="28"/>
          <w:szCs w:val="28"/>
        </w:rPr>
        <w:t>П</w:t>
      </w:r>
      <w:r w:rsidR="00435336" w:rsidRPr="002E498E">
        <w:rPr>
          <w:sz w:val="28"/>
          <w:szCs w:val="28"/>
        </w:rPr>
        <w:t>роведена работа по составлению годового отчета об исполнении консолидированного бюджета за 20</w:t>
      </w:r>
      <w:r w:rsidR="007A5C82">
        <w:rPr>
          <w:sz w:val="28"/>
          <w:szCs w:val="28"/>
        </w:rPr>
        <w:t>2</w:t>
      </w:r>
      <w:r w:rsidR="00BB09FC">
        <w:rPr>
          <w:sz w:val="28"/>
          <w:szCs w:val="28"/>
        </w:rPr>
        <w:t>1</w:t>
      </w:r>
      <w:r w:rsidR="00435336" w:rsidRPr="002E498E">
        <w:rPr>
          <w:sz w:val="28"/>
          <w:szCs w:val="28"/>
        </w:rPr>
        <w:t xml:space="preserve"> год. Проверена годовая бюджетная отчетность </w:t>
      </w:r>
      <w:r>
        <w:rPr>
          <w:sz w:val="28"/>
          <w:szCs w:val="28"/>
        </w:rPr>
        <w:t>5</w:t>
      </w:r>
      <w:r w:rsidR="00435336" w:rsidRPr="002E498E">
        <w:rPr>
          <w:sz w:val="28"/>
          <w:szCs w:val="28"/>
        </w:rPr>
        <w:t xml:space="preserve"> </w:t>
      </w:r>
      <w:r w:rsidR="004C0F3C">
        <w:rPr>
          <w:sz w:val="28"/>
          <w:szCs w:val="28"/>
        </w:rPr>
        <w:t xml:space="preserve">главных </w:t>
      </w:r>
      <w:r w:rsidR="00435336" w:rsidRPr="002E498E">
        <w:rPr>
          <w:sz w:val="28"/>
          <w:szCs w:val="28"/>
        </w:rPr>
        <w:t>распорядителей</w:t>
      </w:r>
      <w:r>
        <w:rPr>
          <w:sz w:val="28"/>
          <w:szCs w:val="28"/>
        </w:rPr>
        <w:t>, получателей</w:t>
      </w:r>
      <w:r w:rsidR="00435336" w:rsidRPr="002E498E">
        <w:rPr>
          <w:sz w:val="28"/>
          <w:szCs w:val="28"/>
        </w:rPr>
        <w:t xml:space="preserve"> средств бюджета об исполнении бюджета района, бюджетная отчетность </w:t>
      </w:r>
      <w:r>
        <w:rPr>
          <w:sz w:val="28"/>
          <w:szCs w:val="28"/>
        </w:rPr>
        <w:t>7 поселений</w:t>
      </w:r>
      <w:r w:rsidR="00435336" w:rsidRPr="002E498E">
        <w:rPr>
          <w:sz w:val="28"/>
          <w:szCs w:val="28"/>
        </w:rPr>
        <w:t xml:space="preserve"> об исполнении местных бюджетов. В результате годовой отчет об исполнении консолидированного бюджета муниципального </w:t>
      </w:r>
      <w:r>
        <w:rPr>
          <w:sz w:val="28"/>
          <w:szCs w:val="28"/>
        </w:rPr>
        <w:t>района</w:t>
      </w:r>
      <w:r w:rsidR="00435336" w:rsidRPr="002E49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 w:rsidR="00435336" w:rsidRPr="002E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336" w:rsidRPr="002E498E">
        <w:rPr>
          <w:sz w:val="28"/>
          <w:szCs w:val="28"/>
        </w:rPr>
        <w:t>район</w:t>
      </w:r>
      <w:r>
        <w:rPr>
          <w:sz w:val="28"/>
          <w:szCs w:val="28"/>
        </w:rPr>
        <w:t>»</w:t>
      </w:r>
      <w:r w:rsidR="00435336" w:rsidRPr="002E498E">
        <w:rPr>
          <w:sz w:val="28"/>
          <w:szCs w:val="28"/>
        </w:rPr>
        <w:t xml:space="preserve"> за 20</w:t>
      </w:r>
      <w:r w:rsidR="007A5C82">
        <w:rPr>
          <w:sz w:val="28"/>
          <w:szCs w:val="28"/>
        </w:rPr>
        <w:t>2</w:t>
      </w:r>
      <w:r w:rsidR="00BB09FC">
        <w:rPr>
          <w:sz w:val="28"/>
          <w:szCs w:val="28"/>
        </w:rPr>
        <w:t>1</w:t>
      </w:r>
      <w:r w:rsidR="00435336" w:rsidRPr="002E498E">
        <w:rPr>
          <w:sz w:val="28"/>
          <w:szCs w:val="28"/>
        </w:rPr>
        <w:t xml:space="preserve"> год составлен своевременно и в полном объеме представлен в </w:t>
      </w:r>
      <w:r>
        <w:rPr>
          <w:sz w:val="28"/>
          <w:szCs w:val="28"/>
        </w:rPr>
        <w:t>Министерство</w:t>
      </w:r>
      <w:r w:rsidR="00435336" w:rsidRPr="002E498E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Забайкальского края</w:t>
      </w:r>
      <w:r w:rsidR="00435336" w:rsidRPr="002E498E">
        <w:rPr>
          <w:sz w:val="28"/>
          <w:szCs w:val="28"/>
        </w:rPr>
        <w:t>. Получен</w:t>
      </w:r>
      <w:r>
        <w:rPr>
          <w:sz w:val="28"/>
          <w:szCs w:val="28"/>
        </w:rPr>
        <w:t>о</w:t>
      </w:r>
      <w:r w:rsidR="00435336" w:rsidRPr="002E498E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ое</w:t>
      </w:r>
      <w:r w:rsidR="00435336" w:rsidRPr="002E498E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="00435336" w:rsidRPr="002E498E">
        <w:rPr>
          <w:sz w:val="28"/>
          <w:szCs w:val="28"/>
        </w:rPr>
        <w:t xml:space="preserve"> по годовому отчету от </w:t>
      </w:r>
      <w:r>
        <w:rPr>
          <w:sz w:val="28"/>
          <w:szCs w:val="28"/>
        </w:rPr>
        <w:t>Министерства</w:t>
      </w:r>
      <w:r w:rsidR="00435336" w:rsidRPr="002E498E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>Забайкальского края</w:t>
      </w:r>
      <w:r w:rsidR="00435336" w:rsidRPr="002E498E">
        <w:rPr>
          <w:sz w:val="28"/>
          <w:szCs w:val="28"/>
        </w:rPr>
        <w:t>.</w:t>
      </w:r>
    </w:p>
    <w:p w:rsidR="0032282F" w:rsidRDefault="002E498E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="00435336" w:rsidRPr="002E498E">
        <w:rPr>
          <w:sz w:val="28"/>
          <w:szCs w:val="28"/>
        </w:rPr>
        <w:t xml:space="preserve">Комитетом разработан проект решения </w:t>
      </w:r>
      <w:r>
        <w:rPr>
          <w:sz w:val="28"/>
          <w:szCs w:val="28"/>
        </w:rPr>
        <w:t>Совета муниципального</w:t>
      </w:r>
      <w:r w:rsidR="00435336" w:rsidRPr="002E498E">
        <w:rPr>
          <w:sz w:val="28"/>
          <w:szCs w:val="28"/>
        </w:rPr>
        <w:t xml:space="preserve"> района «Об исполнении бюджета муниципального район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</w:t>
      </w:r>
      <w:r w:rsidR="00CC3456">
        <w:rPr>
          <w:sz w:val="28"/>
          <w:szCs w:val="28"/>
        </w:rPr>
        <w:t>за 202</w:t>
      </w:r>
      <w:r w:rsidR="00BB09FC">
        <w:rPr>
          <w:sz w:val="28"/>
          <w:szCs w:val="28"/>
        </w:rPr>
        <w:t>1</w:t>
      </w:r>
      <w:r w:rsidR="00435336" w:rsidRPr="002E498E">
        <w:rPr>
          <w:sz w:val="28"/>
          <w:szCs w:val="28"/>
        </w:rPr>
        <w:t xml:space="preserve"> год», который был направлен:</w:t>
      </w:r>
    </w:p>
    <w:p w:rsidR="0032282F" w:rsidRDefault="00347710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B89">
        <w:rPr>
          <w:sz w:val="28"/>
          <w:szCs w:val="28"/>
        </w:rPr>
        <w:t xml:space="preserve">в </w:t>
      </w:r>
      <w:r w:rsidR="002E498E">
        <w:rPr>
          <w:sz w:val="28"/>
          <w:szCs w:val="28"/>
        </w:rPr>
        <w:t>к</w:t>
      </w:r>
      <w:r w:rsidR="00874B89">
        <w:rPr>
          <w:sz w:val="28"/>
          <w:szCs w:val="28"/>
        </w:rPr>
        <w:t>онтрольно-счетную</w:t>
      </w:r>
      <w:r w:rsidR="00435336" w:rsidRPr="002E498E"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>комиссию</w:t>
      </w:r>
      <w:r w:rsidR="002E498E">
        <w:rPr>
          <w:sz w:val="28"/>
          <w:szCs w:val="28"/>
        </w:rPr>
        <w:t xml:space="preserve"> муниципального</w:t>
      </w:r>
      <w:r w:rsidR="00435336" w:rsidRPr="002E498E">
        <w:rPr>
          <w:sz w:val="28"/>
          <w:szCs w:val="28"/>
        </w:rPr>
        <w:t xml:space="preserve"> района</w:t>
      </w:r>
      <w:r w:rsidR="00874B89">
        <w:rPr>
          <w:sz w:val="28"/>
          <w:szCs w:val="28"/>
        </w:rPr>
        <w:t xml:space="preserve"> «Могочинский район» для проведения внешней проверки</w:t>
      </w:r>
      <w:r w:rsidR="00435336" w:rsidRPr="002E498E">
        <w:rPr>
          <w:sz w:val="28"/>
          <w:szCs w:val="28"/>
        </w:rPr>
        <w:t>,  которая включает подготовку заключения</w:t>
      </w:r>
      <w:r w:rsidR="00874B89">
        <w:rPr>
          <w:sz w:val="28"/>
          <w:szCs w:val="28"/>
        </w:rPr>
        <w:t xml:space="preserve"> </w:t>
      </w:r>
      <w:r w:rsidR="00435336" w:rsidRPr="002E498E">
        <w:rPr>
          <w:sz w:val="28"/>
          <w:szCs w:val="28"/>
        </w:rPr>
        <w:t>на годовой отчет об исполнении бюджета, в сроки установленные законодательством;</w:t>
      </w:r>
    </w:p>
    <w:p w:rsidR="0032282F" w:rsidRDefault="00347710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2E498E">
        <w:rPr>
          <w:sz w:val="28"/>
          <w:szCs w:val="28"/>
        </w:rPr>
        <w:t xml:space="preserve">Совет муниципального </w:t>
      </w:r>
      <w:r w:rsidR="00435336" w:rsidRPr="002E498E">
        <w:rPr>
          <w:sz w:val="28"/>
          <w:szCs w:val="28"/>
        </w:rPr>
        <w:t xml:space="preserve"> района</w:t>
      </w:r>
      <w:r w:rsidR="00874B89">
        <w:rPr>
          <w:sz w:val="28"/>
          <w:szCs w:val="28"/>
        </w:rPr>
        <w:t xml:space="preserve"> «Могочинский район»</w:t>
      </w:r>
      <w:r w:rsidR="00435336" w:rsidRPr="002E498E">
        <w:rPr>
          <w:sz w:val="28"/>
          <w:szCs w:val="28"/>
        </w:rPr>
        <w:t xml:space="preserve"> на рассмотрение</w:t>
      </w:r>
      <w:r w:rsidR="00874B89">
        <w:rPr>
          <w:sz w:val="28"/>
          <w:szCs w:val="28"/>
        </w:rPr>
        <w:t xml:space="preserve"> и утверждение</w:t>
      </w:r>
      <w:r w:rsidR="00435336" w:rsidRPr="002E498E">
        <w:rPr>
          <w:sz w:val="28"/>
          <w:szCs w:val="28"/>
        </w:rPr>
        <w:t>, в сроки установленные законодательством.</w:t>
      </w:r>
    </w:p>
    <w:p w:rsidR="0032282F" w:rsidRPr="00297F8B" w:rsidRDefault="002E498E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B89">
        <w:rPr>
          <w:sz w:val="28"/>
          <w:szCs w:val="28"/>
        </w:rPr>
        <w:tab/>
      </w:r>
      <w:r w:rsidRPr="00BE350E">
        <w:rPr>
          <w:sz w:val="28"/>
          <w:szCs w:val="28"/>
        </w:rPr>
        <w:t>Публичные слушания по проекту исполнения бюджета района за 20</w:t>
      </w:r>
      <w:r w:rsidR="00CC3456" w:rsidRPr="00BE350E">
        <w:rPr>
          <w:sz w:val="28"/>
          <w:szCs w:val="28"/>
        </w:rPr>
        <w:t>2</w:t>
      </w:r>
      <w:r w:rsidR="00BB09FC" w:rsidRPr="00BE350E">
        <w:rPr>
          <w:sz w:val="28"/>
          <w:szCs w:val="28"/>
        </w:rPr>
        <w:t>1</w:t>
      </w:r>
      <w:r w:rsidR="00297F8B" w:rsidRPr="00BE350E">
        <w:rPr>
          <w:sz w:val="28"/>
          <w:szCs w:val="28"/>
        </w:rPr>
        <w:t xml:space="preserve"> год проведены </w:t>
      </w:r>
      <w:r w:rsidR="00E24920" w:rsidRPr="00BE350E">
        <w:rPr>
          <w:sz w:val="28"/>
          <w:szCs w:val="28"/>
        </w:rPr>
        <w:t xml:space="preserve"> </w:t>
      </w:r>
      <w:r w:rsidR="00CC3456" w:rsidRPr="00BE350E">
        <w:rPr>
          <w:sz w:val="28"/>
          <w:szCs w:val="28"/>
        </w:rPr>
        <w:t>19</w:t>
      </w:r>
      <w:r w:rsidRPr="00BE350E">
        <w:rPr>
          <w:sz w:val="28"/>
          <w:szCs w:val="28"/>
        </w:rPr>
        <w:t>.04.20</w:t>
      </w:r>
      <w:r w:rsidR="001D77E6" w:rsidRPr="00BE350E">
        <w:rPr>
          <w:sz w:val="28"/>
          <w:szCs w:val="28"/>
        </w:rPr>
        <w:t>2</w:t>
      </w:r>
      <w:r w:rsidR="00BB09FC" w:rsidRPr="00BE350E">
        <w:rPr>
          <w:sz w:val="28"/>
          <w:szCs w:val="28"/>
        </w:rPr>
        <w:t>2</w:t>
      </w:r>
      <w:r w:rsidRPr="00BE350E">
        <w:rPr>
          <w:sz w:val="28"/>
          <w:szCs w:val="28"/>
        </w:rPr>
        <w:t xml:space="preserve"> г. </w:t>
      </w:r>
      <w:r w:rsidR="00435336" w:rsidRPr="00BE350E">
        <w:rPr>
          <w:sz w:val="28"/>
          <w:szCs w:val="28"/>
        </w:rPr>
        <w:t>Отче</w:t>
      </w:r>
      <w:r w:rsidR="00874B89" w:rsidRPr="00BE350E">
        <w:rPr>
          <w:sz w:val="28"/>
          <w:szCs w:val="28"/>
        </w:rPr>
        <w:t>т об исполнении бюджета принят р</w:t>
      </w:r>
      <w:r w:rsidR="00435336" w:rsidRPr="00BE350E">
        <w:rPr>
          <w:sz w:val="28"/>
          <w:szCs w:val="28"/>
        </w:rPr>
        <w:t xml:space="preserve">ешением </w:t>
      </w:r>
      <w:r w:rsidRPr="00BE350E">
        <w:rPr>
          <w:sz w:val="28"/>
          <w:szCs w:val="28"/>
        </w:rPr>
        <w:t>Совета муниципального</w:t>
      </w:r>
      <w:r w:rsidR="00435336" w:rsidRPr="00BE350E">
        <w:rPr>
          <w:sz w:val="28"/>
          <w:szCs w:val="28"/>
        </w:rPr>
        <w:t xml:space="preserve"> района от 2</w:t>
      </w:r>
      <w:r w:rsidR="00CC3456" w:rsidRPr="00BE350E">
        <w:rPr>
          <w:sz w:val="28"/>
          <w:szCs w:val="28"/>
        </w:rPr>
        <w:t>8</w:t>
      </w:r>
      <w:r w:rsidR="00435336" w:rsidRPr="00BE350E">
        <w:rPr>
          <w:sz w:val="28"/>
          <w:szCs w:val="28"/>
        </w:rPr>
        <w:t>.04.20</w:t>
      </w:r>
      <w:r w:rsidR="001D77E6" w:rsidRPr="00BE350E">
        <w:rPr>
          <w:sz w:val="28"/>
          <w:szCs w:val="28"/>
        </w:rPr>
        <w:t>2</w:t>
      </w:r>
      <w:r w:rsidR="00BE350E" w:rsidRPr="00BE350E">
        <w:rPr>
          <w:sz w:val="28"/>
          <w:szCs w:val="28"/>
        </w:rPr>
        <w:t>2</w:t>
      </w:r>
      <w:r w:rsidR="00435336" w:rsidRPr="00BE350E">
        <w:rPr>
          <w:sz w:val="28"/>
          <w:szCs w:val="28"/>
        </w:rPr>
        <w:t xml:space="preserve"> года № </w:t>
      </w:r>
      <w:r w:rsidR="00BE350E" w:rsidRPr="00BE350E">
        <w:rPr>
          <w:sz w:val="28"/>
          <w:szCs w:val="28"/>
        </w:rPr>
        <w:t>114</w:t>
      </w:r>
      <w:r w:rsidR="00AC0537" w:rsidRPr="00BE350E">
        <w:rPr>
          <w:sz w:val="28"/>
          <w:szCs w:val="28"/>
        </w:rPr>
        <w:t xml:space="preserve"> </w:t>
      </w:r>
      <w:r w:rsidR="00435336" w:rsidRPr="00BE350E">
        <w:rPr>
          <w:sz w:val="28"/>
          <w:szCs w:val="28"/>
        </w:rPr>
        <w:t xml:space="preserve">«Об исполнении бюджета муниципального район </w:t>
      </w:r>
      <w:r w:rsidRPr="00BE350E">
        <w:rPr>
          <w:sz w:val="28"/>
          <w:szCs w:val="28"/>
        </w:rPr>
        <w:t>«</w:t>
      </w:r>
      <w:proofErr w:type="spellStart"/>
      <w:r w:rsidRPr="00BE350E">
        <w:rPr>
          <w:sz w:val="28"/>
          <w:szCs w:val="28"/>
        </w:rPr>
        <w:t>Могочинский</w:t>
      </w:r>
      <w:proofErr w:type="spellEnd"/>
      <w:r w:rsidRPr="00BE350E">
        <w:rPr>
          <w:sz w:val="28"/>
          <w:szCs w:val="28"/>
        </w:rPr>
        <w:t xml:space="preserve"> район» </w:t>
      </w:r>
      <w:r w:rsidR="00435336" w:rsidRPr="00BE350E">
        <w:rPr>
          <w:sz w:val="28"/>
          <w:szCs w:val="28"/>
        </w:rPr>
        <w:t>за 20</w:t>
      </w:r>
      <w:r w:rsidR="00CC3456" w:rsidRPr="00BE350E">
        <w:rPr>
          <w:sz w:val="28"/>
          <w:szCs w:val="28"/>
        </w:rPr>
        <w:t>2</w:t>
      </w:r>
      <w:r w:rsidR="00BE350E" w:rsidRPr="00BE350E">
        <w:rPr>
          <w:sz w:val="28"/>
          <w:szCs w:val="28"/>
        </w:rPr>
        <w:t>1</w:t>
      </w:r>
      <w:r w:rsidR="003D6211" w:rsidRPr="00BE350E">
        <w:rPr>
          <w:sz w:val="28"/>
          <w:szCs w:val="28"/>
        </w:rPr>
        <w:t xml:space="preserve"> год».</w:t>
      </w:r>
    </w:p>
    <w:p w:rsidR="0032282F" w:rsidRDefault="003D6211" w:rsidP="0032282F">
      <w:pPr>
        <w:pStyle w:val="a3"/>
        <w:ind w:left="0" w:firstLine="357"/>
        <w:contextualSpacing/>
        <w:jc w:val="both"/>
        <w:rPr>
          <w:sz w:val="28"/>
          <w:szCs w:val="28"/>
        </w:rPr>
      </w:pPr>
      <w:r w:rsidRPr="00441A80">
        <w:rPr>
          <w:sz w:val="28"/>
          <w:szCs w:val="28"/>
        </w:rPr>
        <w:t xml:space="preserve">   </w:t>
      </w:r>
      <w:r w:rsidR="00874B89" w:rsidRPr="00441A80">
        <w:rPr>
          <w:sz w:val="28"/>
          <w:szCs w:val="28"/>
        </w:rPr>
        <w:tab/>
      </w:r>
      <w:r w:rsidR="004743DB" w:rsidRPr="00CB3E8A">
        <w:rPr>
          <w:sz w:val="28"/>
          <w:szCs w:val="28"/>
        </w:rPr>
        <w:t>Кроме того, в течение 20</w:t>
      </w:r>
      <w:r w:rsidR="001D77E6" w:rsidRPr="00CB3E8A">
        <w:rPr>
          <w:sz w:val="28"/>
          <w:szCs w:val="28"/>
        </w:rPr>
        <w:t>2</w:t>
      </w:r>
      <w:r w:rsidR="00BB09FC">
        <w:rPr>
          <w:sz w:val="28"/>
          <w:szCs w:val="28"/>
        </w:rPr>
        <w:t>2</w:t>
      </w:r>
      <w:r w:rsidR="004743DB" w:rsidRPr="00CB3E8A">
        <w:rPr>
          <w:sz w:val="28"/>
          <w:szCs w:val="28"/>
        </w:rPr>
        <w:t xml:space="preserve"> года </w:t>
      </w:r>
      <w:r w:rsidR="004743DB" w:rsidRPr="00BB09FC">
        <w:rPr>
          <w:sz w:val="28"/>
          <w:szCs w:val="28"/>
          <w:highlight w:val="yellow"/>
        </w:rPr>
        <w:t xml:space="preserve">Комитетом по финансам готовились </w:t>
      </w:r>
      <w:r w:rsidR="00677A7D" w:rsidRPr="00BB09FC">
        <w:rPr>
          <w:sz w:val="28"/>
          <w:szCs w:val="28"/>
          <w:highlight w:val="yellow"/>
        </w:rPr>
        <w:t>ежедекадные (</w:t>
      </w:r>
      <w:r w:rsidR="00CC3456" w:rsidRPr="00BB09FC">
        <w:rPr>
          <w:sz w:val="28"/>
          <w:szCs w:val="28"/>
          <w:highlight w:val="yellow"/>
        </w:rPr>
        <w:t>2</w:t>
      </w:r>
      <w:r w:rsidR="00677A7D" w:rsidRPr="00BB09FC">
        <w:rPr>
          <w:sz w:val="28"/>
          <w:szCs w:val="28"/>
          <w:highlight w:val="yellow"/>
        </w:rPr>
        <w:t xml:space="preserve">), </w:t>
      </w:r>
      <w:r w:rsidR="00441A80" w:rsidRPr="00BB09FC">
        <w:rPr>
          <w:sz w:val="28"/>
          <w:szCs w:val="28"/>
          <w:highlight w:val="yellow"/>
        </w:rPr>
        <w:t>еженедельные (</w:t>
      </w:r>
      <w:r w:rsidR="00CC3456" w:rsidRPr="00BB09FC">
        <w:rPr>
          <w:sz w:val="28"/>
          <w:szCs w:val="28"/>
          <w:highlight w:val="yellow"/>
        </w:rPr>
        <w:t>1</w:t>
      </w:r>
      <w:r w:rsidR="00441A80" w:rsidRPr="00BB09FC">
        <w:rPr>
          <w:sz w:val="28"/>
          <w:szCs w:val="28"/>
          <w:highlight w:val="yellow"/>
        </w:rPr>
        <w:t>), ежемесячные (</w:t>
      </w:r>
      <w:r w:rsidR="00954BFC" w:rsidRPr="00BB09FC">
        <w:rPr>
          <w:sz w:val="28"/>
          <w:szCs w:val="28"/>
          <w:highlight w:val="yellow"/>
        </w:rPr>
        <w:t>81</w:t>
      </w:r>
      <w:r w:rsidR="00677A7D" w:rsidRPr="00BB09FC">
        <w:rPr>
          <w:sz w:val="28"/>
          <w:szCs w:val="28"/>
          <w:highlight w:val="yellow"/>
        </w:rPr>
        <w:t xml:space="preserve">), </w:t>
      </w:r>
      <w:r w:rsidR="004743DB" w:rsidRPr="00BB09FC">
        <w:rPr>
          <w:sz w:val="28"/>
          <w:szCs w:val="28"/>
          <w:highlight w:val="yellow"/>
        </w:rPr>
        <w:t>ежеквартальные</w:t>
      </w:r>
      <w:r w:rsidR="00441A80" w:rsidRPr="00BB09FC">
        <w:rPr>
          <w:sz w:val="28"/>
          <w:szCs w:val="28"/>
          <w:highlight w:val="yellow"/>
        </w:rPr>
        <w:t xml:space="preserve"> (</w:t>
      </w:r>
      <w:r w:rsidR="00954BFC" w:rsidRPr="00BB09FC">
        <w:rPr>
          <w:sz w:val="28"/>
          <w:szCs w:val="28"/>
          <w:highlight w:val="yellow"/>
        </w:rPr>
        <w:t>8</w:t>
      </w:r>
      <w:r w:rsidR="002E4D97" w:rsidRPr="00BB09FC">
        <w:rPr>
          <w:sz w:val="28"/>
          <w:szCs w:val="28"/>
          <w:highlight w:val="yellow"/>
        </w:rPr>
        <w:t>5</w:t>
      </w:r>
      <w:r w:rsidR="005E7B30" w:rsidRPr="00BB09FC">
        <w:rPr>
          <w:sz w:val="28"/>
          <w:szCs w:val="28"/>
          <w:highlight w:val="yellow"/>
        </w:rPr>
        <w:t>)</w:t>
      </w:r>
      <w:r w:rsidR="004743DB" w:rsidRPr="00BB09FC">
        <w:rPr>
          <w:sz w:val="28"/>
          <w:szCs w:val="28"/>
          <w:highlight w:val="yellow"/>
        </w:rPr>
        <w:t xml:space="preserve"> отчеты, мониторинги, </w:t>
      </w:r>
      <w:r w:rsidR="00874B89" w:rsidRPr="00BB09FC">
        <w:rPr>
          <w:sz w:val="28"/>
          <w:szCs w:val="28"/>
          <w:highlight w:val="yellow"/>
        </w:rPr>
        <w:t>которые направлялись</w:t>
      </w:r>
      <w:r w:rsidR="004743DB" w:rsidRPr="00BB09FC">
        <w:rPr>
          <w:sz w:val="28"/>
          <w:szCs w:val="28"/>
          <w:highlight w:val="yellow"/>
        </w:rPr>
        <w:t xml:space="preserve"> в различные министерства и ведомства Забайкальского края.</w:t>
      </w:r>
      <w:r w:rsidR="004743DB" w:rsidRPr="004743DB">
        <w:rPr>
          <w:sz w:val="28"/>
          <w:szCs w:val="28"/>
        </w:rPr>
        <w:t xml:space="preserve"> </w:t>
      </w:r>
    </w:p>
    <w:p w:rsidR="0089444E" w:rsidRDefault="004743DB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4743DB">
        <w:rPr>
          <w:sz w:val="28"/>
          <w:szCs w:val="28"/>
        </w:rPr>
        <w:t>В отчетном году соблюдены законодательно установленные требования по формированию отчетности об исполнении консолидированного бюджета района.</w:t>
      </w:r>
    </w:p>
    <w:p w:rsidR="00CF5329" w:rsidRDefault="00CF5329" w:rsidP="00874B89">
      <w:pPr>
        <w:pStyle w:val="a3"/>
        <w:ind w:left="0" w:firstLine="708"/>
        <w:contextualSpacing/>
        <w:jc w:val="both"/>
        <w:rPr>
          <w:sz w:val="28"/>
          <w:szCs w:val="28"/>
        </w:rPr>
      </w:pPr>
    </w:p>
    <w:p w:rsidR="00CF5329" w:rsidRDefault="00CF5329" w:rsidP="0089444E">
      <w:pPr>
        <w:ind w:firstLine="360"/>
        <w:jc w:val="center"/>
        <w:rPr>
          <w:b/>
          <w:bCs/>
          <w:sz w:val="28"/>
          <w:szCs w:val="28"/>
        </w:rPr>
      </w:pPr>
    </w:p>
    <w:p w:rsidR="0089444E" w:rsidRDefault="0089444E" w:rsidP="0089444E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Организация межбюджетных отношений</w:t>
      </w:r>
    </w:p>
    <w:p w:rsidR="00721AFD" w:rsidRDefault="00721AFD" w:rsidP="00721A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21AFD">
        <w:rPr>
          <w:sz w:val="28"/>
          <w:szCs w:val="28"/>
        </w:rPr>
        <w:t xml:space="preserve">  </w:t>
      </w:r>
    </w:p>
    <w:p w:rsidR="00721AFD" w:rsidRPr="00721AFD" w:rsidRDefault="00721AFD" w:rsidP="00721A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21AFD">
        <w:rPr>
          <w:sz w:val="28"/>
          <w:szCs w:val="28"/>
        </w:rPr>
        <w:t xml:space="preserve"> </w:t>
      </w:r>
      <w:r w:rsidR="00874B89">
        <w:rPr>
          <w:sz w:val="28"/>
          <w:szCs w:val="28"/>
        </w:rPr>
        <w:tab/>
      </w:r>
      <w:r w:rsidRPr="00721AFD">
        <w:rPr>
          <w:sz w:val="28"/>
          <w:szCs w:val="28"/>
        </w:rPr>
        <w:t>В 20</w:t>
      </w:r>
      <w:r w:rsidR="001D77E6">
        <w:rPr>
          <w:sz w:val="28"/>
          <w:szCs w:val="28"/>
        </w:rPr>
        <w:t>2</w:t>
      </w:r>
      <w:r w:rsidR="00BB09FC">
        <w:rPr>
          <w:sz w:val="28"/>
          <w:szCs w:val="28"/>
        </w:rPr>
        <w:t>2</w:t>
      </w:r>
      <w:r w:rsidRPr="00721AFD">
        <w:rPr>
          <w:sz w:val="28"/>
          <w:szCs w:val="28"/>
        </w:rPr>
        <w:t xml:space="preserve"> году </w:t>
      </w:r>
      <w:r w:rsidR="00AC0537" w:rsidRPr="00721AFD">
        <w:rPr>
          <w:sz w:val="28"/>
          <w:szCs w:val="28"/>
        </w:rPr>
        <w:t xml:space="preserve">со всеми поселениями района </w:t>
      </w:r>
      <w:r w:rsidRPr="00721AFD">
        <w:rPr>
          <w:sz w:val="28"/>
          <w:szCs w:val="28"/>
        </w:rPr>
        <w:t>заключен</w:t>
      </w:r>
      <w:r w:rsidR="00AC0537">
        <w:rPr>
          <w:sz w:val="28"/>
          <w:szCs w:val="28"/>
        </w:rPr>
        <w:t>ы</w:t>
      </w:r>
      <w:r w:rsidRPr="00721AFD">
        <w:rPr>
          <w:sz w:val="28"/>
          <w:szCs w:val="28"/>
        </w:rPr>
        <w:t xml:space="preserve"> Соглашени</w:t>
      </w:r>
      <w:r w:rsidR="00AC0537">
        <w:rPr>
          <w:sz w:val="28"/>
          <w:szCs w:val="28"/>
        </w:rPr>
        <w:t>я</w:t>
      </w:r>
      <w:r w:rsidRPr="00721AFD">
        <w:rPr>
          <w:sz w:val="28"/>
          <w:szCs w:val="28"/>
        </w:rPr>
        <w:t xml:space="preserve"> о </w:t>
      </w:r>
      <w:r w:rsidR="00AC0537">
        <w:rPr>
          <w:sz w:val="28"/>
          <w:szCs w:val="28"/>
        </w:rPr>
        <w:t>предоставлении дотации на выравнивание бюджетной обеспеченности городских (сельских) поселений из бюджета муниципального района «Могочинский район»</w:t>
      </w:r>
      <w:r w:rsidRPr="00721AFD">
        <w:rPr>
          <w:sz w:val="28"/>
          <w:szCs w:val="28"/>
        </w:rPr>
        <w:t>.</w:t>
      </w:r>
      <w:r w:rsidR="00E83628">
        <w:rPr>
          <w:sz w:val="28"/>
          <w:szCs w:val="28"/>
        </w:rPr>
        <w:t xml:space="preserve"> Ежеквартально проводился анализ исполнения условий заключенных соглашений.</w:t>
      </w:r>
    </w:p>
    <w:p w:rsidR="00721AFD" w:rsidRPr="00721AFD" w:rsidRDefault="00721AFD" w:rsidP="00721A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B89">
        <w:rPr>
          <w:sz w:val="28"/>
          <w:szCs w:val="28"/>
        </w:rPr>
        <w:tab/>
      </w:r>
      <w:r w:rsidRPr="00721AFD">
        <w:rPr>
          <w:sz w:val="28"/>
          <w:szCs w:val="28"/>
        </w:rPr>
        <w:t>Комитетом по финансам ежемесячно проводи</w:t>
      </w:r>
      <w:r>
        <w:rPr>
          <w:sz w:val="28"/>
          <w:szCs w:val="28"/>
        </w:rPr>
        <w:t>л</w:t>
      </w:r>
      <w:r w:rsidRPr="00721AFD">
        <w:rPr>
          <w:sz w:val="28"/>
          <w:szCs w:val="28"/>
        </w:rPr>
        <w:t>ся мониторинг соблюдения норматива формирования расходов на содержание органов местного самоуправления городских и сельских поселений</w:t>
      </w:r>
      <w:r>
        <w:rPr>
          <w:sz w:val="28"/>
          <w:szCs w:val="28"/>
        </w:rPr>
        <w:t xml:space="preserve"> района</w:t>
      </w:r>
      <w:r w:rsidRPr="00721AFD">
        <w:rPr>
          <w:sz w:val="28"/>
          <w:szCs w:val="28"/>
        </w:rPr>
        <w:t xml:space="preserve">. </w:t>
      </w:r>
    </w:p>
    <w:p w:rsidR="00521F35" w:rsidRDefault="00721AFD" w:rsidP="00874B89">
      <w:pPr>
        <w:ind w:firstLine="708"/>
        <w:contextualSpacing/>
        <w:jc w:val="both"/>
        <w:rPr>
          <w:sz w:val="28"/>
          <w:szCs w:val="28"/>
        </w:rPr>
      </w:pPr>
      <w:r w:rsidRPr="00721AFD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721AFD">
        <w:rPr>
          <w:sz w:val="28"/>
          <w:szCs w:val="28"/>
        </w:rPr>
        <w:t xml:space="preserve"> 20</w:t>
      </w:r>
      <w:r w:rsidR="001D77E6">
        <w:rPr>
          <w:sz w:val="28"/>
          <w:szCs w:val="28"/>
        </w:rPr>
        <w:t>2</w:t>
      </w:r>
      <w:r w:rsidR="00BB09FC">
        <w:rPr>
          <w:sz w:val="28"/>
          <w:szCs w:val="28"/>
        </w:rPr>
        <w:t>2</w:t>
      </w:r>
      <w:r w:rsidRPr="00721AFD">
        <w:rPr>
          <w:sz w:val="28"/>
          <w:szCs w:val="28"/>
        </w:rPr>
        <w:t xml:space="preserve"> года, в целях улучшения качества управления финансами на уровне поселений, </w:t>
      </w:r>
      <w:r w:rsidR="00874B89">
        <w:rPr>
          <w:sz w:val="28"/>
          <w:szCs w:val="28"/>
        </w:rPr>
        <w:t>К</w:t>
      </w:r>
      <w:r w:rsidRPr="00721AFD">
        <w:rPr>
          <w:sz w:val="28"/>
          <w:szCs w:val="28"/>
        </w:rPr>
        <w:t xml:space="preserve">омитетом по финансам </w:t>
      </w:r>
      <w:r>
        <w:rPr>
          <w:sz w:val="28"/>
          <w:szCs w:val="28"/>
        </w:rPr>
        <w:t xml:space="preserve">проводился мониторинг </w:t>
      </w:r>
      <w:r w:rsidRPr="00721AFD">
        <w:rPr>
          <w:sz w:val="28"/>
          <w:szCs w:val="28"/>
        </w:rPr>
        <w:t xml:space="preserve">оценки качества организации и осуществления бюджетного процесса органами местного самоуправления городских и сельских поселений. </w:t>
      </w:r>
      <w:r>
        <w:rPr>
          <w:sz w:val="28"/>
          <w:szCs w:val="28"/>
        </w:rPr>
        <w:t>Итоги</w:t>
      </w:r>
      <w:r w:rsidRPr="00721AFD">
        <w:rPr>
          <w:sz w:val="28"/>
          <w:szCs w:val="28"/>
        </w:rPr>
        <w:t xml:space="preserve"> оценки качества </w:t>
      </w:r>
      <w:r>
        <w:rPr>
          <w:sz w:val="28"/>
          <w:szCs w:val="28"/>
        </w:rPr>
        <w:t xml:space="preserve">управления муниципальными финансами размещены на сайте </w:t>
      </w:r>
      <w:r w:rsidR="0058230E">
        <w:rPr>
          <w:sz w:val="28"/>
          <w:szCs w:val="28"/>
        </w:rPr>
        <w:t>администрации муниципального района.</w:t>
      </w:r>
    </w:p>
    <w:p w:rsidR="00F263C7" w:rsidRDefault="00F263C7" w:rsidP="00874B8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1D77E6">
        <w:rPr>
          <w:sz w:val="28"/>
          <w:szCs w:val="28"/>
        </w:rPr>
        <w:t>2</w:t>
      </w:r>
      <w:r w:rsidR="00BB09FC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E00103">
        <w:rPr>
          <w:sz w:val="28"/>
          <w:szCs w:val="28"/>
        </w:rPr>
        <w:t xml:space="preserve"> </w:t>
      </w:r>
      <w:r w:rsidR="00BB09FC">
        <w:rPr>
          <w:sz w:val="28"/>
          <w:szCs w:val="28"/>
        </w:rPr>
        <w:t>трем</w:t>
      </w:r>
      <w:r w:rsidR="00E00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поселениям была выделена дополнительная финансовая помощь из бюджета района </w:t>
      </w:r>
      <w:r w:rsidR="00AC11EA">
        <w:rPr>
          <w:sz w:val="28"/>
          <w:szCs w:val="28"/>
        </w:rPr>
        <w:t xml:space="preserve">в виде </w:t>
      </w:r>
      <w:r w:rsidR="004E2E29">
        <w:rPr>
          <w:sz w:val="28"/>
          <w:szCs w:val="28"/>
        </w:rPr>
        <w:t>межбюджетных трансфертов</w:t>
      </w:r>
      <w:r w:rsidR="00AC1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4E2E29">
        <w:rPr>
          <w:sz w:val="28"/>
          <w:szCs w:val="28"/>
        </w:rPr>
        <w:t>6,5</w:t>
      </w:r>
      <w:r>
        <w:rPr>
          <w:sz w:val="28"/>
          <w:szCs w:val="28"/>
        </w:rPr>
        <w:t xml:space="preserve"> млн. руб.</w:t>
      </w:r>
      <w:r w:rsidR="00AC11EA">
        <w:rPr>
          <w:sz w:val="28"/>
          <w:szCs w:val="28"/>
        </w:rPr>
        <w:t xml:space="preserve"> </w:t>
      </w:r>
      <w:r w:rsidR="00E00103">
        <w:rPr>
          <w:sz w:val="28"/>
          <w:szCs w:val="28"/>
        </w:rPr>
        <w:t>на погашение</w:t>
      </w:r>
      <w:r w:rsidR="004E2E29">
        <w:rPr>
          <w:sz w:val="28"/>
          <w:szCs w:val="28"/>
        </w:rPr>
        <w:t xml:space="preserve"> </w:t>
      </w:r>
      <w:r w:rsidR="00E00103">
        <w:rPr>
          <w:sz w:val="28"/>
          <w:szCs w:val="28"/>
        </w:rPr>
        <w:t>просроче</w:t>
      </w:r>
      <w:r w:rsidR="001D77E6">
        <w:rPr>
          <w:sz w:val="28"/>
          <w:szCs w:val="28"/>
        </w:rPr>
        <w:t xml:space="preserve">нной кредиторской задолженности, </w:t>
      </w:r>
      <w:r w:rsidR="00AC11EA">
        <w:rPr>
          <w:sz w:val="28"/>
          <w:szCs w:val="28"/>
        </w:rPr>
        <w:t xml:space="preserve">исполнение расходных обязательств поселений. </w:t>
      </w:r>
    </w:p>
    <w:p w:rsidR="00494365" w:rsidRDefault="00494365" w:rsidP="008944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444E" w:rsidRPr="0089444E" w:rsidRDefault="0089444E" w:rsidP="0089444E">
      <w:pPr>
        <w:ind w:firstLine="360"/>
        <w:jc w:val="center"/>
        <w:rPr>
          <w:b/>
          <w:bCs/>
          <w:sz w:val="28"/>
          <w:szCs w:val="28"/>
        </w:rPr>
      </w:pPr>
      <w:r w:rsidRPr="0089444E">
        <w:rPr>
          <w:b/>
          <w:sz w:val="28"/>
          <w:szCs w:val="28"/>
        </w:rPr>
        <w:t>Управление муниципальным долгом муниципального образования</w:t>
      </w:r>
    </w:p>
    <w:p w:rsidR="0089444E" w:rsidRDefault="0089444E" w:rsidP="0089444E">
      <w:pPr>
        <w:ind w:firstLine="360"/>
        <w:jc w:val="center"/>
        <w:rPr>
          <w:sz w:val="28"/>
          <w:szCs w:val="28"/>
        </w:rPr>
      </w:pPr>
    </w:p>
    <w:p w:rsidR="00E8639A" w:rsidRDefault="005C2D57" w:rsidP="00874B8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Комитетом по финансам п</w:t>
      </w:r>
      <w:r w:rsidR="0089444E" w:rsidRPr="004743DB">
        <w:rPr>
          <w:sz w:val="28"/>
          <w:szCs w:val="28"/>
        </w:rPr>
        <w:t>остоянно проводится учет долговых обязательств муниципального района. Ведется долговая книга.</w:t>
      </w:r>
      <w:r w:rsidR="00AC0537">
        <w:rPr>
          <w:sz w:val="28"/>
          <w:szCs w:val="28"/>
        </w:rPr>
        <w:t xml:space="preserve"> </w:t>
      </w:r>
      <w:r w:rsidR="003B3497">
        <w:rPr>
          <w:sz w:val="28"/>
          <w:szCs w:val="28"/>
        </w:rPr>
        <w:t>В 20</w:t>
      </w:r>
      <w:r w:rsidR="00AC11EA">
        <w:rPr>
          <w:sz w:val="28"/>
          <w:szCs w:val="28"/>
        </w:rPr>
        <w:t>2</w:t>
      </w:r>
      <w:r w:rsidR="004E2E29">
        <w:rPr>
          <w:sz w:val="28"/>
          <w:szCs w:val="28"/>
        </w:rPr>
        <w:t>2</w:t>
      </w:r>
      <w:r w:rsidR="003B3497">
        <w:rPr>
          <w:sz w:val="28"/>
          <w:szCs w:val="28"/>
        </w:rPr>
        <w:t xml:space="preserve"> году </w:t>
      </w:r>
      <w:r w:rsidR="00AC11EA">
        <w:rPr>
          <w:sz w:val="28"/>
          <w:szCs w:val="28"/>
        </w:rPr>
        <w:t>долговы</w:t>
      </w:r>
      <w:r w:rsidR="00954BFC">
        <w:rPr>
          <w:sz w:val="28"/>
          <w:szCs w:val="28"/>
        </w:rPr>
        <w:t>х</w:t>
      </w:r>
      <w:r w:rsidR="00AC11EA">
        <w:rPr>
          <w:sz w:val="28"/>
          <w:szCs w:val="28"/>
        </w:rPr>
        <w:t xml:space="preserve"> обязательств </w:t>
      </w:r>
      <w:r w:rsidR="00954BFC">
        <w:rPr>
          <w:sz w:val="28"/>
          <w:szCs w:val="28"/>
        </w:rPr>
        <w:t>по кредитам у района не было.</w:t>
      </w:r>
    </w:p>
    <w:p w:rsidR="00954BFC" w:rsidRDefault="00954BFC" w:rsidP="0089444E">
      <w:pPr>
        <w:ind w:firstLine="360"/>
        <w:jc w:val="center"/>
        <w:rPr>
          <w:b/>
          <w:sz w:val="28"/>
          <w:szCs w:val="28"/>
        </w:rPr>
      </w:pPr>
    </w:p>
    <w:p w:rsidR="0089444E" w:rsidRPr="0089444E" w:rsidRDefault="0089444E" w:rsidP="0089444E">
      <w:pPr>
        <w:ind w:firstLine="360"/>
        <w:jc w:val="center"/>
        <w:rPr>
          <w:b/>
          <w:sz w:val="28"/>
          <w:szCs w:val="28"/>
        </w:rPr>
      </w:pPr>
      <w:r w:rsidRPr="004E2E29">
        <w:rPr>
          <w:b/>
          <w:sz w:val="28"/>
          <w:szCs w:val="28"/>
          <w:highlight w:val="yellow"/>
        </w:rPr>
        <w:t>Осуществление муниципального финансового контроля</w:t>
      </w:r>
      <w:r w:rsidR="00BC2A3C" w:rsidRPr="004E2E29">
        <w:rPr>
          <w:b/>
          <w:sz w:val="28"/>
          <w:szCs w:val="28"/>
          <w:highlight w:val="yellow"/>
        </w:rPr>
        <w:t xml:space="preserve"> (в пределах полномочий)</w:t>
      </w:r>
    </w:p>
    <w:p w:rsidR="005C2D57" w:rsidRDefault="005C2D57" w:rsidP="005C2D57">
      <w:pPr>
        <w:spacing w:before="100" w:beforeAutospacing="1" w:after="100" w:afterAutospacing="1"/>
        <w:contextualSpacing/>
        <w:jc w:val="both"/>
      </w:pPr>
      <w:r>
        <w:t xml:space="preserve"> </w:t>
      </w:r>
    </w:p>
    <w:p w:rsidR="00B218A9" w:rsidRPr="00B218A9" w:rsidRDefault="005C2D57" w:rsidP="00B218A9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</w:t>
      </w:r>
      <w:r w:rsidR="00874B89">
        <w:tab/>
      </w:r>
      <w:r w:rsidR="00B218A9" w:rsidRPr="00B218A9">
        <w:rPr>
          <w:rFonts w:eastAsia="Calibri"/>
          <w:sz w:val="28"/>
          <w:szCs w:val="28"/>
          <w:lang w:eastAsia="en-US"/>
        </w:rPr>
        <w:t>В соответствии с ч. 1 ст. 269.2 Бюджетного Кодека РФ, ст. 99 Закона № 44-ФЗ, Комитетом по финансам администрации муниципального района «</w:t>
      </w:r>
      <w:proofErr w:type="spellStart"/>
      <w:r w:rsidR="00B218A9" w:rsidRPr="00B218A9">
        <w:rPr>
          <w:rFonts w:eastAsia="Calibri"/>
          <w:sz w:val="28"/>
          <w:szCs w:val="28"/>
          <w:lang w:eastAsia="en-US"/>
        </w:rPr>
        <w:t>Могочинский</w:t>
      </w:r>
      <w:proofErr w:type="spellEnd"/>
      <w:r w:rsidR="00B218A9" w:rsidRPr="00B218A9">
        <w:rPr>
          <w:rFonts w:eastAsia="Calibri"/>
          <w:sz w:val="28"/>
          <w:szCs w:val="28"/>
          <w:lang w:eastAsia="en-US"/>
        </w:rPr>
        <w:t xml:space="preserve"> район»  осуществляется внутренний муниципальный финансовый контроль и  контроль в сфере закупок.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   1. В соответствии с ч. 5 ст. 99 Закона №44-ФЗ, с использованием ЕИС осуществляется контроль планов-графиков, проектов контрактов на соответствие информации об ИКЗ и объеме финансового обеспечения закупок, а также соответствия информации, размещаемой заказчиками в реестре контрактов условиям  заключенных контрактов.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 За 2022 год Комитетом по финансам</w:t>
      </w:r>
      <w:r w:rsidR="00147EE6">
        <w:rPr>
          <w:rFonts w:eastAsia="Calibri"/>
          <w:sz w:val="28"/>
          <w:szCs w:val="28"/>
          <w:lang w:eastAsia="en-US"/>
        </w:rPr>
        <w:t>, в части полномочий, определенных ч. 5 ст. 99 Закона 44-ФЗ</w:t>
      </w:r>
      <w:bookmarkStart w:id="0" w:name="_GoBack"/>
      <w:bookmarkEnd w:id="0"/>
      <w:r w:rsidRPr="00B218A9">
        <w:rPr>
          <w:rFonts w:eastAsia="Calibri"/>
          <w:sz w:val="28"/>
          <w:szCs w:val="28"/>
          <w:lang w:eastAsia="en-US"/>
        </w:rPr>
        <w:t xml:space="preserve"> проведена проверка 1762 объектов контроля.</w:t>
      </w:r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</w:t>
      </w:r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lastRenderedPageBreak/>
        <w:t xml:space="preserve"> Результаты контроля: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99"/>
        <w:gridCol w:w="1525"/>
        <w:gridCol w:w="1393"/>
        <w:gridCol w:w="1242"/>
        <w:gridCol w:w="1511"/>
      </w:tblGrid>
      <w:tr w:rsidR="00B218A9" w:rsidRPr="00B218A9" w:rsidTr="000A14C6">
        <w:tc>
          <w:tcPr>
            <w:tcW w:w="407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Наименование объекта контроля</w:t>
            </w:r>
          </w:p>
        </w:tc>
        <w:tc>
          <w:tcPr>
            <w:tcW w:w="1560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Контроль пройден</w:t>
            </w:r>
          </w:p>
        </w:tc>
        <w:tc>
          <w:tcPr>
            <w:tcW w:w="141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Контроль не пройден</w:t>
            </w:r>
          </w:p>
        </w:tc>
        <w:tc>
          <w:tcPr>
            <w:tcW w:w="1276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523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Доля документов, не прошедших контроль, %</w:t>
            </w:r>
          </w:p>
        </w:tc>
      </w:tr>
      <w:tr w:rsidR="00B218A9" w:rsidRPr="00B218A9" w:rsidTr="000A14C6">
        <w:tc>
          <w:tcPr>
            <w:tcW w:w="407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Планы-графики закупок</w:t>
            </w:r>
          </w:p>
        </w:tc>
        <w:tc>
          <w:tcPr>
            <w:tcW w:w="1560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417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6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1523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18,4</w:t>
            </w:r>
          </w:p>
        </w:tc>
      </w:tr>
      <w:tr w:rsidR="00B218A9" w:rsidRPr="00B218A9" w:rsidTr="00B218A9">
        <w:trPr>
          <w:trHeight w:val="155"/>
        </w:trPr>
        <w:tc>
          <w:tcPr>
            <w:tcW w:w="407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Сведения муниципального контракта</w:t>
            </w:r>
          </w:p>
        </w:tc>
        <w:tc>
          <w:tcPr>
            <w:tcW w:w="1560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417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276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1523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34</w:t>
            </w:r>
          </w:p>
        </w:tc>
      </w:tr>
      <w:tr w:rsidR="00B218A9" w:rsidRPr="00B218A9" w:rsidTr="00B218A9">
        <w:trPr>
          <w:trHeight w:val="659"/>
        </w:trPr>
        <w:tc>
          <w:tcPr>
            <w:tcW w:w="407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Сведения об изменении муниципального контракта</w:t>
            </w:r>
          </w:p>
        </w:tc>
        <w:tc>
          <w:tcPr>
            <w:tcW w:w="1560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417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6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523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22</w:t>
            </w:r>
          </w:p>
        </w:tc>
      </w:tr>
      <w:tr w:rsidR="00B218A9" w:rsidRPr="00B218A9" w:rsidTr="00B218A9">
        <w:trPr>
          <w:trHeight w:val="557"/>
        </w:trPr>
        <w:tc>
          <w:tcPr>
            <w:tcW w:w="407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Сведения об исполнении муниципального контракта</w:t>
            </w:r>
          </w:p>
        </w:tc>
        <w:tc>
          <w:tcPr>
            <w:tcW w:w="1560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1286</w:t>
            </w:r>
          </w:p>
        </w:tc>
        <w:tc>
          <w:tcPr>
            <w:tcW w:w="1417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1276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1427</w:t>
            </w:r>
          </w:p>
        </w:tc>
        <w:tc>
          <w:tcPr>
            <w:tcW w:w="1523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9,8</w:t>
            </w:r>
          </w:p>
        </w:tc>
      </w:tr>
      <w:tr w:rsidR="00B218A9" w:rsidRPr="00B218A9" w:rsidTr="00B218A9">
        <w:trPr>
          <w:trHeight w:val="483"/>
        </w:trPr>
        <w:tc>
          <w:tcPr>
            <w:tcW w:w="4077" w:type="dxa"/>
          </w:tcPr>
          <w:p w:rsidR="00B218A9" w:rsidRPr="00B218A9" w:rsidRDefault="00B218A9" w:rsidP="00B218A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Сведения о расторжении муниципального контракта</w:t>
            </w:r>
          </w:p>
        </w:tc>
        <w:tc>
          <w:tcPr>
            <w:tcW w:w="1560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417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6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23" w:type="dxa"/>
          </w:tcPr>
          <w:p w:rsidR="00B218A9" w:rsidRPr="00B218A9" w:rsidRDefault="00B218A9" w:rsidP="00B218A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218A9">
              <w:rPr>
                <w:rFonts w:eastAsia="Calibri"/>
                <w:lang w:eastAsia="en-US"/>
              </w:rPr>
              <w:t>8,1</w:t>
            </w:r>
          </w:p>
        </w:tc>
      </w:tr>
    </w:tbl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   2.  В рамках контроля, предусмотренного ст. 269.2 БК РФ, в целях соблюдения бюджетного законодательства РФ и иных правовых актов, регулирующих бюджетные правоотношения в 2022г. проведены  плановые проверки финансово-хозяйственной  деятельности в отношении 2 муниципальных бюджетных учреждений: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>- МОУ СОШ №1 г. Могоча;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- МОУ СОШ № 92 г. Могоча. 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Объем проверенных средств составил 143 882,7 т. руб. По результатам контрольной деятельности выявлено 144 нарушения, на общую сумму 1 921,4 т. руб. В целях устранения выявленных нарушений и обеспечения правомерного и эффективного расходования бюджетных средств объектам контроля по итогам проверок выдано 2 представления.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  3.  В целях реализации контроля, предусмотренного ч.3, ч. 8 ст. 99 Закона №44-ФЗ в 2022г. проведены плановые проверки по соблюдению требований законодательства о контрактной  системе в сфере закупок в отношении 3 бюджетных муниципальных учреждений района: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>- МОУ СОШ №1 г. Могоча;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>- МОУ СОШ № 92 г. Могоча;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>- МОУ СОШ № 102 п. Амазар.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 Объем проверенных средств по заключенным контрактам и договорам составил 78 034,7 т. руб. По результатам контрольной деятельности в отчетном году выявлено 74  нарушения Законодательства РФ о контрактной системе в сфере закупок, на общую сумму 3 469,4 т. руб. 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По результатам контрольных мероприятий выдано 3 предписания   об устранении нарушений.  </w:t>
      </w:r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 Материалы, по результатам  2 контрольных мероприятий направлены должностным лицам Министерства Финансов Забайкальского края, для </w:t>
      </w:r>
      <w:r w:rsidRPr="00B218A9">
        <w:rPr>
          <w:rFonts w:eastAsia="Calibri"/>
          <w:sz w:val="28"/>
          <w:szCs w:val="28"/>
          <w:lang w:eastAsia="en-US"/>
        </w:rPr>
        <w:lastRenderedPageBreak/>
        <w:t>рассмотрения вопроса о возбуждении дела об административном правонарушении в отношении должностных лиц учреждений.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отношении должностных лиц вынесены постановления о назначении административного наказания в виде административного штрафа, на общую сумму 60,0 т. руб. В соответствии с ч. 5 ст. 3.5 </w:t>
      </w:r>
      <w:proofErr w:type="spellStart"/>
      <w:r>
        <w:rPr>
          <w:rFonts w:eastAsia="Calibri"/>
          <w:sz w:val="28"/>
          <w:szCs w:val="28"/>
          <w:lang w:eastAsia="en-US"/>
        </w:rPr>
        <w:t>КоАп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РФ и п. 5 ч. 2 ст. 46 БК РФ сумма административных штрафов зачислена в бюджет муниципального района «</w:t>
      </w:r>
      <w:proofErr w:type="spellStart"/>
      <w:r>
        <w:rPr>
          <w:rFonts w:eastAsia="Calibri"/>
          <w:sz w:val="28"/>
          <w:szCs w:val="28"/>
          <w:lang w:eastAsia="en-US"/>
        </w:rPr>
        <w:t>Могочинский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в полном объеме.</w:t>
      </w:r>
      <w:proofErr w:type="gramEnd"/>
    </w:p>
    <w:p w:rsid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  <w:r w:rsidRPr="00B218A9">
        <w:rPr>
          <w:rFonts w:eastAsia="Calibri"/>
          <w:sz w:val="28"/>
          <w:szCs w:val="28"/>
          <w:lang w:eastAsia="en-US"/>
        </w:rPr>
        <w:t xml:space="preserve">  В соответствии с требованиями ст. 21 Закона №44-ФЗ, акты проверок, а также выданные предписания, размещены в </w:t>
      </w:r>
      <w:proofErr w:type="gramStart"/>
      <w:r w:rsidRPr="00B218A9">
        <w:rPr>
          <w:rFonts w:eastAsia="Calibri"/>
          <w:sz w:val="28"/>
          <w:szCs w:val="28"/>
          <w:lang w:eastAsia="en-US"/>
        </w:rPr>
        <w:t>Единой</w:t>
      </w:r>
      <w:proofErr w:type="gramEnd"/>
      <w:r w:rsidRPr="00B218A9">
        <w:rPr>
          <w:rFonts w:eastAsia="Calibri"/>
          <w:sz w:val="28"/>
          <w:szCs w:val="28"/>
          <w:lang w:eastAsia="en-US"/>
        </w:rPr>
        <w:t xml:space="preserve"> Информационной системе в Реестре жалоб, плановых и внеплановых проверок.    </w:t>
      </w:r>
    </w:p>
    <w:p w:rsidR="00B218A9" w:rsidRPr="00B218A9" w:rsidRDefault="00B218A9" w:rsidP="00B218A9">
      <w:pPr>
        <w:jc w:val="both"/>
        <w:rPr>
          <w:rFonts w:eastAsia="Calibri"/>
          <w:sz w:val="28"/>
          <w:szCs w:val="28"/>
          <w:lang w:eastAsia="en-US"/>
        </w:rPr>
      </w:pPr>
    </w:p>
    <w:p w:rsidR="0089444E" w:rsidRPr="0089444E" w:rsidRDefault="0089444E" w:rsidP="00B218A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89444E">
        <w:rPr>
          <w:b/>
          <w:sz w:val="28"/>
          <w:szCs w:val="28"/>
        </w:rPr>
        <w:t>Нормативное правовое регулирование в сфере финансов</w:t>
      </w:r>
    </w:p>
    <w:p w:rsidR="007F6899" w:rsidRPr="007F6899" w:rsidRDefault="007F6899" w:rsidP="00BA56C0">
      <w:pPr>
        <w:ind w:firstLine="708"/>
        <w:jc w:val="both"/>
        <w:rPr>
          <w:sz w:val="28"/>
          <w:szCs w:val="28"/>
        </w:rPr>
      </w:pPr>
      <w:r w:rsidRPr="008D4CCA">
        <w:rPr>
          <w:sz w:val="28"/>
          <w:szCs w:val="28"/>
        </w:rPr>
        <w:t>В 20</w:t>
      </w:r>
      <w:r w:rsidR="00AC11EA" w:rsidRPr="008D4CCA">
        <w:rPr>
          <w:sz w:val="28"/>
          <w:szCs w:val="28"/>
        </w:rPr>
        <w:t>2</w:t>
      </w:r>
      <w:r w:rsidR="004E2E29" w:rsidRPr="008D4CCA">
        <w:rPr>
          <w:sz w:val="28"/>
          <w:szCs w:val="28"/>
        </w:rPr>
        <w:t>2</w:t>
      </w:r>
      <w:r w:rsidR="00310366" w:rsidRPr="008D4CCA">
        <w:rPr>
          <w:sz w:val="28"/>
          <w:szCs w:val="28"/>
        </w:rPr>
        <w:t xml:space="preserve"> году К</w:t>
      </w:r>
      <w:r w:rsidRPr="008D4CCA">
        <w:rPr>
          <w:sz w:val="28"/>
          <w:szCs w:val="28"/>
        </w:rPr>
        <w:t xml:space="preserve">омитетом </w:t>
      </w:r>
      <w:r w:rsidR="00310366" w:rsidRPr="008D4CCA">
        <w:rPr>
          <w:sz w:val="28"/>
          <w:szCs w:val="28"/>
        </w:rPr>
        <w:t xml:space="preserve">по финансам </w:t>
      </w:r>
      <w:r w:rsidRPr="008D4CCA">
        <w:rPr>
          <w:sz w:val="28"/>
          <w:szCs w:val="28"/>
        </w:rPr>
        <w:t>подготовлено</w:t>
      </w:r>
      <w:r w:rsidR="00AA141F" w:rsidRPr="008D4CCA">
        <w:rPr>
          <w:sz w:val="28"/>
          <w:szCs w:val="28"/>
        </w:rPr>
        <w:t xml:space="preserve"> </w:t>
      </w:r>
      <w:r w:rsidR="00E3040A" w:rsidRPr="008D4CCA">
        <w:rPr>
          <w:sz w:val="28"/>
          <w:szCs w:val="28"/>
        </w:rPr>
        <w:t>7</w:t>
      </w:r>
      <w:r w:rsidR="00E547D4" w:rsidRPr="008D4CCA">
        <w:rPr>
          <w:sz w:val="28"/>
          <w:szCs w:val="28"/>
        </w:rPr>
        <w:t>8</w:t>
      </w:r>
      <w:r w:rsidRPr="008D4CCA">
        <w:rPr>
          <w:sz w:val="28"/>
          <w:szCs w:val="28"/>
        </w:rPr>
        <w:t xml:space="preserve"> но</w:t>
      </w:r>
      <w:r w:rsidR="00310366" w:rsidRPr="008D4CCA">
        <w:rPr>
          <w:sz w:val="28"/>
          <w:szCs w:val="28"/>
        </w:rPr>
        <w:t>рмативно-правовых актов, в том числе</w:t>
      </w:r>
      <w:r w:rsidRPr="008D4CCA">
        <w:rPr>
          <w:sz w:val="28"/>
          <w:szCs w:val="28"/>
        </w:rPr>
        <w:t> </w:t>
      </w:r>
      <w:r w:rsidR="008D4CCA" w:rsidRPr="008D4CCA">
        <w:rPr>
          <w:sz w:val="28"/>
          <w:szCs w:val="28"/>
        </w:rPr>
        <w:t>6</w:t>
      </w:r>
      <w:r w:rsidR="009F222F" w:rsidRPr="008D4CCA">
        <w:rPr>
          <w:sz w:val="28"/>
          <w:szCs w:val="28"/>
        </w:rPr>
        <w:t>3</w:t>
      </w:r>
      <w:r w:rsidRPr="008D4CCA">
        <w:rPr>
          <w:sz w:val="28"/>
          <w:szCs w:val="28"/>
        </w:rPr>
        <w:t xml:space="preserve"> постановлени</w:t>
      </w:r>
      <w:r w:rsidR="0006254A" w:rsidRPr="008D4CCA">
        <w:rPr>
          <w:sz w:val="28"/>
          <w:szCs w:val="28"/>
        </w:rPr>
        <w:t>я</w:t>
      </w:r>
      <w:r w:rsidR="00184977" w:rsidRPr="008D4CCA">
        <w:rPr>
          <w:sz w:val="28"/>
          <w:szCs w:val="28"/>
        </w:rPr>
        <w:t xml:space="preserve">, </w:t>
      </w:r>
      <w:r w:rsidR="008D4CCA" w:rsidRPr="008D4CCA">
        <w:rPr>
          <w:sz w:val="28"/>
          <w:szCs w:val="28"/>
        </w:rPr>
        <w:t>35</w:t>
      </w:r>
      <w:r w:rsidR="00184977" w:rsidRPr="008D4CCA">
        <w:rPr>
          <w:sz w:val="28"/>
          <w:szCs w:val="28"/>
        </w:rPr>
        <w:t xml:space="preserve"> распоряжений</w:t>
      </w:r>
      <w:r w:rsidR="00707D58" w:rsidRPr="008D4CCA">
        <w:rPr>
          <w:sz w:val="28"/>
          <w:szCs w:val="28"/>
        </w:rPr>
        <w:t xml:space="preserve"> </w:t>
      </w:r>
      <w:r w:rsidRPr="008D4CCA">
        <w:rPr>
          <w:sz w:val="28"/>
          <w:szCs w:val="28"/>
        </w:rPr>
        <w:t xml:space="preserve">администрации муниципального района «Могочинский район», </w:t>
      </w:r>
      <w:r w:rsidR="008D4CCA" w:rsidRPr="008D4CCA">
        <w:rPr>
          <w:sz w:val="28"/>
          <w:szCs w:val="28"/>
        </w:rPr>
        <w:t>6</w:t>
      </w:r>
      <w:r w:rsidR="00707D58" w:rsidRPr="008D4CCA">
        <w:rPr>
          <w:sz w:val="28"/>
          <w:szCs w:val="28"/>
        </w:rPr>
        <w:t xml:space="preserve"> </w:t>
      </w:r>
      <w:r w:rsidRPr="008D4CCA">
        <w:rPr>
          <w:sz w:val="28"/>
          <w:szCs w:val="28"/>
        </w:rPr>
        <w:t>решени</w:t>
      </w:r>
      <w:r w:rsidR="00124721" w:rsidRPr="008D4CCA">
        <w:rPr>
          <w:sz w:val="28"/>
          <w:szCs w:val="28"/>
        </w:rPr>
        <w:t>й</w:t>
      </w:r>
      <w:r w:rsidRPr="008D4CCA">
        <w:rPr>
          <w:sz w:val="28"/>
          <w:szCs w:val="28"/>
        </w:rPr>
        <w:t xml:space="preserve"> </w:t>
      </w:r>
      <w:r w:rsidR="005E7B9A" w:rsidRPr="008D4CCA">
        <w:rPr>
          <w:sz w:val="28"/>
          <w:szCs w:val="28"/>
        </w:rPr>
        <w:t>Совета муниципального района «Могочинский район»</w:t>
      </w:r>
      <w:r w:rsidRPr="008D4CCA">
        <w:rPr>
          <w:sz w:val="28"/>
          <w:szCs w:val="28"/>
        </w:rPr>
        <w:t>.</w:t>
      </w:r>
      <w:r w:rsidRPr="00124721">
        <w:rPr>
          <w:sz w:val="28"/>
          <w:szCs w:val="28"/>
        </w:rPr>
        <w:t xml:space="preserve"> Кроме</w:t>
      </w:r>
      <w:r w:rsidRPr="007F6899">
        <w:rPr>
          <w:sz w:val="28"/>
          <w:szCs w:val="28"/>
        </w:rPr>
        <w:t xml:space="preserve"> </w:t>
      </w:r>
      <w:r w:rsidR="00297F8B">
        <w:rPr>
          <w:sz w:val="28"/>
          <w:szCs w:val="28"/>
        </w:rPr>
        <w:t xml:space="preserve">того, разработано и утверждено </w:t>
      </w:r>
      <w:r w:rsidR="00BE350E">
        <w:rPr>
          <w:sz w:val="28"/>
          <w:szCs w:val="28"/>
        </w:rPr>
        <w:t>62</w:t>
      </w:r>
      <w:r w:rsidRPr="007F6899">
        <w:rPr>
          <w:sz w:val="28"/>
          <w:szCs w:val="28"/>
        </w:rPr>
        <w:t xml:space="preserve"> приказ</w:t>
      </w:r>
      <w:r w:rsidR="00BE350E">
        <w:rPr>
          <w:sz w:val="28"/>
          <w:szCs w:val="28"/>
        </w:rPr>
        <w:t>а</w:t>
      </w:r>
      <w:r w:rsidRPr="007F6899">
        <w:rPr>
          <w:sz w:val="28"/>
          <w:szCs w:val="28"/>
        </w:rPr>
        <w:t xml:space="preserve"> </w:t>
      </w:r>
      <w:r w:rsidR="00310366">
        <w:rPr>
          <w:sz w:val="28"/>
          <w:szCs w:val="28"/>
        </w:rPr>
        <w:t>К</w:t>
      </w:r>
      <w:r w:rsidRPr="007F6899">
        <w:rPr>
          <w:sz w:val="28"/>
          <w:szCs w:val="28"/>
        </w:rPr>
        <w:t>омитета по финансам по основной деятельности. Велась совместная работа с отдел</w:t>
      </w:r>
      <w:r w:rsidR="005E7B9A">
        <w:rPr>
          <w:sz w:val="28"/>
          <w:szCs w:val="28"/>
        </w:rPr>
        <w:t>ами администрации района</w:t>
      </w:r>
      <w:r w:rsidRPr="007F6899">
        <w:rPr>
          <w:sz w:val="28"/>
          <w:szCs w:val="28"/>
        </w:rPr>
        <w:t xml:space="preserve"> в части формирования нормативно-правовой базы, регулирующей порядок принятия решений, разработки и утверждения муниципальных программ.</w:t>
      </w:r>
      <w:r w:rsidR="005E7B9A">
        <w:rPr>
          <w:sz w:val="28"/>
          <w:szCs w:val="28"/>
        </w:rPr>
        <w:t xml:space="preserve"> Проведены экспертизы  и подготовлены  </w:t>
      </w:r>
      <w:r w:rsidR="004E2E29">
        <w:rPr>
          <w:sz w:val="28"/>
          <w:szCs w:val="28"/>
        </w:rPr>
        <w:t xml:space="preserve">22 </w:t>
      </w:r>
      <w:r w:rsidR="005E7B9A">
        <w:rPr>
          <w:sz w:val="28"/>
          <w:szCs w:val="28"/>
        </w:rPr>
        <w:t>заключения на  муниципальны</w:t>
      </w:r>
      <w:r w:rsidR="004E2E29">
        <w:rPr>
          <w:sz w:val="28"/>
          <w:szCs w:val="28"/>
        </w:rPr>
        <w:t>е</w:t>
      </w:r>
      <w:r w:rsidR="005E7B9A">
        <w:rPr>
          <w:sz w:val="28"/>
          <w:szCs w:val="28"/>
        </w:rPr>
        <w:t xml:space="preserve"> программ</w:t>
      </w:r>
      <w:r w:rsidR="004E2E29">
        <w:rPr>
          <w:sz w:val="28"/>
          <w:szCs w:val="28"/>
        </w:rPr>
        <w:t>ы</w:t>
      </w:r>
      <w:r w:rsidR="005E7B9A">
        <w:rPr>
          <w:sz w:val="28"/>
          <w:szCs w:val="28"/>
        </w:rPr>
        <w:t>.</w:t>
      </w:r>
    </w:p>
    <w:p w:rsidR="004743DB" w:rsidRPr="004743DB" w:rsidRDefault="004743DB" w:rsidP="00BA56C0">
      <w:pPr>
        <w:ind w:firstLine="708"/>
        <w:jc w:val="both"/>
        <w:rPr>
          <w:sz w:val="28"/>
          <w:szCs w:val="28"/>
        </w:rPr>
      </w:pPr>
      <w:r w:rsidRPr="004743DB">
        <w:rPr>
          <w:sz w:val="28"/>
          <w:szCs w:val="28"/>
        </w:rPr>
        <w:t>В 20</w:t>
      </w:r>
      <w:r w:rsidR="00AC11EA">
        <w:rPr>
          <w:sz w:val="28"/>
          <w:szCs w:val="28"/>
        </w:rPr>
        <w:t>2</w:t>
      </w:r>
      <w:r w:rsidR="004E2E29">
        <w:rPr>
          <w:sz w:val="28"/>
          <w:szCs w:val="28"/>
        </w:rPr>
        <w:t>2</w:t>
      </w:r>
      <w:r w:rsidRPr="004743DB">
        <w:rPr>
          <w:sz w:val="28"/>
          <w:szCs w:val="28"/>
        </w:rPr>
        <w:t xml:space="preserve"> году </w:t>
      </w:r>
      <w:r w:rsidR="005E7B9A">
        <w:rPr>
          <w:sz w:val="28"/>
          <w:szCs w:val="28"/>
        </w:rPr>
        <w:t xml:space="preserve">продолжена работа </w:t>
      </w:r>
      <w:r w:rsidRPr="004743DB">
        <w:rPr>
          <w:sz w:val="28"/>
          <w:szCs w:val="28"/>
        </w:rPr>
        <w:t xml:space="preserve"> по </w:t>
      </w:r>
      <w:r w:rsidR="005E7B9A">
        <w:rPr>
          <w:sz w:val="28"/>
          <w:szCs w:val="28"/>
        </w:rPr>
        <w:t xml:space="preserve">размещению на </w:t>
      </w:r>
      <w:r w:rsidRPr="004743DB">
        <w:rPr>
          <w:sz w:val="28"/>
          <w:szCs w:val="28"/>
        </w:rPr>
        <w:t xml:space="preserve"> сайт</w:t>
      </w:r>
      <w:r w:rsidR="00310366">
        <w:rPr>
          <w:sz w:val="28"/>
          <w:szCs w:val="28"/>
        </w:rPr>
        <w:t xml:space="preserve">е </w:t>
      </w:r>
      <w:r w:rsidR="00297F8B">
        <w:rPr>
          <w:sz w:val="28"/>
          <w:szCs w:val="28"/>
        </w:rPr>
        <w:t>администрации муниципального района</w:t>
      </w:r>
      <w:r w:rsidR="005E7B9A">
        <w:rPr>
          <w:sz w:val="28"/>
          <w:szCs w:val="28"/>
        </w:rPr>
        <w:t xml:space="preserve"> </w:t>
      </w:r>
      <w:r w:rsidRPr="004743DB">
        <w:rPr>
          <w:sz w:val="28"/>
          <w:szCs w:val="28"/>
        </w:rPr>
        <w:t>нормативны</w:t>
      </w:r>
      <w:r w:rsidR="005E7B9A">
        <w:rPr>
          <w:sz w:val="28"/>
          <w:szCs w:val="28"/>
        </w:rPr>
        <w:t>х</w:t>
      </w:r>
      <w:r w:rsidRPr="004743DB">
        <w:rPr>
          <w:sz w:val="28"/>
          <w:szCs w:val="28"/>
        </w:rPr>
        <w:t xml:space="preserve"> докуме</w:t>
      </w:r>
      <w:r w:rsidR="007A61FC">
        <w:rPr>
          <w:sz w:val="28"/>
          <w:szCs w:val="28"/>
        </w:rPr>
        <w:t>нт</w:t>
      </w:r>
      <w:r w:rsidR="005E7B9A">
        <w:rPr>
          <w:sz w:val="28"/>
          <w:szCs w:val="28"/>
        </w:rPr>
        <w:t>ов</w:t>
      </w:r>
      <w:r w:rsidR="007A61FC">
        <w:rPr>
          <w:sz w:val="28"/>
          <w:szCs w:val="28"/>
        </w:rPr>
        <w:t xml:space="preserve">, </w:t>
      </w:r>
      <w:r w:rsidR="004A7123">
        <w:rPr>
          <w:sz w:val="28"/>
          <w:szCs w:val="28"/>
        </w:rPr>
        <w:t>а</w:t>
      </w:r>
      <w:r w:rsidRPr="004743DB">
        <w:rPr>
          <w:sz w:val="28"/>
          <w:szCs w:val="28"/>
        </w:rPr>
        <w:t>налитически</w:t>
      </w:r>
      <w:r w:rsidR="005E7B9A">
        <w:rPr>
          <w:sz w:val="28"/>
          <w:szCs w:val="28"/>
        </w:rPr>
        <w:t>х</w:t>
      </w:r>
      <w:r w:rsidRPr="004743DB">
        <w:rPr>
          <w:sz w:val="28"/>
          <w:szCs w:val="28"/>
        </w:rPr>
        <w:t xml:space="preserve"> материал</w:t>
      </w:r>
      <w:r w:rsidR="005E7B9A">
        <w:rPr>
          <w:sz w:val="28"/>
          <w:szCs w:val="28"/>
        </w:rPr>
        <w:t>ов</w:t>
      </w:r>
      <w:r w:rsidR="00544041">
        <w:rPr>
          <w:sz w:val="28"/>
          <w:szCs w:val="28"/>
        </w:rPr>
        <w:t>, относящихся к полномочиям К</w:t>
      </w:r>
      <w:r w:rsidRPr="004743DB">
        <w:rPr>
          <w:sz w:val="28"/>
          <w:szCs w:val="28"/>
        </w:rPr>
        <w:t>омитета</w:t>
      </w:r>
      <w:r w:rsidR="00544041">
        <w:rPr>
          <w:sz w:val="28"/>
          <w:szCs w:val="28"/>
        </w:rPr>
        <w:t xml:space="preserve"> по финансам</w:t>
      </w:r>
      <w:r w:rsidRPr="004743DB">
        <w:rPr>
          <w:sz w:val="28"/>
          <w:szCs w:val="28"/>
        </w:rPr>
        <w:t>.</w:t>
      </w:r>
    </w:p>
    <w:p w:rsidR="006754DF" w:rsidRDefault="000B32C7" w:rsidP="00494365">
      <w:pPr>
        <w:ind w:firstLine="360"/>
        <w:jc w:val="both"/>
        <w:rPr>
          <w:sz w:val="28"/>
          <w:szCs w:val="28"/>
        </w:rPr>
      </w:pPr>
      <w:r w:rsidRPr="004743DB">
        <w:rPr>
          <w:sz w:val="28"/>
          <w:szCs w:val="28"/>
        </w:rPr>
        <w:t xml:space="preserve"> </w:t>
      </w:r>
    </w:p>
    <w:sectPr w:rsidR="006754DF" w:rsidSect="00CF53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B465A"/>
    <w:multiLevelType w:val="multilevel"/>
    <w:tmpl w:val="4C8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17DD0"/>
    <w:multiLevelType w:val="multilevel"/>
    <w:tmpl w:val="B6D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E36E8"/>
    <w:multiLevelType w:val="hybridMultilevel"/>
    <w:tmpl w:val="CBD8BA30"/>
    <w:lvl w:ilvl="0" w:tplc="04190001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2C7"/>
    <w:rsid w:val="000030EB"/>
    <w:rsid w:val="00031396"/>
    <w:rsid w:val="0003589D"/>
    <w:rsid w:val="00042349"/>
    <w:rsid w:val="000455DF"/>
    <w:rsid w:val="00047A6A"/>
    <w:rsid w:val="00050453"/>
    <w:rsid w:val="0006254A"/>
    <w:rsid w:val="000649E0"/>
    <w:rsid w:val="00074E25"/>
    <w:rsid w:val="00097445"/>
    <w:rsid w:val="000A08FC"/>
    <w:rsid w:val="000A633C"/>
    <w:rsid w:val="000B1E04"/>
    <w:rsid w:val="000B32C7"/>
    <w:rsid w:val="000C073A"/>
    <w:rsid w:val="000C19FF"/>
    <w:rsid w:val="000D31D9"/>
    <w:rsid w:val="000E2A16"/>
    <w:rsid w:val="00115CBD"/>
    <w:rsid w:val="00124721"/>
    <w:rsid w:val="0013075F"/>
    <w:rsid w:val="00147EE6"/>
    <w:rsid w:val="00147F6D"/>
    <w:rsid w:val="00150EA5"/>
    <w:rsid w:val="0016052D"/>
    <w:rsid w:val="00165295"/>
    <w:rsid w:val="00176CDA"/>
    <w:rsid w:val="00184977"/>
    <w:rsid w:val="0019445F"/>
    <w:rsid w:val="001A209F"/>
    <w:rsid w:val="001A692E"/>
    <w:rsid w:val="001C3DB2"/>
    <w:rsid w:val="001C5DEE"/>
    <w:rsid w:val="001D5CBA"/>
    <w:rsid w:val="001D77E6"/>
    <w:rsid w:val="001E2431"/>
    <w:rsid w:val="001E5251"/>
    <w:rsid w:val="001F4372"/>
    <w:rsid w:val="0020393D"/>
    <w:rsid w:val="0021109A"/>
    <w:rsid w:val="002143D4"/>
    <w:rsid w:val="00217BD2"/>
    <w:rsid w:val="0022210D"/>
    <w:rsid w:val="00226D5F"/>
    <w:rsid w:val="00232E61"/>
    <w:rsid w:val="00233566"/>
    <w:rsid w:val="00237314"/>
    <w:rsid w:val="00240564"/>
    <w:rsid w:val="0024642F"/>
    <w:rsid w:val="00255574"/>
    <w:rsid w:val="00295EE3"/>
    <w:rsid w:val="00297F8B"/>
    <w:rsid w:val="002A61FD"/>
    <w:rsid w:val="002B0A54"/>
    <w:rsid w:val="002B3156"/>
    <w:rsid w:val="002D48A1"/>
    <w:rsid w:val="002D6423"/>
    <w:rsid w:val="002E498E"/>
    <w:rsid w:val="002E4D97"/>
    <w:rsid w:val="00302A29"/>
    <w:rsid w:val="00305380"/>
    <w:rsid w:val="00307C8D"/>
    <w:rsid w:val="00310366"/>
    <w:rsid w:val="00312A95"/>
    <w:rsid w:val="0031768D"/>
    <w:rsid w:val="0032282F"/>
    <w:rsid w:val="003342BD"/>
    <w:rsid w:val="003409DC"/>
    <w:rsid w:val="00347710"/>
    <w:rsid w:val="00350A4B"/>
    <w:rsid w:val="003704C4"/>
    <w:rsid w:val="003731D1"/>
    <w:rsid w:val="003731E4"/>
    <w:rsid w:val="00373A3E"/>
    <w:rsid w:val="003844F3"/>
    <w:rsid w:val="003950F7"/>
    <w:rsid w:val="003A0D33"/>
    <w:rsid w:val="003A6915"/>
    <w:rsid w:val="003B3497"/>
    <w:rsid w:val="003C79DE"/>
    <w:rsid w:val="003D2151"/>
    <w:rsid w:val="003D4446"/>
    <w:rsid w:val="003D6211"/>
    <w:rsid w:val="003D68FC"/>
    <w:rsid w:val="004048EC"/>
    <w:rsid w:val="0041553F"/>
    <w:rsid w:val="00435336"/>
    <w:rsid w:val="004355A2"/>
    <w:rsid w:val="00441A80"/>
    <w:rsid w:val="004573D6"/>
    <w:rsid w:val="0046194A"/>
    <w:rsid w:val="004743DB"/>
    <w:rsid w:val="004748B1"/>
    <w:rsid w:val="00494365"/>
    <w:rsid w:val="00494A67"/>
    <w:rsid w:val="004A6E87"/>
    <w:rsid w:val="004A7123"/>
    <w:rsid w:val="004C0F3C"/>
    <w:rsid w:val="004D2E2C"/>
    <w:rsid w:val="004E278D"/>
    <w:rsid w:val="004E2E29"/>
    <w:rsid w:val="004E556E"/>
    <w:rsid w:val="004F41AB"/>
    <w:rsid w:val="005033F4"/>
    <w:rsid w:val="00521F35"/>
    <w:rsid w:val="00526025"/>
    <w:rsid w:val="00543667"/>
    <w:rsid w:val="00543914"/>
    <w:rsid w:val="00544041"/>
    <w:rsid w:val="00545041"/>
    <w:rsid w:val="00574213"/>
    <w:rsid w:val="0058230E"/>
    <w:rsid w:val="005856BE"/>
    <w:rsid w:val="00586D35"/>
    <w:rsid w:val="00594939"/>
    <w:rsid w:val="005B3A0A"/>
    <w:rsid w:val="005B518D"/>
    <w:rsid w:val="005B7506"/>
    <w:rsid w:val="005C2D57"/>
    <w:rsid w:val="005D0B78"/>
    <w:rsid w:val="005D39B3"/>
    <w:rsid w:val="005D6BDA"/>
    <w:rsid w:val="005E7B30"/>
    <w:rsid w:val="005E7B9A"/>
    <w:rsid w:val="00624193"/>
    <w:rsid w:val="00624373"/>
    <w:rsid w:val="006259FB"/>
    <w:rsid w:val="006271CE"/>
    <w:rsid w:val="00632D7F"/>
    <w:rsid w:val="006564FF"/>
    <w:rsid w:val="00664C7A"/>
    <w:rsid w:val="00670A2D"/>
    <w:rsid w:val="006754DF"/>
    <w:rsid w:val="00677A7D"/>
    <w:rsid w:val="00680963"/>
    <w:rsid w:val="00686D1E"/>
    <w:rsid w:val="0069251E"/>
    <w:rsid w:val="00694190"/>
    <w:rsid w:val="00694E50"/>
    <w:rsid w:val="00696834"/>
    <w:rsid w:val="006A0F80"/>
    <w:rsid w:val="006A44BD"/>
    <w:rsid w:val="006C7E77"/>
    <w:rsid w:val="006E1209"/>
    <w:rsid w:val="006F7044"/>
    <w:rsid w:val="00701130"/>
    <w:rsid w:val="00707D58"/>
    <w:rsid w:val="00717ADF"/>
    <w:rsid w:val="007217C0"/>
    <w:rsid w:val="00721AFD"/>
    <w:rsid w:val="007277A9"/>
    <w:rsid w:val="00756F33"/>
    <w:rsid w:val="00791D23"/>
    <w:rsid w:val="007A449F"/>
    <w:rsid w:val="007A5C82"/>
    <w:rsid w:val="007A61FC"/>
    <w:rsid w:val="007B02EB"/>
    <w:rsid w:val="007C0E53"/>
    <w:rsid w:val="007D02D5"/>
    <w:rsid w:val="007D771D"/>
    <w:rsid w:val="007E75F7"/>
    <w:rsid w:val="007F4508"/>
    <w:rsid w:val="007F6899"/>
    <w:rsid w:val="00821F08"/>
    <w:rsid w:val="00847AA3"/>
    <w:rsid w:val="008557B4"/>
    <w:rsid w:val="00874B89"/>
    <w:rsid w:val="008803E1"/>
    <w:rsid w:val="00884442"/>
    <w:rsid w:val="00890F08"/>
    <w:rsid w:val="00893C3D"/>
    <w:rsid w:val="0089444E"/>
    <w:rsid w:val="008A44F4"/>
    <w:rsid w:val="008D4CCA"/>
    <w:rsid w:val="008E418F"/>
    <w:rsid w:val="00906935"/>
    <w:rsid w:val="009074FC"/>
    <w:rsid w:val="0093637D"/>
    <w:rsid w:val="00947BE1"/>
    <w:rsid w:val="00954BFC"/>
    <w:rsid w:val="0095576E"/>
    <w:rsid w:val="009557CD"/>
    <w:rsid w:val="009636A2"/>
    <w:rsid w:val="00970BB9"/>
    <w:rsid w:val="00977959"/>
    <w:rsid w:val="00980BE0"/>
    <w:rsid w:val="0099739E"/>
    <w:rsid w:val="009C58AA"/>
    <w:rsid w:val="009D0EF6"/>
    <w:rsid w:val="009D34F6"/>
    <w:rsid w:val="009E4714"/>
    <w:rsid w:val="009F2093"/>
    <w:rsid w:val="009F222F"/>
    <w:rsid w:val="00A022B5"/>
    <w:rsid w:val="00A03E63"/>
    <w:rsid w:val="00A164C9"/>
    <w:rsid w:val="00A31AF9"/>
    <w:rsid w:val="00A442F1"/>
    <w:rsid w:val="00A47046"/>
    <w:rsid w:val="00A654F6"/>
    <w:rsid w:val="00A80759"/>
    <w:rsid w:val="00A81F78"/>
    <w:rsid w:val="00A86F95"/>
    <w:rsid w:val="00A91BB4"/>
    <w:rsid w:val="00AA141F"/>
    <w:rsid w:val="00AA3F07"/>
    <w:rsid w:val="00AA42E6"/>
    <w:rsid w:val="00AC0537"/>
    <w:rsid w:val="00AC11EA"/>
    <w:rsid w:val="00AC3FBC"/>
    <w:rsid w:val="00AC7C16"/>
    <w:rsid w:val="00AD0724"/>
    <w:rsid w:val="00AD396F"/>
    <w:rsid w:val="00AE23AD"/>
    <w:rsid w:val="00B078E7"/>
    <w:rsid w:val="00B14787"/>
    <w:rsid w:val="00B218A9"/>
    <w:rsid w:val="00B35D91"/>
    <w:rsid w:val="00B558C2"/>
    <w:rsid w:val="00B629E8"/>
    <w:rsid w:val="00B67E90"/>
    <w:rsid w:val="00B74043"/>
    <w:rsid w:val="00B907C6"/>
    <w:rsid w:val="00B9794E"/>
    <w:rsid w:val="00BA2396"/>
    <w:rsid w:val="00BA56C0"/>
    <w:rsid w:val="00BA5ACF"/>
    <w:rsid w:val="00BB09FC"/>
    <w:rsid w:val="00BC2A3C"/>
    <w:rsid w:val="00BC3C12"/>
    <w:rsid w:val="00BE2634"/>
    <w:rsid w:val="00BE350E"/>
    <w:rsid w:val="00BF7B1F"/>
    <w:rsid w:val="00C20A95"/>
    <w:rsid w:val="00C24E01"/>
    <w:rsid w:val="00C46B84"/>
    <w:rsid w:val="00C50C4C"/>
    <w:rsid w:val="00C573B8"/>
    <w:rsid w:val="00C62705"/>
    <w:rsid w:val="00C8795F"/>
    <w:rsid w:val="00CA08E9"/>
    <w:rsid w:val="00CB3E8A"/>
    <w:rsid w:val="00CB6A1B"/>
    <w:rsid w:val="00CC09A1"/>
    <w:rsid w:val="00CC3456"/>
    <w:rsid w:val="00CC698C"/>
    <w:rsid w:val="00CD5729"/>
    <w:rsid w:val="00CE0E40"/>
    <w:rsid w:val="00CE6012"/>
    <w:rsid w:val="00CE6BD3"/>
    <w:rsid w:val="00CF52DF"/>
    <w:rsid w:val="00CF5329"/>
    <w:rsid w:val="00D20642"/>
    <w:rsid w:val="00D44911"/>
    <w:rsid w:val="00D71409"/>
    <w:rsid w:val="00D833D7"/>
    <w:rsid w:val="00DA09CC"/>
    <w:rsid w:val="00DF3D10"/>
    <w:rsid w:val="00DF62D6"/>
    <w:rsid w:val="00DF68DE"/>
    <w:rsid w:val="00E00103"/>
    <w:rsid w:val="00E11EE0"/>
    <w:rsid w:val="00E13AE9"/>
    <w:rsid w:val="00E20B05"/>
    <w:rsid w:val="00E24920"/>
    <w:rsid w:val="00E24DAC"/>
    <w:rsid w:val="00E3040A"/>
    <w:rsid w:val="00E547D4"/>
    <w:rsid w:val="00E56BC6"/>
    <w:rsid w:val="00E652D2"/>
    <w:rsid w:val="00E74EC6"/>
    <w:rsid w:val="00E75CFA"/>
    <w:rsid w:val="00E761D2"/>
    <w:rsid w:val="00E83628"/>
    <w:rsid w:val="00E8639A"/>
    <w:rsid w:val="00E92430"/>
    <w:rsid w:val="00EE7352"/>
    <w:rsid w:val="00F01C80"/>
    <w:rsid w:val="00F129F4"/>
    <w:rsid w:val="00F15A67"/>
    <w:rsid w:val="00F263C7"/>
    <w:rsid w:val="00F27E59"/>
    <w:rsid w:val="00F409F0"/>
    <w:rsid w:val="00F44A2D"/>
    <w:rsid w:val="00F66FC8"/>
    <w:rsid w:val="00F74E4B"/>
    <w:rsid w:val="00F7544D"/>
    <w:rsid w:val="00F92412"/>
    <w:rsid w:val="00F96C6B"/>
    <w:rsid w:val="00F96D14"/>
    <w:rsid w:val="00FA270F"/>
    <w:rsid w:val="00FE1125"/>
    <w:rsid w:val="00FE2425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B32C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B3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70A2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93637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2282F"/>
    <w:rPr>
      <w:color w:val="0000FF"/>
      <w:u w:val="single"/>
    </w:rPr>
  </w:style>
  <w:style w:type="paragraph" w:customStyle="1" w:styleId="Oaeno">
    <w:name w:val="Oaeno"/>
    <w:basedOn w:val="a"/>
    <w:rsid w:val="00FF335C"/>
    <w:pPr>
      <w:widowControl w:val="0"/>
    </w:pPr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59"/>
    <w:rsid w:val="000C1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Знак1 Знак Знак Знак Знак Знак"/>
    <w:basedOn w:val="a"/>
    <w:rsid w:val="00F263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8"/>
    <w:uiPriority w:val="59"/>
    <w:rsid w:val="00B2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B9CD-B61A-4AFB-A90A-843AC7B1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Kuschavina</dc:creator>
  <cp:lastModifiedBy>ElenaKiseleva</cp:lastModifiedBy>
  <cp:revision>17</cp:revision>
  <dcterms:created xsi:type="dcterms:W3CDTF">2021-03-15T08:13:00Z</dcterms:created>
  <dcterms:modified xsi:type="dcterms:W3CDTF">2023-03-30T04:57:00Z</dcterms:modified>
</cp:coreProperties>
</file>