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A6" w:rsidRPr="00FF29A5" w:rsidRDefault="002B309C" w:rsidP="007D47A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AA31A6"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9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FF29A5" w:rsidRDefault="00AA31A6" w:rsidP="007D47A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F29A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D3D6D"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  <w:r w:rsid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</w:p>
    <w:p w:rsidR="00FF29A5" w:rsidRDefault="00FF29A5" w:rsidP="007D47A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муниципального округа </w:t>
      </w:r>
    </w:p>
    <w:p w:rsidR="002B309C" w:rsidRPr="00FF29A5" w:rsidRDefault="003A258D" w:rsidP="007D47AA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</w:t>
      </w:r>
      <w:r w:rsidR="00542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="002B309C"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6BBE"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309C"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№ </w:t>
      </w:r>
      <w:r w:rsidR="005420E0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bookmarkStart w:id="0" w:name="_GoBack"/>
      <w:bookmarkEnd w:id="0"/>
      <w:r w:rsidR="002B309C" w:rsidRPr="00FF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309C" w:rsidRDefault="002B309C" w:rsidP="007D47A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9A5" w:rsidRDefault="00FF29A5" w:rsidP="007D47A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A5" w:rsidRDefault="00FF29A5" w:rsidP="007D47A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9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B309C" w:rsidRPr="009D3D6D" w:rsidRDefault="002B309C" w:rsidP="007D47A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9C">
        <w:rPr>
          <w:rFonts w:ascii="Times New Roman" w:hAnsi="Times New Roman" w:cs="Times New Roman"/>
          <w:b/>
          <w:sz w:val="28"/>
          <w:szCs w:val="28"/>
        </w:rPr>
        <w:t>о постоянно действующей комиссии по поступлению и выбытию активов</w:t>
      </w:r>
      <w:r w:rsidR="009D3D6D" w:rsidRPr="009D3D6D">
        <w:rPr>
          <w:sz w:val="28"/>
          <w:szCs w:val="28"/>
        </w:rPr>
        <w:t xml:space="preserve"> </w:t>
      </w:r>
      <w:r w:rsidR="009D3D6D" w:rsidRPr="009D3D6D">
        <w:rPr>
          <w:rFonts w:ascii="Times New Roman" w:hAnsi="Times New Roman" w:cs="Times New Roman"/>
          <w:b/>
          <w:sz w:val="28"/>
          <w:szCs w:val="28"/>
        </w:rPr>
        <w:t>Могочинско</w:t>
      </w:r>
      <w:r w:rsidR="00155D6D">
        <w:rPr>
          <w:rFonts w:ascii="Times New Roman" w:hAnsi="Times New Roman" w:cs="Times New Roman"/>
          <w:b/>
          <w:sz w:val="28"/>
          <w:szCs w:val="28"/>
        </w:rPr>
        <w:t>го муниципального округа</w:t>
      </w:r>
    </w:p>
    <w:p w:rsidR="003A258D" w:rsidRDefault="003A258D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9C" w:rsidRPr="002B309C" w:rsidRDefault="002B309C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9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A258D" w:rsidRDefault="003A258D" w:rsidP="007D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09C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B309C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09C">
        <w:rPr>
          <w:rFonts w:ascii="Times New Roman" w:hAnsi="Times New Roman" w:cs="Times New Roman"/>
          <w:sz w:val="28"/>
          <w:szCs w:val="28"/>
        </w:rPr>
        <w:t xml:space="preserve">Федеральным законом от 06.12.2011 N 402-ФЗ "О бухгалтерском учете" (с изменениями и дополнениями);  </w:t>
      </w:r>
    </w:p>
    <w:p w:rsidR="0046220A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е</w:t>
      </w:r>
      <w:r w:rsidRPr="002B309C">
        <w:rPr>
          <w:rFonts w:ascii="Times New Roman" w:hAnsi="Times New Roman" w:cs="Times New Roman"/>
          <w:sz w:val="28"/>
          <w:szCs w:val="28"/>
        </w:rPr>
        <w:t xml:space="preserve">диным планом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утвержденными приказом Министерства финансов Российской Федерации от 1 декабря 2010г.N157н (далее </w:t>
      </w:r>
      <w:r w:rsidR="0046220A">
        <w:rPr>
          <w:rFonts w:ascii="Times New Roman" w:hAnsi="Times New Roman" w:cs="Times New Roman"/>
          <w:sz w:val="28"/>
          <w:szCs w:val="28"/>
        </w:rPr>
        <w:t xml:space="preserve"> Инструкция N 157н);</w:t>
      </w:r>
      <w:r w:rsidRPr="002B3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09C" w:rsidRDefault="0046220A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ланом счетов бюджетного учета и Инструкции по его применению, утвержденного приказом Минфина России от 6 декабря 2010 г. N 162н (далее Инструкция N162н); </w:t>
      </w:r>
    </w:p>
    <w:p w:rsidR="002B309C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Pr="002B309C">
        <w:rPr>
          <w:rFonts w:ascii="Times New Roman" w:hAnsi="Times New Roman" w:cs="Times New Roman"/>
          <w:sz w:val="28"/>
          <w:szCs w:val="28"/>
        </w:rPr>
        <w:t xml:space="preserve">ланом счетов бухгалтерского учета бюджетных учреждений и Инструкции по его применению, утвержденного приказом Минфина России от 16.12.2010 N 174н (далее  Инструкция N 174н);  </w:t>
      </w:r>
    </w:p>
    <w:p w:rsidR="002B309C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Pr="002B309C">
        <w:rPr>
          <w:rFonts w:ascii="Times New Roman" w:hAnsi="Times New Roman" w:cs="Times New Roman"/>
          <w:sz w:val="28"/>
          <w:szCs w:val="28"/>
        </w:rPr>
        <w:t xml:space="preserve">ланом счетов бухгалтерского учета автономных учреждений и Инструкции по его применению, утвержденного приказом Минфина России от 23.12.2010 N 183н (далее  Инструкция N 183н);  </w:t>
      </w:r>
    </w:p>
    <w:p w:rsidR="002B309C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Pr="002B309C">
        <w:rPr>
          <w:rFonts w:ascii="Times New Roman" w:hAnsi="Times New Roman" w:cs="Times New Roman"/>
          <w:sz w:val="28"/>
          <w:szCs w:val="28"/>
        </w:rPr>
        <w:t xml:space="preserve">риказом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(с изменениями и дополнениями);  </w:t>
      </w:r>
    </w:p>
    <w:p w:rsidR="002B309C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="00DE1210">
        <w:rPr>
          <w:rFonts w:ascii="Times New Roman" w:hAnsi="Times New Roman" w:cs="Times New Roman"/>
          <w:sz w:val="28"/>
          <w:szCs w:val="28"/>
        </w:rPr>
        <w:t xml:space="preserve">риказом от 31.12.2016 № 256Н «Об  утверждении </w:t>
      </w:r>
      <w:r w:rsidRPr="002B309C">
        <w:rPr>
          <w:rFonts w:ascii="Times New Roman" w:hAnsi="Times New Roman" w:cs="Times New Roman"/>
          <w:sz w:val="28"/>
          <w:szCs w:val="28"/>
        </w:rPr>
        <w:t>Федеральн</w:t>
      </w:r>
      <w:r w:rsidR="00DE1210">
        <w:rPr>
          <w:rFonts w:ascii="Times New Roman" w:hAnsi="Times New Roman" w:cs="Times New Roman"/>
          <w:sz w:val="28"/>
          <w:szCs w:val="28"/>
        </w:rPr>
        <w:t>ого</w:t>
      </w:r>
      <w:r w:rsidRPr="002B309C">
        <w:rPr>
          <w:rFonts w:ascii="Times New Roman" w:hAnsi="Times New Roman" w:cs="Times New Roman"/>
          <w:sz w:val="28"/>
          <w:szCs w:val="28"/>
        </w:rPr>
        <w:t xml:space="preserve"> стандарта бухгалтерского учёта для организаций государственного сектора</w:t>
      </w:r>
      <w:r w:rsidR="00DE1210">
        <w:rPr>
          <w:rFonts w:ascii="Times New Roman" w:hAnsi="Times New Roman" w:cs="Times New Roman"/>
          <w:sz w:val="28"/>
          <w:szCs w:val="28"/>
        </w:rPr>
        <w:t xml:space="preserve"> «Концептуальные основы</w:t>
      </w:r>
      <w:r w:rsidR="00DE1210" w:rsidRPr="00DE1210">
        <w:t xml:space="preserve"> </w:t>
      </w:r>
      <w:r w:rsidR="00DE1210" w:rsidRPr="00DE1210">
        <w:rPr>
          <w:rFonts w:ascii="Times New Roman" w:hAnsi="Times New Roman" w:cs="Times New Roman"/>
          <w:sz w:val="28"/>
          <w:szCs w:val="28"/>
        </w:rPr>
        <w:t>бухгалтерского учёта</w:t>
      </w:r>
      <w:r w:rsidR="00DE1210">
        <w:rPr>
          <w:rFonts w:ascii="Times New Roman" w:hAnsi="Times New Roman" w:cs="Times New Roman"/>
          <w:sz w:val="28"/>
          <w:szCs w:val="28"/>
        </w:rPr>
        <w:t xml:space="preserve"> и отчетности</w:t>
      </w:r>
      <w:r w:rsidR="00DE1210" w:rsidRPr="00DE1210">
        <w:rPr>
          <w:rFonts w:ascii="Times New Roman" w:hAnsi="Times New Roman" w:cs="Times New Roman"/>
          <w:sz w:val="28"/>
          <w:szCs w:val="28"/>
        </w:rPr>
        <w:t xml:space="preserve"> для организаций государственного сектора</w:t>
      </w:r>
      <w:r w:rsidRPr="002B309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Pr="002B309C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от 09.12.2016 N 231н "Об утверждении Инструкции о порядке учета и хранения </w:t>
      </w:r>
      <w:r w:rsidRPr="002B309C">
        <w:rPr>
          <w:rFonts w:ascii="Times New Roman" w:hAnsi="Times New Roman" w:cs="Times New Roman"/>
          <w:sz w:val="28"/>
          <w:szCs w:val="28"/>
        </w:rPr>
        <w:lastRenderedPageBreak/>
        <w:t xml:space="preserve">драгоценных металлов, драгоценных камней, продукции из них и ведения отчетности при их производстве, использовании и обращении"; </w:t>
      </w:r>
    </w:p>
    <w:p w:rsidR="00DA4CF9" w:rsidRDefault="00DA4CF9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Федерации";  </w:t>
      </w:r>
    </w:p>
    <w:p w:rsidR="00DA4CF9" w:rsidRDefault="00DA4CF9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 w:rsidR="002B309C" w:rsidRPr="002B309C">
        <w:rPr>
          <w:rFonts w:ascii="Times New Roman" w:hAnsi="Times New Roman" w:cs="Times New Roman"/>
          <w:sz w:val="28"/>
          <w:szCs w:val="28"/>
        </w:rPr>
        <w:t>унктом 4 статьи 47.2 Бюджетного кодекса Российской Федерации;</w:t>
      </w:r>
    </w:p>
    <w:p w:rsidR="00A919B0" w:rsidRDefault="00A919B0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5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 Правительства Российской Федерации от 04.07.2018 № 783 «О списании начисленных поставщику (подрядчику, исполнителю), но  не списанных заказчиком сумм неустоек (штрафов, пеней) в связи с неисполнением или ненадлежащим исполнением обязательств, предусмотренных контрактом</w:t>
      </w:r>
      <w:r w:rsidR="005B25A9">
        <w:rPr>
          <w:rFonts w:ascii="Times New Roman" w:hAnsi="Times New Roman" w:cs="Times New Roman"/>
          <w:sz w:val="28"/>
          <w:szCs w:val="28"/>
        </w:rPr>
        <w:t xml:space="preserve">» </w:t>
      </w:r>
      <w:r w:rsidR="005B25A9" w:rsidRPr="005B25A9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дополнениями);  </w:t>
      </w:r>
    </w:p>
    <w:p w:rsidR="00DA4CF9" w:rsidRDefault="00DA4CF9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  </w:t>
      </w:r>
      <w:r w:rsidR="00722578">
        <w:rPr>
          <w:rFonts w:ascii="Times New Roman" w:hAnsi="Times New Roman" w:cs="Times New Roman"/>
          <w:sz w:val="28"/>
          <w:szCs w:val="28"/>
        </w:rPr>
        <w:t>и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ными нормативными правовыми актами, регламентирующими порядок приемки и выбытия активов.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1.2. Персональный состав Комиссии утверждается </w:t>
      </w:r>
      <w:r w:rsidR="00155D6D">
        <w:rPr>
          <w:rFonts w:ascii="Times New Roman" w:hAnsi="Times New Roman" w:cs="Times New Roman"/>
          <w:sz w:val="28"/>
          <w:szCs w:val="28"/>
        </w:rPr>
        <w:t>распоряжением</w:t>
      </w:r>
      <w:r w:rsidRPr="002B309C">
        <w:rPr>
          <w:rFonts w:ascii="Times New Roman" w:hAnsi="Times New Roman" w:cs="Times New Roman"/>
          <w:sz w:val="28"/>
          <w:szCs w:val="28"/>
        </w:rPr>
        <w:t xml:space="preserve"> руководителя учреждения.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1.3. Постоянно действующую комиссию по поступлению и выбытию активов (далее  Комиссия)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1.4. Комиссия проводит заседания по мере необходимости.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1.5. Срок рассмотрения Комиссией представленных ей документов не должен превышать 14 календарных дней.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1.6. Заседание Комиссии правомочно при наличии кворума, который составляет не менее половины членов состава Комиссии. Решения Комиссии принимаются большинством голосов членов Комиссии, присутствующих на заседании.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1.7. При отсутствии работников учреждения, обладающих специальными знаниями, для участия в заседаниях комиссии могут приглашаться эксперты.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1.8. Решение </w:t>
      </w:r>
      <w:r w:rsidR="00964383">
        <w:rPr>
          <w:rFonts w:ascii="Times New Roman" w:hAnsi="Times New Roman" w:cs="Times New Roman"/>
          <w:sz w:val="28"/>
          <w:szCs w:val="28"/>
        </w:rPr>
        <w:t>комиссии оформляется протоколом</w:t>
      </w:r>
      <w:r w:rsidRPr="002B309C">
        <w:rPr>
          <w:rFonts w:ascii="Times New Roman" w:hAnsi="Times New Roman" w:cs="Times New Roman"/>
          <w:sz w:val="28"/>
          <w:szCs w:val="28"/>
        </w:rPr>
        <w:t xml:space="preserve">. Протокол подписывают председатель и члены комиссии, присутствовавшие на заседании. </w:t>
      </w:r>
    </w:p>
    <w:p w:rsidR="00964383" w:rsidRDefault="00964383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F9" w:rsidRPr="00DA4CF9" w:rsidRDefault="002B309C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F9">
        <w:rPr>
          <w:rFonts w:ascii="Times New Roman" w:hAnsi="Times New Roman" w:cs="Times New Roman"/>
          <w:b/>
          <w:sz w:val="28"/>
          <w:szCs w:val="28"/>
        </w:rPr>
        <w:t>2. Полномочия Комиссии</w:t>
      </w:r>
    </w:p>
    <w:p w:rsidR="003A258D" w:rsidRDefault="003A258D" w:rsidP="007D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>2.1. Определение категории поступающего имущества (основные средства, нематериальные активы, непроизведенные активы, материальные запасы).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 2.2. Принятие к учету объектов основных средств, нематериальных, непроизведенных активов, материальных запасов, в отношении которых установлен срок эксплуатации, а также выбытие основных средств, нематериальных, непроизведенных активов, материальных запасов, в </w:t>
      </w:r>
      <w:r w:rsidRPr="002B309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которых установлен срок эксплуатации (в том числе в результате принятия решения об их списании).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2.3. Определение срока полезного использования поступающих основных средств и нематериальных активов в целях принятия к учету и начисления амортизации (в случае отсутствия соответствующей информации в законодательстве Российской Федерации и в документах производителя).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2.4. Определение первоначальной (фактической) стоимости поступающих нефинансовых активов.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2.5. Проверка соответствия ранее начисленной амортизации и оставшегося срока использования нефинансового актива по безвозмездно полученным объектам.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>2.6. Определение срока полезного использования основных сре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учаях изменения первоначально принятых нормативных показателей функционирования объекта, в том числе в результате проведенной достройки, дооборудования, реконструкции, модернизации.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2.7. Определение целесообразности (пригодности) дальнейшего использования имущества, о возможности и эффективности его восстановления, возможности использования отдельных узлов, деталей, конструкций и материалов от имущества.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нанесением материально-ответственными лицами инвентарных номеров на соответствующих объектах основных средств.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2.9.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Реклассификация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основных средств в иную группу основных средств или в иную категорию объектов бюджетного учета.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2.10. Определение справедливой стоимости арендных платежей по договорам безвозмездного пользования и по договорам аренды со стоимость аренды по договору значительно ниже справедливой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2.11. Определение типа операции по поступлению активов с учетом критерия существенности (обменные / необменные).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2.12. Определение необходимости объединения основных средств, срок полезного использования которых одинаков, стоимость которых не является существенной, в один инвентарный объект, признаваемый для целей бухгалтерского учета комплексом объектов основных средств. </w:t>
      </w:r>
    </w:p>
    <w:p w:rsidR="00DA4CF9" w:rsidRDefault="002B309C" w:rsidP="007D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2.13. Признание безнадежной к взысканию задолженности. </w:t>
      </w:r>
    </w:p>
    <w:p w:rsidR="003A258D" w:rsidRDefault="003A258D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F9" w:rsidRPr="00DA4CF9" w:rsidRDefault="002B309C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F9">
        <w:rPr>
          <w:rFonts w:ascii="Times New Roman" w:hAnsi="Times New Roman" w:cs="Times New Roman"/>
          <w:b/>
          <w:sz w:val="28"/>
          <w:szCs w:val="28"/>
        </w:rPr>
        <w:t>3. Принятие решений Комиссией при поступлении нефинансовых активов и в ходе их эксплуатации</w:t>
      </w:r>
    </w:p>
    <w:p w:rsidR="003A258D" w:rsidRDefault="003A258D" w:rsidP="007D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3.1. Решение Комиссии об отнесении объектов имущества учреждения, которое имеет признаки актива в соответствии с пунктом 8 Стандарта № 257н, приносящее экономическую выгоду или полезный потенциал к основным средствам, нематериальным активам, непроизведенным активам или материальным запасам принимается в соответствии с Инструкцией N 157н, Общероссийским классификатором основных фондов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013-2014, утвержденным приказом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России 12.12.2014 N 2018-ст (с изменениями и дополнениями) на основании:  поступивших в Комиссию на </w:t>
      </w:r>
      <w:r w:rsidRPr="002B309C">
        <w:rPr>
          <w:rFonts w:ascii="Times New Roman" w:hAnsi="Times New Roman" w:cs="Times New Roman"/>
          <w:sz w:val="28"/>
          <w:szCs w:val="28"/>
        </w:rPr>
        <w:lastRenderedPageBreak/>
        <w:t>рассмотрение документов, подтверждающих наличие оснований для принятия таких решений;  рекомендаций, содержащихся в документах производителя, входящих в комплектацию</w:t>
      </w:r>
      <w:r w:rsidRPr="002B309C">
        <w:rPr>
          <w:rFonts w:ascii="Times New Roman" w:hAnsi="Times New Roman" w:cs="Times New Roman"/>
          <w:sz w:val="28"/>
          <w:szCs w:val="28"/>
        </w:rPr>
        <w:sym w:font="Symbol" w:char="F0BE"/>
      </w:r>
      <w:r w:rsidRPr="002B309C">
        <w:rPr>
          <w:rFonts w:ascii="Times New Roman" w:hAnsi="Times New Roman" w:cs="Times New Roman"/>
          <w:sz w:val="28"/>
          <w:szCs w:val="28"/>
        </w:rPr>
        <w:t xml:space="preserve"> объекта имущества, при отсутствии информации в нормативных правовых актах Российской Федерации;  ожидаемой производительности или мощности, ожидаемого физического износа,</w:t>
      </w:r>
      <w:r w:rsidRPr="002B309C">
        <w:rPr>
          <w:rFonts w:ascii="Times New Roman" w:hAnsi="Times New Roman" w:cs="Times New Roman"/>
          <w:sz w:val="28"/>
          <w:szCs w:val="28"/>
        </w:rPr>
        <w:sym w:font="Symbol" w:char="F0BE"/>
      </w:r>
      <w:r w:rsidRPr="002B309C">
        <w:rPr>
          <w:rFonts w:ascii="Times New Roman" w:hAnsi="Times New Roman" w:cs="Times New Roman"/>
          <w:sz w:val="28"/>
          <w:szCs w:val="28"/>
        </w:rPr>
        <w:t xml:space="preserve"> зависящих от режима эксплуатации, естественных условий, системы проведения ремонта, гарантийного и договорного срока эксплуатации и других ограничений по использованию при отсутствии информации в документах производителя и в нормативных правовых актах Российской Федерации;  информации о сроках действия патентов, свидетельств и других ограничений по срокам использования объектов интеллектуальной собственности согласно законодательству Российской Федерации, об ожидаемом сроке их использования при определении срока полезного использования нематериальных активов.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3.2. Решение о сроках полезного использования поступивших основных средств, нематериальных активов в целях их принятия к учету и начисления амортизации принимается Комиссией в соответствии с п. 44 Инструкции № 157н., п. 35 стандарта "Основные средства", Общероссийским классификатором основных фондов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013-2014, утвержденным приказом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России 12.12.2014 N 2018-ст (с изменениями и дополнениями).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По объектам основных средств, по которым отсутствует информация о сроках полезного использования в Классификации основных средств и документах производителя, Комиссия принимает решение самостоятельно с учетом:  ожидаемого срока использования этого объекта в соответствии с ожидаемой производительностью или мощностью;  ожидаемого физического износа, зависящего от режима эксплуатации, естественных условий и влияния агрессивной среды, системы проведения ремонта;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 нормативно-правовых и других ограничений использования этого объекта;  гарантийного срока использования объекта;  сроков фактической эксплуатации и ранее начисленной суммы амортизации - для объектов, безвозмездно полученных от учреждений, государственных и муниципальных организаций.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3.4. Решение Комиссии об определении первоначальной (договорной, балансовой, остаточной) стоимости принимаемых к бухгалтерскому (бюджетному) учету основных средств, нематериальных активов, материальных запасов с установленным сроком эксплуатации принимается на основании следующих документов: сопроводительная и техническая документация (контракты, договоры, товарные накладные и т.п.), представляемая материально ответственными лицами; документальное подтверждение данных о рыночных ценах, полученное от независимых экспертов (оценщиков), либо данные, сформированные самостоятельно путем изучения рыночных цен в открытом доступе. Определение текущей оценочной стоимости в целях принятия к бюджетному учету основных средств, нематериальных активов, материальных запасов с установленным сроком эксплуатации осуществляется Комиссией как самостоятельно, так и с </w:t>
      </w:r>
      <w:r w:rsidRPr="002B309C"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привлечением третьих лиц (экспертов) на основании заключенного договора (контракта).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3.5. По решению Комиссии затраты могут быть признаны непосредственно связанными с приобретением, сооружением или изготовлением (созданием) объектов нефинансовых активов с целью их включения в первоначальную (фактическую) стоимость этих активов. Положения данного пункта применяются в отношении тех затрат, включение которых в первоначальную (фактическую) стоимость объектов нефинансовых активов прямо не предусмотрено Инструкцией N 157н.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 xml:space="preserve">При получении объектов государственного (муниципального) имущества от органов государственной власти (местного самоуправления), государственных (муниципальных) организаций, созданных на базе государственного (муниципального) имущества,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приема-передачи или иных документов, представленных предыдущим балансодержателем, в соответствии с требованиями Инструкции N 157н., пунктом 24 Стандарта № 257н. </w:t>
      </w:r>
      <w:proofErr w:type="gramEnd"/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При поступлении объектов нефинансовых активов по договорам дарения (пожертвования) от юридических и физических лиц, оприходовании излишков, выявленных при инвентаризации и проверках, поступлении объектов имущества от частичной ликвидации (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>) объектов нефинансовых активов, поступлении материальных запасов в результате разборки, утилизации (ликвидации) основных средств или иного имущества справедливая стоимость нефинансовых активов определяется Комиссией согласно положениям Инструкции N 157н., пункту 52 Стандарта № 256н Методом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рыночных цен – справедливая стоимость актива (обязательства) определяется на основании текущих рыночных цен или данных о недавних сделках с аналогичными или схожими активами (обязательствами), совершенных без отсрочки платежа.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>3.8. При частичной ликвидации (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) объекта нефинансовых активов Комиссия принимает решение о расчете стоимости ликвидируемой части объекта. Ликвидируемая часть объекта рассчитывается в процентном отношении к стоимости всего объекта, процентное отношение определяется Комиссией.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3.9. При начислении задолженности по недостаче нефинансовых активов справедливая стоимость нефинансовых активов определяется Комиссией на день обнаружения ущерба согласно положениям Инструкции N 157н., пункту 52 Стандарта № 256н.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>3.10. В случае достройки, реконструкции, дооборудования, модернизации основных средств Комиссией может быть принято решение об увеличении срока полезного использования соответствующих объектов. Решение об увеличении срока полезного использования основных сре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инимается на основании заключения Комиссии, согласно которому в </w:t>
      </w:r>
      <w:r w:rsidRPr="002B309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произведенных работ изменились первоначально принятые нормативные показатели функционирования объекта.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3.11. В случае достройки, реконструкции, дооборудования, модернизации нефинансовых активов (основных средств, нематериальных активов, материальных запасов) Комиссией принимается решение об увеличении их первоначальной (фактической) стоимости в соответствии с положениями Инструкции N 157н.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 xml:space="preserve">Решение Комиссии о целесообразности (пригодности) дальнейшего использования основных средств и нематериальных активов, срок эксплуатации которых истек, необходимости (возможности) их эффективного восстановления принимается на основании:  заключения эксперта о состоянии основных средств и нематериальных активов, либо оценки (предложений) соответствующих специалистов учреждения по их дальнейшему использованию;  результатов инвентаризации активов (при выявлении признаков утраты полезного потенциала использования, заключенного в нефинансовом активе). </w:t>
      </w:r>
      <w:proofErr w:type="gramEnd"/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3.13. Уполномоченный член Комиссии контролирует нанесение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материальноответственным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лицом присвоенных объектам основных средств инвентарных номеров (пункт 46 Инструкции № 157н), а также маркировку объектов материальных запасов с учетом требований Инструкции N 157н.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 xml:space="preserve">При поступлении нефинансовых активов, а также в ходе их эксплуатации (использования) Комиссией оформляются первичные документы в соответствии с приказом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 </w:t>
      </w:r>
      <w:proofErr w:type="gramEnd"/>
    </w:p>
    <w:p w:rsidR="003A258D" w:rsidRDefault="003A258D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F9" w:rsidRPr="00DA4CF9" w:rsidRDefault="002B309C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CF9">
        <w:rPr>
          <w:rFonts w:ascii="Times New Roman" w:hAnsi="Times New Roman" w:cs="Times New Roman"/>
          <w:b/>
          <w:sz w:val="28"/>
          <w:szCs w:val="28"/>
        </w:rPr>
        <w:t>4. Принятие решений по выбытию активов</w:t>
      </w:r>
    </w:p>
    <w:p w:rsidR="003A258D" w:rsidRDefault="003A258D" w:rsidP="007D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4.1. Решение Комиссии о выбытии (списании) активов принимается после выполнения следующих мероприятий:  непосредственного осмотра имущества (при наличии), определения его технического состояния и возможности дальнейшего использования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т.п.), данных бухгалтерского (бюджетного) учета; 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 xml:space="preserve">рассмотрения вопроса о целесообразности (пригодности) дальнейшего использования имущества, о возможности и эффективности его восстановления, возможности использования отдельных узлов, деталей, конструкций и материалов от федерального имущества;  установления конкретных причин выбытия (списания): физический и (или) моральный износ, нарушение условий содержания и (или) эксплуатации, аварии, стихийные бедствия и иные </w:t>
      </w:r>
      <w:r w:rsidRPr="002B309C">
        <w:rPr>
          <w:rFonts w:ascii="Times New Roman" w:hAnsi="Times New Roman" w:cs="Times New Roman"/>
          <w:sz w:val="28"/>
          <w:szCs w:val="28"/>
        </w:rPr>
        <w:lastRenderedPageBreak/>
        <w:t>чрезвычайные ситуации, длительное неиспользование для управленческих нужд и иные причины;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 рассмотрения документов, подтверждающих преждевременное выбытие имущества из владения, пользования и распоряжения вследствие его гибели или уничтожения;  выявления лиц, по вине которых произошло преждевременное выбытие, и вынесения предложений о привлечении этих лиц к ответственности, установленной законодательством;  подготовки технического заключения экспертом о техническом состоянии основных средств относящихся к вычислительной или оргтехнике, технически сложным объектам основных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возможности ремонта и дальнейшей эксплуатации объектов нефинансовых активов. </w:t>
      </w:r>
    </w:p>
    <w:p w:rsidR="00DA4CF9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>4.2. Комиссия принимает решение о выбытии (списании) активов учреждения согласно положениям Инструкции N 157н в следующих случаях: 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  <w:r w:rsidR="00DA4CF9">
        <w:rPr>
          <w:rFonts w:ascii="Times New Roman" w:hAnsi="Times New Roman" w:cs="Times New Roman"/>
          <w:sz w:val="28"/>
          <w:szCs w:val="28"/>
        </w:rPr>
        <w:t xml:space="preserve"> </w:t>
      </w:r>
      <w:r w:rsidRPr="002B309C">
        <w:rPr>
          <w:rFonts w:ascii="Times New Roman" w:hAnsi="Times New Roman" w:cs="Times New Roman"/>
          <w:sz w:val="28"/>
          <w:szCs w:val="28"/>
        </w:rPr>
        <w:t xml:space="preserve">нарушение условий содержания и (или) эксплуатации, длительное неиспользование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управленческих; 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имущество выбыло из владения, пользования, распоряжения вследствие гибели или уничтожения, в том числе помимо воли (хищения, недостачи и порчи, выявленные при инвентаризации), а также невозможности выяснения его местонахождения</w:t>
      </w:r>
      <w:r w:rsidR="00DA4CF9">
        <w:rPr>
          <w:rFonts w:ascii="Times New Roman" w:hAnsi="Times New Roman" w:cs="Times New Roman"/>
          <w:sz w:val="28"/>
          <w:szCs w:val="28"/>
        </w:rPr>
        <w:t xml:space="preserve"> </w:t>
      </w:r>
      <w:r w:rsidRPr="002B309C">
        <w:rPr>
          <w:rFonts w:ascii="Times New Roman" w:hAnsi="Times New Roman" w:cs="Times New Roman"/>
          <w:sz w:val="28"/>
          <w:szCs w:val="28"/>
        </w:rPr>
        <w:t>нужд и иные причины, которые привели к необходимости списания имущества; 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  <w:proofErr w:type="gramEnd"/>
      <w:r w:rsidRPr="002B309C">
        <w:rPr>
          <w:rFonts w:ascii="Times New Roman" w:hAnsi="Times New Roman" w:cs="Times New Roman"/>
          <w:sz w:val="28"/>
          <w:szCs w:val="28"/>
        </w:rPr>
        <w:t xml:space="preserve">  в других случаях прекращения права оперативного управления, предусмотренных законодательством РФ. </w:t>
      </w:r>
    </w:p>
    <w:p w:rsidR="00E3594F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>4.3. По итогам Заседания</w:t>
      </w:r>
      <w:r w:rsidR="00964383">
        <w:rPr>
          <w:rFonts w:ascii="Times New Roman" w:hAnsi="Times New Roman" w:cs="Times New Roman"/>
          <w:sz w:val="28"/>
          <w:szCs w:val="28"/>
        </w:rPr>
        <w:t xml:space="preserve"> Комиссии составляется Протокол</w:t>
      </w:r>
      <w:r w:rsidRPr="002B309C">
        <w:rPr>
          <w:rFonts w:ascii="Times New Roman" w:hAnsi="Times New Roman" w:cs="Times New Roman"/>
          <w:sz w:val="28"/>
          <w:szCs w:val="28"/>
        </w:rPr>
        <w:t xml:space="preserve">, содержащий Решение комиссии. Протокол передается на рассмотрение руководителю учреждения. На основании Протокола руководитель принимает решение и издает </w:t>
      </w:r>
      <w:r w:rsidR="00E3594F">
        <w:rPr>
          <w:rFonts w:ascii="Times New Roman" w:hAnsi="Times New Roman" w:cs="Times New Roman"/>
          <w:sz w:val="28"/>
          <w:szCs w:val="28"/>
        </w:rPr>
        <w:t>Распоряжение</w:t>
      </w:r>
      <w:r w:rsidRPr="002B309C">
        <w:rPr>
          <w:rFonts w:ascii="Times New Roman" w:hAnsi="Times New Roman" w:cs="Times New Roman"/>
          <w:sz w:val="28"/>
          <w:szCs w:val="28"/>
        </w:rPr>
        <w:t xml:space="preserve"> о дальнейших действиях в отношении принятого Комиссией Решения. </w:t>
      </w:r>
    </w:p>
    <w:p w:rsidR="00E3594F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4.4. Реализация мероприятий, предусмотренных актом о списании, не допускается до утверждения акта о списании в установленном порядке. После утверждения акта о списании имущества, Комиссия контролирует выполнение мероприятий, предусмотренных этим актом: разборку, демонтаж, уничтожение, утилизацию и т.п., что подтверждается составлением Акта о проведении мероприятий по выбытию основного средства. </w:t>
      </w:r>
    </w:p>
    <w:p w:rsidR="00E3594F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4.5. Объекты основных средств, по которым Комиссией установлена неэффективность дальнейшей эксплуатации, ремонта, восстановления, несоответствие условиям актива, подлежат отражению на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счете 02 «Материальные ценности, принятые на хранение» до дальнейшего определения функционального назначения указанного имущества (вовлечения в хозяйственный оборот, утилизации или списания). </w:t>
      </w:r>
    </w:p>
    <w:p w:rsidR="00E3594F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 xml:space="preserve">При выбытии (списании), ремонте и модернизации активов Комиссией оформляются первичные документы в соответствии с приказом Министерства финансов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 </w:t>
      </w:r>
      <w:proofErr w:type="gramEnd"/>
    </w:p>
    <w:p w:rsidR="003A258D" w:rsidRDefault="003A258D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4F" w:rsidRPr="00E3594F" w:rsidRDefault="002B309C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4F">
        <w:rPr>
          <w:rFonts w:ascii="Times New Roman" w:hAnsi="Times New Roman" w:cs="Times New Roman"/>
          <w:b/>
          <w:sz w:val="28"/>
          <w:szCs w:val="28"/>
        </w:rPr>
        <w:t>5. Принятие решений о списании задолженности</w:t>
      </w:r>
    </w:p>
    <w:p w:rsidR="003A258D" w:rsidRDefault="003A258D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94F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>Комиссия принимает решение о списании</w:t>
      </w:r>
      <w:r w:rsidR="009D3D6D">
        <w:rPr>
          <w:rFonts w:ascii="Times New Roman" w:hAnsi="Times New Roman" w:cs="Times New Roman"/>
          <w:sz w:val="28"/>
          <w:szCs w:val="28"/>
        </w:rPr>
        <w:t xml:space="preserve"> (Акт о списании)</w:t>
      </w:r>
      <w:r w:rsidRPr="002B309C">
        <w:rPr>
          <w:rFonts w:ascii="Times New Roman" w:hAnsi="Times New Roman" w:cs="Times New Roman"/>
          <w:sz w:val="28"/>
          <w:szCs w:val="28"/>
        </w:rPr>
        <w:t xml:space="preserve"> с балансового учета учреждения задолженности неплатежеспособных дебиторов, а также списание с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учета задолженности, признанной безнадежной к взысканию после выполнения следующих мероприятий:  рассмотрение материалов по актам сверок с дебиторами с целью принятия решения о списании дебиторской задолженности;  проверки документов, необходимых для списания задолженности неплатежеспособных дебиторов. </w:t>
      </w:r>
      <w:proofErr w:type="gramEnd"/>
    </w:p>
    <w:p w:rsidR="00E3594F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2B309C">
        <w:rPr>
          <w:rFonts w:ascii="Times New Roman" w:hAnsi="Times New Roman" w:cs="Times New Roman"/>
          <w:sz w:val="28"/>
          <w:szCs w:val="28"/>
        </w:rPr>
        <w:t xml:space="preserve">Решение Комиссии о списании дебиторской задолженности признается действующим в случае:  признание дебиторской задолженности безнадежной к взысканию в целях списания с балансового учета в связи с истечением исковой давности;  признание дебиторской задолженности, подлежащей списанию с </w:t>
      </w:r>
      <w:proofErr w:type="spellStart"/>
      <w:r w:rsidRPr="002B309C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2B309C">
        <w:rPr>
          <w:rFonts w:ascii="Times New Roman" w:hAnsi="Times New Roman" w:cs="Times New Roman"/>
          <w:sz w:val="28"/>
          <w:szCs w:val="28"/>
        </w:rPr>
        <w:t xml:space="preserve"> учета, при завершении срока возможного возобновления процедуры взыскания;  наличия документов, подтверждающих прекращение обязательства смертью (ликвидацией) дебитора, а также в иных случаях, предусмотренных законодательством РФ). </w:t>
      </w:r>
      <w:proofErr w:type="gramEnd"/>
    </w:p>
    <w:p w:rsidR="003A258D" w:rsidRDefault="003A258D" w:rsidP="007D47A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4F" w:rsidRPr="00E3594F" w:rsidRDefault="002B309C" w:rsidP="007D47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4F">
        <w:rPr>
          <w:rFonts w:ascii="Times New Roman" w:hAnsi="Times New Roman" w:cs="Times New Roman"/>
          <w:b/>
          <w:sz w:val="28"/>
          <w:szCs w:val="28"/>
        </w:rPr>
        <w:t>6. Осуществление контроля</w:t>
      </w:r>
    </w:p>
    <w:p w:rsidR="003A258D" w:rsidRDefault="003A258D" w:rsidP="007D47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94F" w:rsidRDefault="002B309C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9C">
        <w:rPr>
          <w:rFonts w:ascii="Times New Roman" w:hAnsi="Times New Roman" w:cs="Times New Roman"/>
          <w:sz w:val="28"/>
          <w:szCs w:val="28"/>
        </w:rPr>
        <w:t xml:space="preserve">6.1. Комиссия осуществляет контроль:  </w:t>
      </w:r>
    </w:p>
    <w:p w:rsidR="00E3594F" w:rsidRDefault="00E3594F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за нанесением материально-ответственным лицом присвоенных объектам основных средств инвентарных номеров, а также маркировку мягкого инвентаря и иных объектов материальных запасов с учетом требований;  </w:t>
      </w:r>
    </w:p>
    <w:p w:rsidR="00E3594F" w:rsidRDefault="00E3594F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изъятием из списываемых основных средств, пригодных узлов, деталей, конструкций и материалов, драгоценных металлов и камней, цветных металлов;  сдачей вторичного сырья в организации приема вторичного сырья;  </w:t>
      </w:r>
    </w:p>
    <w:p w:rsidR="007D47AA" w:rsidRDefault="00E3594F" w:rsidP="007D47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09C" w:rsidRPr="002B309C">
        <w:rPr>
          <w:rFonts w:ascii="Times New Roman" w:hAnsi="Times New Roman" w:cs="Times New Roman"/>
          <w:sz w:val="28"/>
          <w:szCs w:val="28"/>
        </w:rPr>
        <w:t xml:space="preserve">получением от специализированной организации по утилизации имущества акта </w:t>
      </w:r>
      <w:proofErr w:type="spellStart"/>
      <w:r w:rsidR="002B309C" w:rsidRPr="002B309C">
        <w:rPr>
          <w:rFonts w:ascii="Times New Roman" w:hAnsi="Times New Roman" w:cs="Times New Roman"/>
          <w:sz w:val="28"/>
          <w:szCs w:val="28"/>
        </w:rPr>
        <w:t>приемасдачи</w:t>
      </w:r>
      <w:proofErr w:type="spellEnd"/>
      <w:r w:rsidR="002B309C" w:rsidRPr="002B309C">
        <w:rPr>
          <w:rFonts w:ascii="Times New Roman" w:hAnsi="Times New Roman" w:cs="Times New Roman"/>
          <w:sz w:val="28"/>
          <w:szCs w:val="28"/>
        </w:rPr>
        <w:t xml:space="preserve"> имущества, подлежащего уничтожению, акта об оказанных услугах по уничтожению имущества, акта об уничтожении. </w:t>
      </w:r>
    </w:p>
    <w:sectPr w:rsidR="007D47AA" w:rsidSect="008A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9C"/>
    <w:rsid w:val="00155D6D"/>
    <w:rsid w:val="002B309C"/>
    <w:rsid w:val="003A258D"/>
    <w:rsid w:val="0046220A"/>
    <w:rsid w:val="005420E0"/>
    <w:rsid w:val="005821B2"/>
    <w:rsid w:val="005B25A9"/>
    <w:rsid w:val="005D1572"/>
    <w:rsid w:val="00722578"/>
    <w:rsid w:val="007D47AA"/>
    <w:rsid w:val="007D6BBE"/>
    <w:rsid w:val="008A63EB"/>
    <w:rsid w:val="0093654D"/>
    <w:rsid w:val="00964383"/>
    <w:rsid w:val="009D3D6D"/>
    <w:rsid w:val="00A4064C"/>
    <w:rsid w:val="00A919B0"/>
    <w:rsid w:val="00AA31A6"/>
    <w:rsid w:val="00AE533A"/>
    <w:rsid w:val="00D37EBA"/>
    <w:rsid w:val="00DA4CF9"/>
    <w:rsid w:val="00DE1210"/>
    <w:rsid w:val="00E3594F"/>
    <w:rsid w:val="00E67A93"/>
    <w:rsid w:val="00EE73C5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Елена Алексеевна</cp:lastModifiedBy>
  <cp:revision>2</cp:revision>
  <cp:lastPrinted>2025-02-13T23:46:00Z</cp:lastPrinted>
  <dcterms:created xsi:type="dcterms:W3CDTF">2025-02-18T07:22:00Z</dcterms:created>
  <dcterms:modified xsi:type="dcterms:W3CDTF">2025-02-18T07:22:00Z</dcterms:modified>
</cp:coreProperties>
</file>