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553E">
      <w:pP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Всероссийский конкурс «Лучшая муниципальная практика»</w:t>
      </w:r>
    </w:p>
    <w:p w:rsidR="0047553E" w:rsidRDefault="0047553E" w:rsidP="0047553E">
      <w:pPr>
        <w:pStyle w:val="a3"/>
        <w:shd w:val="clear" w:color="auto" w:fill="FFFFFF"/>
        <w:spacing w:line="171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Всероссийский конкурс «Лучшая муниципальная практика» проводится с 2017 года, с 2021 года координатором конкурса является Минэкономразвития России.</w:t>
      </w:r>
    </w:p>
    <w:p w:rsidR="0047553E" w:rsidRDefault="0047553E" w:rsidP="0047553E">
      <w:pPr>
        <w:pStyle w:val="a3"/>
        <w:shd w:val="clear" w:color="auto" w:fill="FFFFFF"/>
        <w:spacing w:line="171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Положение о Всероссийском конкурсе «Лучшая муниципальная практика» утверждено </w:t>
      </w:r>
      <w:hyperlink r:id="rId5" w:tgtFrame="_blank" w:history="1">
        <w:r>
          <w:rPr>
            <w:rStyle w:val="a4"/>
            <w:rFonts w:ascii="Arial" w:hAnsi="Arial" w:cs="Arial"/>
            <w:color w:val="1A3872"/>
            <w:sz w:val="13"/>
            <w:szCs w:val="13"/>
            <w:u w:val="none"/>
          </w:rPr>
          <w:t>постановлением Правительства Российской Федерации от 18 августа 2016 г. № 815</w:t>
        </w:r>
      </w:hyperlink>
      <w:r>
        <w:rPr>
          <w:rFonts w:ascii="Arial" w:hAnsi="Arial" w:cs="Arial"/>
          <w:color w:val="000000"/>
          <w:sz w:val="13"/>
          <w:szCs w:val="13"/>
        </w:rPr>
        <w:t>.</w:t>
      </w:r>
    </w:p>
    <w:p w:rsidR="0047553E" w:rsidRDefault="0047553E" w:rsidP="0047553E">
      <w:pPr>
        <w:pStyle w:val="a3"/>
        <w:shd w:val="clear" w:color="auto" w:fill="FFFFFF"/>
        <w:spacing w:line="171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Конкурс организуется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b/>
          <w:bCs/>
          <w:color w:val="000000"/>
          <w:sz w:val="13"/>
        </w:rPr>
        <w:t>В конкурсе принимают участие муниципальные образования в соответствии с категориями:</w:t>
      </w:r>
    </w:p>
    <w:p w:rsidR="0047553E" w:rsidRPr="0047553E" w:rsidRDefault="0047553E" w:rsidP="00475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I категория – муниципальные округа, городские округа (городские округа с внутригородским делением) и городские поселения;</w:t>
      </w:r>
    </w:p>
    <w:p w:rsidR="0047553E" w:rsidRPr="0047553E" w:rsidRDefault="0047553E" w:rsidP="00475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II категория – сельские поселения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b/>
          <w:bCs/>
          <w:color w:val="000000"/>
          <w:sz w:val="13"/>
        </w:rPr>
        <w:t>Участниками конкурса не могут являться:</w:t>
      </w:r>
    </w:p>
    <w:p w:rsidR="0047553E" w:rsidRPr="0047553E" w:rsidRDefault="0047553E" w:rsidP="00475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муниципальные районы;</w:t>
      </w:r>
    </w:p>
    <w:p w:rsidR="0047553E" w:rsidRPr="0047553E" w:rsidRDefault="0047553E" w:rsidP="00475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внутригородские районы;</w:t>
      </w:r>
    </w:p>
    <w:p w:rsidR="0047553E" w:rsidRPr="0047553E" w:rsidRDefault="0047553E" w:rsidP="00475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внутригородские территории (внутригородские муниципальные образования) городов федерального значения.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Муниципальным образованиям - победителям конкурса по решению Правительства Российской Федерации присуждаются денежные премии и дипломы Правительства Российской Федерации.</w:t>
      </w:r>
    </w:p>
    <w:p w:rsidR="0047553E" w:rsidRPr="0047553E" w:rsidRDefault="0047553E" w:rsidP="0047553E">
      <w:pPr>
        <w:spacing w:after="0" w:line="240" w:lineRule="auto"/>
        <w:rPr>
          <w:rFonts w:ascii="Times New Roman" w:eastAsia="Times New Roman" w:hAnsi="Times New Roman" w:cs="Times New Roman"/>
          <w:color w:val="1A3872"/>
          <w:sz w:val="24"/>
          <w:szCs w:val="24"/>
        </w:rPr>
      </w:pPr>
      <w:r w:rsidRPr="0047553E">
        <w:rPr>
          <w:rFonts w:ascii="Times New Roman" w:eastAsia="Times New Roman" w:hAnsi="Times New Roman" w:cs="Times New Roman"/>
          <w:color w:val="1A3872"/>
          <w:sz w:val="24"/>
          <w:szCs w:val="24"/>
        </w:rPr>
        <w:t>Размер денежной премии по каждой номинации составляет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Конкурс проводится в два этапа - региональный и федеральный.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b/>
          <w:bCs/>
          <w:color w:val="000000"/>
          <w:sz w:val="13"/>
        </w:rPr>
        <w:t>Региональный этап:</w:t>
      </w:r>
      <w:r w:rsidRPr="0047553E">
        <w:rPr>
          <w:rFonts w:ascii="Arial" w:eastAsia="Times New Roman" w:hAnsi="Arial" w:cs="Arial"/>
          <w:b/>
          <w:bCs/>
          <w:i/>
          <w:iCs/>
          <w:color w:val="000000"/>
          <w:sz w:val="13"/>
        </w:rPr>
        <w:t> </w:t>
      </w:r>
      <w:r w:rsidRPr="0047553E">
        <w:rPr>
          <w:rFonts w:ascii="Arial" w:eastAsia="Times New Roman" w:hAnsi="Arial" w:cs="Arial"/>
          <w:color w:val="000000"/>
          <w:sz w:val="13"/>
          <w:szCs w:val="13"/>
        </w:rPr>
        <w:t>Конкурсные заявки муниципальных образований представляются субъектами РФ в федеральную конкурсную комиссию </w:t>
      </w:r>
      <w:r w:rsidRPr="0047553E">
        <w:rPr>
          <w:rFonts w:ascii="Arial" w:eastAsia="Times New Roman" w:hAnsi="Arial" w:cs="Arial"/>
          <w:b/>
          <w:bCs/>
          <w:color w:val="000000"/>
          <w:sz w:val="13"/>
        </w:rPr>
        <w:t>до 1 августа</w:t>
      </w:r>
      <w:r w:rsidRPr="0047553E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b/>
          <w:bCs/>
          <w:color w:val="000000"/>
          <w:sz w:val="13"/>
        </w:rPr>
        <w:t>Федеральный этап: </w:t>
      </w:r>
      <w:r w:rsidRPr="0047553E">
        <w:rPr>
          <w:rFonts w:ascii="Arial" w:eastAsia="Times New Roman" w:hAnsi="Arial" w:cs="Arial"/>
          <w:color w:val="000000"/>
          <w:sz w:val="13"/>
          <w:szCs w:val="13"/>
        </w:rPr>
        <w:t>Оценка конкурсных заявок осуществляется </w:t>
      </w:r>
      <w:r w:rsidRPr="0047553E">
        <w:rPr>
          <w:rFonts w:ascii="Arial" w:eastAsia="Times New Roman" w:hAnsi="Arial" w:cs="Arial"/>
          <w:b/>
          <w:bCs/>
          <w:color w:val="000000"/>
          <w:sz w:val="13"/>
        </w:rPr>
        <w:t>до 15 октября</w:t>
      </w:r>
      <w:r w:rsidRPr="0047553E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Определяются 5 победителей конкурса по соответствующим номинациям конкурса в двух категориях участников конкурса.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b/>
          <w:bCs/>
          <w:color w:val="000000"/>
          <w:sz w:val="13"/>
        </w:rPr>
        <w:t>Общее количество победителей конкурса - 50</w:t>
      </w:r>
      <w:r w:rsidRPr="0047553E">
        <w:rPr>
          <w:rFonts w:ascii="Arial" w:eastAsia="Times New Roman" w:hAnsi="Arial" w:cs="Arial"/>
          <w:color w:val="000000"/>
          <w:sz w:val="13"/>
          <w:szCs w:val="13"/>
        </w:rPr>
        <w:t> (по 25 в каждой из двух категорий).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Конкурсная заявка муниципального образования </w:t>
      </w:r>
      <w:r w:rsidRPr="0047553E">
        <w:rPr>
          <w:rFonts w:ascii="Arial" w:eastAsia="Times New Roman" w:hAnsi="Arial" w:cs="Arial"/>
          <w:b/>
          <w:bCs/>
          <w:color w:val="000000"/>
          <w:sz w:val="13"/>
        </w:rPr>
        <w:t>может быть отклонена на любом этапе конкурса</w:t>
      </w:r>
      <w:r w:rsidRPr="0047553E">
        <w:rPr>
          <w:rFonts w:ascii="Arial" w:eastAsia="Times New Roman" w:hAnsi="Arial" w:cs="Arial"/>
          <w:color w:val="000000"/>
          <w:sz w:val="13"/>
          <w:szCs w:val="13"/>
        </w:rPr>
        <w:t> 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</w:t>
      </w:r>
    </w:p>
    <w:p w:rsidR="0047553E" w:rsidRPr="0047553E" w:rsidRDefault="0047553E" w:rsidP="0047553E">
      <w:pPr>
        <w:shd w:val="clear" w:color="auto" w:fill="FFFFFF"/>
        <w:spacing w:before="100" w:beforeAutospacing="1" w:after="100" w:afterAutospacing="1" w:line="171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47553E">
        <w:rPr>
          <w:rFonts w:ascii="Arial" w:eastAsia="Times New Roman" w:hAnsi="Arial" w:cs="Arial"/>
          <w:color w:val="000000"/>
          <w:sz w:val="13"/>
          <w:szCs w:val="13"/>
        </w:rPr>
        <w:t>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47553E" w:rsidRDefault="0047553E"/>
    <w:sectPr w:rsidR="0047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1DA"/>
    <w:multiLevelType w:val="multilevel"/>
    <w:tmpl w:val="52B0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00C5A"/>
    <w:multiLevelType w:val="multilevel"/>
    <w:tmpl w:val="070A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47553E"/>
    <w:rsid w:val="00301848"/>
    <w:rsid w:val="0047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553E"/>
    <w:rPr>
      <w:color w:val="0000FF"/>
      <w:u w:val="single"/>
    </w:rPr>
  </w:style>
  <w:style w:type="character" w:styleId="a5">
    <w:name w:val="Strong"/>
    <w:basedOn w:val="a0"/>
    <w:uiPriority w:val="22"/>
    <w:qFormat/>
    <w:rsid w:val="00475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docs/all/1079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2025-07-01T03:00:00Z</dcterms:created>
  <dcterms:modified xsi:type="dcterms:W3CDTF">2025-07-01T04:52:00Z</dcterms:modified>
</cp:coreProperties>
</file>