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0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0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7 участков под турбазы, глэмпинги и тропы для хайкинга </w:t>
      </w:r>
      <w:r>
        <w:rPr>
          <w:rFonts w:ascii="Tinos" w:hAnsi="Tinos" w:eastAsia="Tinos" w:cs="Tinos"/>
          <w:sz w:val="28"/>
          <w:szCs w:val="28"/>
        </w:rPr>
        <w:t xml:space="preserve">на онлайн-платформе </w:t>
      </w:r>
      <w:r>
        <w:rPr>
          <w:rFonts w:ascii="Tinos" w:hAnsi="Tinos" w:eastAsia="Tinos" w:cs="Tinos"/>
          <w:sz w:val="28"/>
          <w:szCs w:val="28"/>
        </w:rPr>
        <w:t xml:space="preserve">доступны в Забайкальском крае. Перечень участков пополняется.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Style w:val="969"/>
          <w:rFonts w:ascii="Tinos" w:hAnsi="Tinos" w:cs="Tinos"/>
          <w:b w:val="0"/>
          <w:i w:val="0"/>
          <w:iCs w:val="0"/>
          <w:sz w:val="28"/>
          <w:szCs w:val="28"/>
        </w:rPr>
      </w:pPr>
      <w:r>
        <w:rPr>
          <w:rFonts w:ascii="Tinos" w:hAnsi="Tinos" w:eastAsia="Tinos" w:cs="Tinos"/>
          <w:b w:val="0"/>
          <w:i w:val="0"/>
          <w:iCs w:val="0"/>
          <w:sz w:val="28"/>
          <w:szCs w:val="28"/>
        </w:rPr>
      </w:r>
      <w:r>
        <w:rPr>
          <w:rStyle w:val="969"/>
          <w:rFonts w:ascii="Tinos" w:hAnsi="Tinos" w:cs="Tinos"/>
          <w:b w:val="0"/>
          <w:i w:val="0"/>
          <w:iCs w:val="0"/>
          <w:sz w:val="28"/>
          <w:szCs w:val="28"/>
        </w:rPr>
      </w:r>
      <w:r>
        <w:rPr>
          <w:rStyle w:val="969"/>
          <w:rFonts w:ascii="Tinos" w:hAnsi="Tinos" w:cs="Tinos"/>
          <w:b w:val="0"/>
          <w:i w:val="0"/>
          <w:iCs w:val="0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В рамках национального проекта «Туризм и гостеприимство» Росреестром </w:t>
      </w:r>
      <w:r>
        <w:rPr>
          <w:rFonts w:ascii="Tinos" w:hAnsi="Tinos" w:eastAsia="Tinos" w:cs="Tinos"/>
          <w:sz w:val="28"/>
          <w:szCs w:val="28"/>
        </w:rPr>
        <w:t xml:space="preserve">реализуется</w:t>
      </w:r>
      <w:r>
        <w:rPr>
          <w:rFonts w:ascii="Tinos" w:hAnsi="Tinos" w:eastAsia="Tinos" w:cs="Tinos"/>
          <w:sz w:val="28"/>
          <w:szCs w:val="28"/>
        </w:rPr>
        <w:t xml:space="preserve"> проект «Земля для туризма». </w:t>
      </w:r>
      <w:r>
        <w:rPr>
          <w:rFonts w:ascii="Tinos" w:hAnsi="Tinos" w:eastAsia="Tinos" w:cs="Tinos"/>
          <w:sz w:val="28"/>
          <w:szCs w:val="28"/>
        </w:rPr>
        <w:t xml:space="preserve">Целью проекта </w:t>
      </w:r>
      <w:r>
        <w:rPr>
          <w:rFonts w:ascii="Tinos" w:hAnsi="Tinos" w:eastAsia="Tinos" w:cs="Tinos"/>
          <w:sz w:val="28"/>
          <w:szCs w:val="28"/>
        </w:rPr>
        <w:t xml:space="preserve">является выявление неиспользуемых земельных участков и территорий для строительства объектов туристической инфраструктуры. Проект позволит на онлайн-платформе размещать земельные участки (территории) пригодные для строительства </w:t>
      </w:r>
      <w:bookmarkStart w:id="0" w:name="_GoBack"/>
      <w:r>
        <w:rPr>
          <w:rFonts w:ascii="Tinos" w:hAnsi="Tinos" w:eastAsia="Tinos" w:cs="Tinos"/>
          <w:sz w:val="28"/>
          <w:szCs w:val="28"/>
        </w:rPr>
      </w:r>
      <w:bookmarkEnd w:id="0"/>
      <w:r>
        <w:rPr>
          <w:rFonts w:ascii="Tinos" w:hAnsi="Tinos" w:eastAsia="Tinos" w:cs="Tinos"/>
          <w:sz w:val="28"/>
          <w:szCs w:val="28"/>
        </w:rPr>
        <w:t xml:space="preserve">объектов туристической индустрии на территории Забайкальского края, что поможет инвесторам оценить перспективы развития территорий в будущем.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74"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74"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Для реализации проекта сформирован оперативный штаб, куда вошли краевой Росреестр и профильные структуры. Штаб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 постоянной основе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определяет, формирует и обновляет  перечень </w:t>
      </w:r>
      <w:r>
        <w:rPr>
          <w:rFonts w:ascii="Tinos" w:hAnsi="Tinos" w:eastAsia="Tinos" w:cs="Tinos"/>
          <w:sz w:val="28"/>
          <w:szCs w:val="28"/>
        </w:rPr>
        <w:t xml:space="preserve">объектов туристского интереса</w:t>
      </w:r>
      <w:r>
        <w:rPr>
          <w:rFonts w:ascii="Tinos" w:hAnsi="Tinos" w:eastAsia="Tinos" w:cs="Tinos"/>
          <w:sz w:val="28"/>
          <w:szCs w:val="28"/>
        </w:rPr>
        <w:t xml:space="preserve"> (ОТИ), вблизи которых целесообразно определять земельные участки и территории для вовлечения в туристическую деятельность</w:t>
      </w:r>
      <w:r>
        <w:rPr>
          <w:rFonts w:ascii="Tinos" w:hAnsi="Tinos" w:eastAsia="Tinos" w:cs="Tinos"/>
          <w:bCs/>
          <w:sz w:val="28"/>
          <w:szCs w:val="28"/>
        </w:rPr>
        <w:t xml:space="preserve">.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974"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  <w14:ligatures w14:val="none"/>
        </w:rPr>
      </w:r>
    </w:p>
    <w:p>
      <w:pPr>
        <w:pStyle w:val="974"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В перечень ОТИ вошли такие объекты, как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Этно-архео парк «Сухотино» в г. Чита,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Ивано-Арахлейский природный парк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и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экокурорт «Кука»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в Читинском районе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ленд-парк «Тужи» в Хилокском районе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дом-музей с. Новосалия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в Улётовском районе,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Даурский заповедник,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Торейские озера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туристическая база «Приононье»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в Ононском районе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пещеры Хээтэй в Могойтуйском районе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туристическая база «Кочевник»,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маралья ферма «Зымка»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озеро Ножий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профилакторий «Угсахай»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в Агинском районе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этнокомплекс «Юсэг Туг»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и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НП «Алханай»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в Дульдургинском районе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Кондуйская церковь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в Борзинском районе,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Быркинские скалы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в Приаргунском районе,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Нерчинский краеведческий музей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и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Успенская церковь в с. Калинино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в Нерчинском районе,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НП «Чикой»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Ламский городок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экоотель «Шинки»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в Красночикойском районе,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НП «Кодар»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 Каларском районе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highlight w:val="none"/>
          <w14:ligatures w14:val="none"/>
        </w:rPr>
      </w:r>
    </w:p>
    <w:p>
      <w:pPr>
        <w:pStyle w:val="974"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962"/>
        <w:numPr>
          <w:ilvl w:val="0"/>
          <w:numId w:val="6"/>
        </w:numPr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Проект «Земля для туризма» будет способствовать привлечению инвестиций, развитию туризма и связанной с ним деятельности. На 1 августа 2025 года общая площадь земель, пригодных для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туристической деятельности и уже доступных на указанной онлайн-платформе, </w:t>
      </w:r>
      <w:r>
        <w:rPr>
          <w:rFonts w:ascii="Tinos" w:hAnsi="Tinos" w:eastAsia="Tinos" w:cs="Tinos"/>
          <w:sz w:val="28"/>
          <w:szCs w:val="28"/>
        </w:rPr>
        <w:t xml:space="preserve">составила </w:t>
      </w:r>
      <w:r>
        <w:rPr>
          <w:rFonts w:ascii="Tinos" w:hAnsi="Tinos" w:eastAsia="Tinos" w:cs="Tinos"/>
          <w:sz w:val="28"/>
          <w:szCs w:val="28"/>
        </w:rPr>
        <w:t xml:space="preserve">более 1,8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гектара: 6 территорий и 1 земельный участок, - отмечает Оксана Крылова, руководитель Управления Росреестра по Забайкальскому краю.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Выявленные земельные участки и территории размещаются в сервисе «Земля для туризма» Федеральной государственной информационной системы «Единая цифровая платформа </w:t>
      </w:r>
      <w:r>
        <w:rPr>
          <w:rFonts w:ascii="Tinos" w:hAnsi="Tinos" w:eastAsia="Tinos" w:cs="Tinos"/>
          <w:sz w:val="28"/>
          <w:szCs w:val="28"/>
        </w:rPr>
        <w:t xml:space="preserve">«Национальная система пространственных данных» (ФГИС ЕЦП НСПД): </w:t>
      </w:r>
      <w:r>
        <w:rPr>
          <w:rFonts w:ascii="Tinos" w:hAnsi="Tinos" w:eastAsia="Tinos" w:cs="Tinos"/>
          <w:sz w:val="28"/>
          <w:szCs w:val="28"/>
        </w:rPr>
      </w:r>
      <w:hyperlink r:id="rId16" w:tooltip="https://nspd.gov.ru/tourism-nspd" w:history="1">
        <w:r>
          <w:rPr>
            <w:rStyle w:val="963"/>
            <w:rFonts w:ascii="Tinos" w:hAnsi="Tinos" w:eastAsia="Tinos" w:cs="Tinos"/>
            <w:sz w:val="28"/>
            <w:szCs w:val="28"/>
          </w:rPr>
          <w:t xml:space="preserve">https://nspd.gov.ru/tourism-nspd</w:t>
        </w:r>
        <w:r>
          <w:rPr>
            <w:rStyle w:val="963"/>
            <w:rFonts w:ascii="Tinos" w:hAnsi="Tinos" w:eastAsia="Tinos" w:cs="Tinos"/>
            <w:sz w:val="28"/>
            <w:szCs w:val="28"/>
          </w:rPr>
        </w:r>
        <w:r>
          <w:rPr>
            <w:rStyle w:val="963"/>
            <w:rFonts w:ascii="Tinos" w:hAnsi="Tinos" w:eastAsia="Tinos" w:cs="Tinos"/>
            <w:sz w:val="28"/>
            <w:szCs w:val="28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74"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Для перехода к сервису «Земля для туризма» необходимо выполнить следующие действи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я:</w:t>
      </w:r>
      <w:r>
        <w:rPr>
          <w:rFonts w:ascii="Tinos" w:hAnsi="Tinos" w:eastAsia="Tinos" w:cs="Tinos"/>
          <w:sz w:val="24"/>
          <w:szCs w:val="24"/>
          <w14:ligatures w14:val="none"/>
        </w:rPr>
      </w:r>
      <w:r>
        <w:rPr>
          <w:rFonts w:ascii="Tinos" w:hAnsi="Tinos" w:cs="Tinos"/>
          <w:sz w:val="28"/>
          <w:szCs w:val="28"/>
          <w:highlight w:val="none"/>
          <w14:ligatures w14:val="none"/>
        </w:rPr>
      </w:r>
    </w:p>
    <w:p>
      <w:pPr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0"/>
          <w14:ligatures w14:val="none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авторизоваться на портале под учетной записью Заявителя (физическое лицо, юридическое лицо, индивидуальный предприниматель);</w:t>
      </w:r>
      <w:r>
        <w:rPr>
          <w:rFonts w:ascii="Tinos" w:hAnsi="Tinos" w:eastAsia="Tinos" w:cs="Tinos"/>
          <w:sz w:val="28"/>
          <w:szCs w:val="28"/>
          <w:lang w:eastAsia="ru-RU"/>
          <w14:ligatures w14:val="none"/>
        </w:rPr>
      </w:r>
      <w:r>
        <w:rPr>
          <w:rFonts w:ascii="Tinos" w:hAnsi="Tinos" w:cs="Tinos"/>
          <w:sz w:val="24"/>
          <w:szCs w:val="20"/>
          <w14:ligatures w14:val="none"/>
        </w:rPr>
      </w:r>
    </w:p>
    <w:p>
      <w:pPr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0"/>
          <w14:ligatures w14:val="none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раскрыть меню, путем нажатия на кнопку </w:t>
      </w: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6563" cy="137119"/>
                <wp:effectExtent l="0" t="0" r="0" b="0"/>
                <wp:docPr id="2" name="_x0000_i109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1755356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16561" cy="137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7.05pt;height:10.8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, расположенную в левом углу;</w:t>
      </w:r>
      <w:r>
        <w:rPr>
          <w:rFonts w:ascii="Tinos" w:hAnsi="Tinos" w:eastAsia="Tinos" w:cs="Tinos"/>
          <w:sz w:val="28"/>
          <w:szCs w:val="28"/>
          <w:lang w:eastAsia="ru-RU"/>
          <w14:ligatures w14:val="none"/>
        </w:rPr>
      </w:r>
      <w:r>
        <w:rPr>
          <w:rFonts w:ascii="Tinos" w:hAnsi="Tinos" w:cs="Tinos"/>
          <w:sz w:val="24"/>
          <w:szCs w:val="20"/>
          <w14:ligatures w14:val="none"/>
        </w:rPr>
      </w:r>
    </w:p>
    <w:p>
      <w:pPr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выбрать элемент раскрывающегося списка «Сервисы»;</w:t>
      </w:r>
      <w:r>
        <w:rPr>
          <w:rFonts w:ascii="Tinos" w:hAnsi="Tinos" w:eastAsia="Tinos" w:cs="Tinos"/>
          <w:sz w:val="28"/>
          <w:szCs w:val="28"/>
          <w:lang w:eastAsia="ru-RU"/>
          <w14:ligatures w14:val="none"/>
        </w:rPr>
      </w:r>
      <w:r>
        <w:rPr>
          <w:rFonts w:ascii="Tinos" w:hAnsi="Tinos" w:cs="Tinos"/>
          <w:sz w:val="28"/>
          <w:szCs w:val="28"/>
          <w14:ligatures w14:val="none"/>
        </w:rPr>
      </w:r>
    </w:p>
    <w:p>
      <w:pPr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4"/>
          <w:szCs w:val="24"/>
          <w14:ligatures w14:val="none"/>
        </w:rPr>
      </w:pPr>
      <w:r>
        <w:rPr>
          <w:rFonts w:ascii="Tinos" w:hAnsi="Tinos" w:eastAsia="Tinos" w:cs="Tinos"/>
          <w:sz w:val="28"/>
          <w:szCs w:val="28"/>
          <w:lang w:eastAsia="ru-RU"/>
        </w:rPr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перейти по кнопке «Найти свободный участок для туризма на карте» на главной странице сервиса «Земля для туризма».</w:t>
      </w:r>
      <w:r>
        <w:rPr>
          <w:rFonts w:ascii="Tinos" w:hAnsi="Tinos" w:eastAsia="Tinos" w:cs="Tinos"/>
          <w:sz w:val="28"/>
          <w:szCs w:val="28"/>
          <w:lang w:eastAsia="ru-RU"/>
          <w14:ligatures w14:val="none"/>
        </w:rPr>
      </w:r>
      <w:r>
        <w:rPr>
          <w:rFonts w:ascii="Tinos" w:hAnsi="Tinos" w:cs="Tinos"/>
          <w:sz w:val="24"/>
          <w:szCs w:val="24"/>
          <w14:ligatures w14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В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результате будет осуществлен переход на карту с подсвеченными участками для туризма. Используйте колесико мыши для приближения к интересующему участку на карте. Выберите участок на карте, используя инструмент «Выбрать объект на карте» в боковой панели. Дл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я уточнения параметров поиска земельного участка укажите адрес или требуемые параметры фильтрации в расширенном наборе фильтров.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Н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айдите подходящий свободный земельный участок для туризма на карте и нажмите на кнопку «Получить услугу». В результате будет осуществлён переход в сервис «Земля просто» для выбора услуги по предоставлению земельного участка и формирования комплекта докумен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тов на сайте Госуслуг.</w:t>
      </w:r>
      <w:r>
        <w:rPr>
          <w:rFonts w:ascii="Tinos" w:hAnsi="Tinos" w:eastAsia="Tinos" w:cs="Tinos"/>
          <w:sz w:val="28"/>
          <w:szCs w:val="28"/>
          <w:lang w:eastAsia="ru-RU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#НСПД #ЗемляДляТуризма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2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2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2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2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3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3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2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2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1">
    <w:name w:val="Heading 1 Char"/>
    <w:basedOn w:val="955"/>
    <w:link w:val="954"/>
    <w:uiPriority w:val="9"/>
    <w:rPr>
      <w:rFonts w:ascii="Arial" w:hAnsi="Arial" w:eastAsia="Arial" w:cs="Arial"/>
      <w:sz w:val="40"/>
      <w:szCs w:val="40"/>
    </w:rPr>
  </w:style>
  <w:style w:type="paragraph" w:styleId="782">
    <w:name w:val="Heading 2"/>
    <w:basedOn w:val="953"/>
    <w:next w:val="953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3">
    <w:name w:val="Heading 2 Char"/>
    <w:basedOn w:val="955"/>
    <w:link w:val="782"/>
    <w:uiPriority w:val="9"/>
    <w:rPr>
      <w:rFonts w:ascii="Arial" w:hAnsi="Arial" w:eastAsia="Arial" w:cs="Arial"/>
      <w:sz w:val="34"/>
    </w:rPr>
  </w:style>
  <w:style w:type="paragraph" w:styleId="784">
    <w:name w:val="Heading 3"/>
    <w:basedOn w:val="953"/>
    <w:next w:val="953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5">
    <w:name w:val="Heading 3 Char"/>
    <w:basedOn w:val="955"/>
    <w:link w:val="784"/>
    <w:uiPriority w:val="9"/>
    <w:rPr>
      <w:rFonts w:ascii="Arial" w:hAnsi="Arial" w:eastAsia="Arial" w:cs="Arial"/>
      <w:sz w:val="30"/>
      <w:szCs w:val="30"/>
    </w:rPr>
  </w:style>
  <w:style w:type="paragraph" w:styleId="786">
    <w:name w:val="Heading 4"/>
    <w:basedOn w:val="953"/>
    <w:next w:val="953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7">
    <w:name w:val="Heading 4 Char"/>
    <w:basedOn w:val="955"/>
    <w:link w:val="786"/>
    <w:uiPriority w:val="9"/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953"/>
    <w:next w:val="953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9">
    <w:name w:val="Heading 5 Char"/>
    <w:basedOn w:val="955"/>
    <w:link w:val="788"/>
    <w:uiPriority w:val="9"/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953"/>
    <w:next w:val="953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1">
    <w:name w:val="Heading 6 Char"/>
    <w:basedOn w:val="955"/>
    <w:link w:val="790"/>
    <w:uiPriority w:val="9"/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953"/>
    <w:next w:val="953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3">
    <w:name w:val="Heading 7 Char"/>
    <w:basedOn w:val="955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953"/>
    <w:next w:val="953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5">
    <w:name w:val="Heading 8 Char"/>
    <w:basedOn w:val="955"/>
    <w:link w:val="794"/>
    <w:uiPriority w:val="9"/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953"/>
    <w:next w:val="953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>
    <w:name w:val="Heading 9 Char"/>
    <w:basedOn w:val="955"/>
    <w:link w:val="796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Title"/>
    <w:basedOn w:val="953"/>
    <w:next w:val="953"/>
    <w:link w:val="7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9">
    <w:name w:val="Title Char"/>
    <w:basedOn w:val="955"/>
    <w:link w:val="798"/>
    <w:uiPriority w:val="10"/>
    <w:rPr>
      <w:sz w:val="48"/>
      <w:szCs w:val="48"/>
    </w:rPr>
  </w:style>
  <w:style w:type="paragraph" w:styleId="800">
    <w:name w:val="Subtitle"/>
    <w:basedOn w:val="953"/>
    <w:next w:val="953"/>
    <w:link w:val="801"/>
    <w:uiPriority w:val="11"/>
    <w:qFormat/>
    <w:pPr>
      <w:spacing w:before="200" w:after="200"/>
    </w:pPr>
    <w:rPr>
      <w:sz w:val="24"/>
      <w:szCs w:val="24"/>
    </w:rPr>
  </w:style>
  <w:style w:type="character" w:styleId="801">
    <w:name w:val="Subtitle Char"/>
    <w:basedOn w:val="955"/>
    <w:link w:val="800"/>
    <w:uiPriority w:val="11"/>
    <w:rPr>
      <w:sz w:val="24"/>
      <w:szCs w:val="24"/>
    </w:rPr>
  </w:style>
  <w:style w:type="paragraph" w:styleId="802">
    <w:name w:val="Quote"/>
    <w:basedOn w:val="953"/>
    <w:next w:val="953"/>
    <w:link w:val="803"/>
    <w:uiPriority w:val="29"/>
    <w:qFormat/>
    <w:pPr>
      <w:ind w:left="720" w:right="720"/>
    </w:pPr>
    <w:rPr>
      <w:i/>
    </w:rPr>
  </w:style>
  <w:style w:type="character" w:styleId="803">
    <w:name w:val="Quote Char"/>
    <w:link w:val="802"/>
    <w:uiPriority w:val="29"/>
    <w:rPr>
      <w:i/>
    </w:rPr>
  </w:style>
  <w:style w:type="paragraph" w:styleId="804">
    <w:name w:val="Intense Quote"/>
    <w:basedOn w:val="953"/>
    <w:next w:val="953"/>
    <w:link w:val="8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>
    <w:name w:val="Intense Quote Char"/>
    <w:link w:val="804"/>
    <w:uiPriority w:val="30"/>
    <w:rPr>
      <w:i/>
    </w:rPr>
  </w:style>
  <w:style w:type="character" w:styleId="806">
    <w:name w:val="Header Char"/>
    <w:basedOn w:val="955"/>
    <w:link w:val="970"/>
    <w:uiPriority w:val="99"/>
  </w:style>
  <w:style w:type="character" w:styleId="807">
    <w:name w:val="Footer Char"/>
    <w:basedOn w:val="955"/>
    <w:link w:val="972"/>
    <w:uiPriority w:val="99"/>
  </w:style>
  <w:style w:type="paragraph" w:styleId="808">
    <w:name w:val="Caption"/>
    <w:basedOn w:val="953"/>
    <w:next w:val="9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9">
    <w:name w:val="Caption Char"/>
    <w:basedOn w:val="808"/>
    <w:link w:val="972"/>
    <w:uiPriority w:val="99"/>
  </w:style>
  <w:style w:type="table" w:styleId="810">
    <w:name w:val="Table Grid"/>
    <w:basedOn w:val="9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Table Grid Light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Plain Table 1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>
    <w:name w:val="Grid Table 4 - Accent 1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0">
    <w:name w:val="Grid Table 4 - Accent 2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Grid Table 4 - Accent 3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2">
    <w:name w:val="Grid Table 4 - Accent 4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Grid Table 4 - Accent 5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4">
    <w:name w:val="Grid Table 4 - Accent 6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5">
    <w:name w:val="Grid Table 5 Dark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2">
    <w:name w:val="Grid Table 6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3">
    <w:name w:val="Grid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4">
    <w:name w:val="Grid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5">
    <w:name w:val="Grid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6">
    <w:name w:val="Grid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7">
    <w:name w:val="Grid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7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4">
    <w:name w:val="List Table 2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5">
    <w:name w:val="List Table 2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6">
    <w:name w:val="List Table 2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7">
    <w:name w:val="List Table 2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8">
    <w:name w:val="List Table 2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9">
    <w:name w:val="List Table 2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6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2">
    <w:name w:val="List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3">
    <w:name w:val="List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List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5">
    <w:name w:val="List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List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7">
    <w:name w:val="List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8">
    <w:name w:val="List Table 7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9">
    <w:name w:val="List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0">
    <w:name w:val="List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1">
    <w:name w:val="List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2">
    <w:name w:val="List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3">
    <w:name w:val="List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4">
    <w:name w:val="List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5">
    <w:name w:val="Lined - Accent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Lined - Accent 1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7">
    <w:name w:val="Lined - Accent 2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8">
    <w:name w:val="Lined - Accent 3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9">
    <w:name w:val="Lined - Accent 4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0">
    <w:name w:val="Lined - Accent 5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1">
    <w:name w:val="Lined - Accent 6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2">
    <w:name w:val="Bordered &amp; Lined - Accent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3">
    <w:name w:val="Bordered &amp; Lined - Accent 1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4">
    <w:name w:val="Bordered &amp; Lined - Accent 2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5">
    <w:name w:val="Bordered &amp; Lined - Accent 3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6">
    <w:name w:val="Bordered &amp; Lined - Accent 4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7">
    <w:name w:val="Bordered &amp; Lined - Accent 5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8">
    <w:name w:val="Bordered &amp; Lined - Accent 6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9">
    <w:name w:val="Bordered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0">
    <w:name w:val="Bordered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1">
    <w:name w:val="Bordered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2">
    <w:name w:val="Bordered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3">
    <w:name w:val="Bordered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4">
    <w:name w:val="Bordered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5">
    <w:name w:val="Bordered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6">
    <w:name w:val="footnote text"/>
    <w:basedOn w:val="953"/>
    <w:link w:val="937"/>
    <w:uiPriority w:val="99"/>
    <w:semiHidden/>
    <w:unhideWhenUsed/>
    <w:pPr>
      <w:spacing w:after="40" w:line="240" w:lineRule="auto"/>
    </w:pPr>
    <w:rPr>
      <w:sz w:val="18"/>
    </w:rPr>
  </w:style>
  <w:style w:type="character" w:styleId="937">
    <w:name w:val="Footnote Text Char"/>
    <w:link w:val="936"/>
    <w:uiPriority w:val="99"/>
    <w:rPr>
      <w:sz w:val="18"/>
    </w:rPr>
  </w:style>
  <w:style w:type="character" w:styleId="938">
    <w:name w:val="footnote reference"/>
    <w:basedOn w:val="955"/>
    <w:uiPriority w:val="99"/>
    <w:unhideWhenUsed/>
    <w:rPr>
      <w:vertAlign w:val="superscript"/>
    </w:rPr>
  </w:style>
  <w:style w:type="paragraph" w:styleId="939">
    <w:name w:val="endnote text"/>
    <w:basedOn w:val="953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>
    <w:name w:val="Endnote Text Char"/>
    <w:link w:val="939"/>
    <w:uiPriority w:val="99"/>
    <w:rPr>
      <w:sz w:val="20"/>
    </w:rPr>
  </w:style>
  <w:style w:type="character" w:styleId="941">
    <w:name w:val="endnote reference"/>
    <w:basedOn w:val="955"/>
    <w:uiPriority w:val="99"/>
    <w:semiHidden/>
    <w:unhideWhenUsed/>
    <w:rPr>
      <w:vertAlign w:val="superscript"/>
    </w:rPr>
  </w:style>
  <w:style w:type="paragraph" w:styleId="942">
    <w:name w:val="toc 1"/>
    <w:basedOn w:val="953"/>
    <w:next w:val="953"/>
    <w:uiPriority w:val="39"/>
    <w:unhideWhenUsed/>
    <w:pPr>
      <w:ind w:left="0" w:right="0" w:firstLine="0"/>
      <w:spacing w:after="57"/>
    </w:pPr>
  </w:style>
  <w:style w:type="paragraph" w:styleId="943">
    <w:name w:val="toc 2"/>
    <w:basedOn w:val="953"/>
    <w:next w:val="953"/>
    <w:uiPriority w:val="39"/>
    <w:unhideWhenUsed/>
    <w:pPr>
      <w:ind w:left="283" w:right="0" w:firstLine="0"/>
      <w:spacing w:after="57"/>
    </w:pPr>
  </w:style>
  <w:style w:type="paragraph" w:styleId="944">
    <w:name w:val="toc 3"/>
    <w:basedOn w:val="953"/>
    <w:next w:val="953"/>
    <w:uiPriority w:val="39"/>
    <w:unhideWhenUsed/>
    <w:pPr>
      <w:ind w:left="567" w:right="0" w:firstLine="0"/>
      <w:spacing w:after="57"/>
    </w:pPr>
  </w:style>
  <w:style w:type="paragraph" w:styleId="945">
    <w:name w:val="toc 4"/>
    <w:basedOn w:val="953"/>
    <w:next w:val="953"/>
    <w:uiPriority w:val="39"/>
    <w:unhideWhenUsed/>
    <w:pPr>
      <w:ind w:left="850" w:right="0" w:firstLine="0"/>
      <w:spacing w:after="57"/>
    </w:pPr>
  </w:style>
  <w:style w:type="paragraph" w:styleId="946">
    <w:name w:val="toc 5"/>
    <w:basedOn w:val="953"/>
    <w:next w:val="953"/>
    <w:uiPriority w:val="39"/>
    <w:unhideWhenUsed/>
    <w:pPr>
      <w:ind w:left="1134" w:right="0" w:firstLine="0"/>
      <w:spacing w:after="57"/>
    </w:pPr>
  </w:style>
  <w:style w:type="paragraph" w:styleId="947">
    <w:name w:val="toc 6"/>
    <w:basedOn w:val="953"/>
    <w:next w:val="953"/>
    <w:uiPriority w:val="39"/>
    <w:unhideWhenUsed/>
    <w:pPr>
      <w:ind w:left="1417" w:right="0" w:firstLine="0"/>
      <w:spacing w:after="57"/>
    </w:pPr>
  </w:style>
  <w:style w:type="paragraph" w:styleId="948">
    <w:name w:val="toc 7"/>
    <w:basedOn w:val="953"/>
    <w:next w:val="953"/>
    <w:uiPriority w:val="39"/>
    <w:unhideWhenUsed/>
    <w:pPr>
      <w:ind w:left="1701" w:right="0" w:firstLine="0"/>
      <w:spacing w:after="57"/>
    </w:pPr>
  </w:style>
  <w:style w:type="paragraph" w:styleId="949">
    <w:name w:val="toc 8"/>
    <w:basedOn w:val="953"/>
    <w:next w:val="953"/>
    <w:uiPriority w:val="39"/>
    <w:unhideWhenUsed/>
    <w:pPr>
      <w:ind w:left="1984" w:right="0" w:firstLine="0"/>
      <w:spacing w:after="57"/>
    </w:pPr>
  </w:style>
  <w:style w:type="paragraph" w:styleId="950">
    <w:name w:val="toc 9"/>
    <w:basedOn w:val="953"/>
    <w:next w:val="953"/>
    <w:uiPriority w:val="39"/>
    <w:unhideWhenUsed/>
    <w:pPr>
      <w:ind w:left="2268" w:right="0" w:firstLine="0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953"/>
    <w:next w:val="953"/>
    <w:uiPriority w:val="99"/>
    <w:unhideWhenUsed/>
    <w:pPr>
      <w:spacing w:after="0" w:afterAutospacing="0"/>
    </w:pPr>
  </w:style>
  <w:style w:type="paragraph" w:styleId="953" w:default="1">
    <w:name w:val="Normal"/>
    <w:qFormat/>
    <w:pPr>
      <w:spacing w:after="200" w:line="276" w:lineRule="auto"/>
    </w:pPr>
  </w:style>
  <w:style w:type="paragraph" w:styleId="954">
    <w:name w:val="Heading 1"/>
    <w:basedOn w:val="953"/>
    <w:next w:val="953"/>
    <w:link w:val="961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5" w:default="1">
    <w:name w:val="Default Paragraph Font"/>
    <w:uiPriority w:val="1"/>
    <w:semiHidden/>
    <w:unhideWhenUsed/>
  </w:style>
  <w:style w:type="table" w:styleId="9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7" w:default="1">
    <w:name w:val="No List"/>
    <w:uiPriority w:val="99"/>
    <w:semiHidden/>
    <w:unhideWhenUsed/>
  </w:style>
  <w:style w:type="paragraph" w:styleId="958">
    <w:name w:val="Balloon Text"/>
    <w:basedOn w:val="953"/>
    <w:link w:val="95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9" w:customStyle="1">
    <w:name w:val="Текст выноски Знак"/>
    <w:basedOn w:val="955"/>
    <w:link w:val="958"/>
    <w:uiPriority w:val="99"/>
    <w:semiHidden/>
    <w:rPr>
      <w:rFonts w:ascii="Segoe UI" w:hAnsi="Segoe UI" w:cs="Segoe UI"/>
      <w:sz w:val="18"/>
      <w:szCs w:val="18"/>
    </w:rPr>
  </w:style>
  <w:style w:type="paragraph" w:styleId="960">
    <w:name w:val="No Spacing"/>
    <w:uiPriority w:val="1"/>
    <w:qFormat/>
    <w:pPr>
      <w:spacing w:after="0" w:line="240" w:lineRule="auto"/>
    </w:pPr>
  </w:style>
  <w:style w:type="character" w:styleId="961" w:customStyle="1">
    <w:name w:val="Заголовок 1 Знак"/>
    <w:basedOn w:val="955"/>
    <w:link w:val="95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2">
    <w:name w:val="List Paragraph"/>
    <w:basedOn w:val="953"/>
    <w:uiPriority w:val="34"/>
    <w:qFormat/>
    <w:pPr>
      <w:contextualSpacing/>
      <w:ind w:left="720"/>
      <w:spacing w:after="160" w:line="256" w:lineRule="auto"/>
    </w:pPr>
  </w:style>
  <w:style w:type="character" w:styleId="963">
    <w:name w:val="Hyperlink"/>
    <w:basedOn w:val="955"/>
    <w:uiPriority w:val="99"/>
    <w:unhideWhenUsed/>
    <w:rPr>
      <w:color w:val="0563c1" w:themeColor="hyperlink"/>
      <w:u w:val="single"/>
    </w:rPr>
  </w:style>
  <w:style w:type="character" w:styleId="964">
    <w:name w:val="annotation reference"/>
    <w:basedOn w:val="955"/>
    <w:uiPriority w:val="99"/>
    <w:semiHidden/>
    <w:unhideWhenUsed/>
    <w:rPr>
      <w:sz w:val="16"/>
      <w:szCs w:val="16"/>
    </w:rPr>
  </w:style>
  <w:style w:type="paragraph" w:styleId="965">
    <w:name w:val="annotation text"/>
    <w:basedOn w:val="953"/>
    <w:link w:val="966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6" w:customStyle="1">
    <w:name w:val="Текст примечания Знак"/>
    <w:basedOn w:val="955"/>
    <w:link w:val="965"/>
    <w:uiPriority w:val="99"/>
    <w:semiHidden/>
    <w:rPr>
      <w:sz w:val="20"/>
      <w:szCs w:val="20"/>
    </w:rPr>
  </w:style>
  <w:style w:type="paragraph" w:styleId="967">
    <w:name w:val="annotation subject"/>
    <w:basedOn w:val="965"/>
    <w:next w:val="965"/>
    <w:link w:val="968"/>
    <w:uiPriority w:val="99"/>
    <w:semiHidden/>
    <w:unhideWhenUsed/>
    <w:rPr>
      <w:b/>
      <w:bCs/>
    </w:rPr>
  </w:style>
  <w:style w:type="character" w:styleId="968" w:customStyle="1">
    <w:name w:val="Тема примечания Знак"/>
    <w:basedOn w:val="966"/>
    <w:link w:val="967"/>
    <w:uiPriority w:val="99"/>
    <w:semiHidden/>
    <w:rPr>
      <w:b/>
      <w:bCs/>
      <w:sz w:val="20"/>
      <w:szCs w:val="20"/>
    </w:rPr>
  </w:style>
  <w:style w:type="character" w:styleId="969">
    <w:name w:val="Strong"/>
    <w:basedOn w:val="955"/>
    <w:uiPriority w:val="22"/>
    <w:qFormat/>
    <w:rPr>
      <w:b/>
      <w:bCs/>
    </w:rPr>
  </w:style>
  <w:style w:type="paragraph" w:styleId="970">
    <w:name w:val="Header"/>
    <w:basedOn w:val="953"/>
    <w:link w:val="9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1" w:customStyle="1">
    <w:name w:val="Верхний колонтитул Знак"/>
    <w:basedOn w:val="955"/>
    <w:link w:val="970"/>
    <w:uiPriority w:val="99"/>
  </w:style>
  <w:style w:type="paragraph" w:styleId="972">
    <w:name w:val="Footer"/>
    <w:basedOn w:val="953"/>
    <w:link w:val="9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3" w:customStyle="1">
    <w:name w:val="Нижний колонтитул Знак"/>
    <w:basedOn w:val="955"/>
    <w:link w:val="972"/>
    <w:uiPriority w:val="99"/>
  </w:style>
  <w:style w:type="paragraph" w:styleId="974" w:customStyle="1">
    <w:name w:val="Normal (Web)"/>
    <w:basedOn w:val="87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nspd.gov.ru/tourism-nspd" TargetMode="External"/><Relationship Id="rId17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</cp:revision>
  <dcterms:created xsi:type="dcterms:W3CDTF">2022-05-27T10:42:00Z</dcterms:created>
  <dcterms:modified xsi:type="dcterms:W3CDTF">2025-08-05T06:35:28Z</dcterms:modified>
</cp:coreProperties>
</file>