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8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Забайкальский Росреестр: о законодательных новеллах при уплате государственной пошлины 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nos" w:hAnsi="Tinos" w:eastAsia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С 31 августа 2025 года вступили в силу изменения налогового законодательства, </w:t>
      </w:r>
      <w:r>
        <w:rPr>
          <w:rFonts w:ascii="Tinos" w:hAnsi="Tinos" w:eastAsia="Tinos" w:cs="Tinos"/>
          <w:sz w:val="28"/>
          <w:szCs w:val="28"/>
        </w:rPr>
        <w:t xml:space="preserve">касающиеся уплаты государственной пошлины за государственный кадастровый учет и регистрацию прав на недвижимое имущество, в</w:t>
      </w:r>
      <w:r>
        <w:rPr>
          <w:rFonts w:ascii="Tinos" w:hAnsi="Tinos" w:eastAsia="Tinos" w:cs="Tinos"/>
          <w:sz w:val="28"/>
          <w:szCs w:val="28"/>
        </w:rPr>
        <w:t xml:space="preserve">несенные </w:t>
      </w:r>
      <w:r>
        <w:rPr>
          <w:rFonts w:ascii="Tinos" w:hAnsi="Tinos" w:eastAsia="Tinos" w:cs="Tinos"/>
          <w:sz w:val="28"/>
          <w:szCs w:val="28"/>
        </w:rPr>
        <w:t xml:space="preserve">Федеральным законом от 31.07.2025 № 275-ФЗ</w:t>
      </w:r>
      <w:r>
        <w:rPr>
          <w:rFonts w:ascii="Tinos" w:hAnsi="Tinos" w:eastAsia="Tinos" w:cs="Tinos"/>
          <w:sz w:val="28"/>
          <w:szCs w:val="28"/>
        </w:rPr>
        <w:t xml:space="preserve">.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nos" w:hAnsi="Tinos" w:cs="Tino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sz w:val="28"/>
          <w:highlight w:val="none"/>
        </w:rPr>
      </w:r>
      <w:r>
        <w:rPr>
          <w:rFonts w:ascii="Tinos" w:hAnsi="Tinos" w:cs="Tinos"/>
          <w:sz w:val="28"/>
          <w:highlight w:val="no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nos" w:hAnsi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b/>
          <w:sz w:val="28"/>
        </w:rPr>
        <w:t xml:space="preserve">Данным законом </w:t>
      </w:r>
      <w:r>
        <w:rPr>
          <w:rFonts w:ascii="Tinos" w:hAnsi="Tinos" w:cs="Tinos"/>
          <w:sz w:val="28"/>
        </w:rPr>
        <w:t xml:space="preserve">уточнены положения статьи 333.35 Налогового кодекса РФ (НК РФ), определяющей льготы для отдельных категорий физических лиц и организаций, а именно: 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nos" w:hAnsi="Tinos" w:cs="Tino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sz w:val="28"/>
          <w:highlight w:val="none"/>
        </w:rPr>
      </w:r>
      <w:r>
        <w:rPr>
          <w:rFonts w:ascii="Tinos" w:hAnsi="Tinos" w:cs="Tinos"/>
          <w:sz w:val="28"/>
          <w:highlight w:val="no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nos" w:hAnsi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sz w:val="28"/>
        </w:rPr>
        <w:t xml:space="preserve">а) установлено, что </w:t>
      </w:r>
      <w:r>
        <w:rPr>
          <w:rFonts w:ascii="Tinos" w:hAnsi="Tinos" w:cs="Tinos"/>
          <w:b/>
          <w:bCs/>
          <w:sz w:val="28"/>
        </w:rPr>
        <w:t xml:space="preserve">федеральные органы государственной власти, органы государственной власти субъекто</w:t>
      </w:r>
      <w:r>
        <w:rPr>
          <w:rFonts w:ascii="Tinos" w:hAnsi="Tinos" w:cs="Tinos"/>
          <w:b/>
          <w:bCs/>
          <w:sz w:val="28"/>
        </w:rPr>
        <w:t xml:space="preserve">в РФ,</w:t>
      </w:r>
      <w:r>
        <w:rPr>
          <w:rFonts w:ascii="Tinos" w:hAnsi="Tinos" w:cs="Tinos"/>
          <w:sz w:val="28"/>
        </w:rPr>
        <w:t xml:space="preserve"> </w:t>
      </w:r>
      <w:r>
        <w:rPr>
          <w:rFonts w:ascii="Tinos" w:hAnsi="Tinos" w:cs="Tinos"/>
          <w:b/>
          <w:sz w:val="28"/>
        </w:rPr>
        <w:t xml:space="preserve">органы местного самоуправления</w:t>
      </w:r>
      <w:r>
        <w:rPr>
          <w:rFonts w:ascii="Tinos" w:hAnsi="Tinos" w:cs="Tinos"/>
          <w:sz w:val="28"/>
        </w:rPr>
        <w:t xml:space="preserve"> </w:t>
      </w:r>
      <w:r>
        <w:rPr>
          <w:rFonts w:ascii="Tinos" w:hAnsi="Tinos" w:cs="Tinos"/>
          <w:b/>
          <w:sz w:val="28"/>
        </w:rPr>
        <w:t xml:space="preserve">освобождаются от уплаты государственной пошлины только при их обращении за совершением юридически значимых действий, установленных главой 25.3 Н</w:t>
      </w:r>
      <w:r>
        <w:rPr>
          <w:rFonts w:ascii="Tinos" w:hAnsi="Tinos" w:cs="Tinos"/>
          <w:b/>
          <w:sz w:val="28"/>
        </w:rPr>
        <w:t xml:space="preserve">К РФ, в отношении таких органов </w:t>
      </w:r>
      <w:r>
        <w:rPr>
          <w:rFonts w:ascii="Tinos" w:hAnsi="Tinos" w:cs="Tinos"/>
          <w:sz w:val="28"/>
        </w:rPr>
        <w:t xml:space="preserve">(пп. 4 п. 1 статьи 333.35 НК РФ).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nos" w:hAnsi="Tinos" w:cs="Tino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sz w:val="28"/>
          <w:highlight w:val="none"/>
        </w:rPr>
      </w:r>
      <w:r>
        <w:rPr>
          <w:rFonts w:ascii="Tinos" w:hAnsi="Tinos" w:cs="Tinos"/>
          <w:sz w:val="28"/>
          <w:highlight w:val="no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nos" w:hAnsi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sz w:val="28"/>
        </w:rPr>
        <w:t xml:space="preserve"> Соответственно, </w:t>
      </w:r>
      <w:r>
        <w:rPr>
          <w:rFonts w:ascii="Tinos" w:hAnsi="Tinos" w:cs="Tinos"/>
          <w:b/>
          <w:sz w:val="28"/>
        </w:rPr>
        <w:t xml:space="preserve">при обращении</w:t>
      </w:r>
      <w:r>
        <w:rPr>
          <w:rFonts w:ascii="Tinos" w:hAnsi="Tinos" w:cs="Tinos"/>
          <w:sz w:val="28"/>
        </w:rPr>
        <w:t xml:space="preserve"> указанных органов за осуществлением государственного кадастрового учета и (или) госрегистрации прав </w:t>
      </w:r>
      <w:r>
        <w:rPr>
          <w:rFonts w:ascii="Tinos" w:hAnsi="Tinos" w:cs="Tinos"/>
          <w:b/>
          <w:sz w:val="28"/>
        </w:rPr>
        <w:t xml:space="preserve">в отношении иных лиц (физических лиц и организаций) </w:t>
      </w:r>
      <w:r>
        <w:rPr>
          <w:rFonts w:ascii="Tinos" w:hAnsi="Tinos" w:cs="Tinos"/>
          <w:sz w:val="28"/>
        </w:rPr>
        <w:t xml:space="preserve">в соответствии </w:t>
      </w:r>
      <w:r>
        <w:rPr>
          <w:rFonts w:ascii="Tinos" w:hAnsi="Tinos" w:cs="Tinos"/>
          <w:sz w:val="28"/>
        </w:rPr>
        <w:t xml:space="preserve">со статьей 19 Федерального закона от 13.07.2015 № 218-ФЗ «О государственной регистрации недвижимости» (Закон №218-ФЗ) г</w:t>
      </w:r>
      <w:r>
        <w:rPr>
          <w:rFonts w:ascii="Tinos" w:hAnsi="Tinos" w:cs="Tinos"/>
          <w:b/>
          <w:sz w:val="28"/>
        </w:rPr>
        <w:t xml:space="preserve">осударс</w:t>
      </w:r>
      <w:r>
        <w:rPr>
          <w:rFonts w:ascii="Tinos" w:hAnsi="Tinos" w:cs="Tinos"/>
          <w:b/>
          <w:sz w:val="28"/>
        </w:rPr>
        <w:t xml:space="preserve">твенная пошлина уплачивается в размерах, предусмотренных статьей 333.33 НК РФ</w:t>
      </w:r>
      <w:r>
        <w:rPr>
          <w:rFonts w:ascii="Tinos" w:hAnsi="Tinos" w:cs="Tinos"/>
          <w:sz w:val="28"/>
        </w:rPr>
        <w:t xml:space="preserve">, если иное не установлено статьей 333.35 НК РФ.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nos" w:hAnsi="Tinos" w:cs="Tino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sz w:val="28"/>
          <w:highlight w:val="none"/>
        </w:rPr>
      </w:r>
      <w:r>
        <w:rPr>
          <w:rFonts w:ascii="Tinos" w:hAnsi="Tinos" w:cs="Tinos"/>
          <w:sz w:val="28"/>
          <w:highlight w:val="no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nos" w:hAnsi="Tinos" w:cs="Tinos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sz w:val="28"/>
        </w:rPr>
        <w:t xml:space="preserve">Соответствующие размеры государственной пошлины составляют: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nos" w:hAnsi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highlight w:val="none"/>
        </w:rPr>
      </w:r>
      <w:r>
        <w:rPr>
          <w:rFonts w:ascii="Tinos" w:hAnsi="Tinos" w:cs="Tinos"/>
          <w:highlight w:val="none"/>
        </w:rPr>
      </w:r>
    </w:p>
    <w:p>
      <w:pPr>
        <w:pStyle w:val="960"/>
        <w:numPr>
          <w:ilvl w:val="0"/>
          <w:numId w:val="5"/>
        </w:numPr>
        <w:ind w:left="0" w:right="0" w:firstLine="567"/>
        <w:jc w:val="both"/>
        <w:spacing w:before="0" w:after="0" w:line="288" w:lineRule="atLeast"/>
        <w:rPr>
          <w:rFonts w:ascii="Tinos" w:hAnsi="Tinos" w:cs="Tino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b/>
          <w:color w:val="000000"/>
          <w:sz w:val="28"/>
        </w:rPr>
        <w:t xml:space="preserve">за государственную регистрацию прав </w:t>
      </w:r>
      <w:r>
        <w:rPr>
          <w:rFonts w:ascii="Tinos" w:hAnsi="Tinos" w:cs="Tinos"/>
          <w:color w:val="000000"/>
          <w:sz w:val="28"/>
        </w:rPr>
        <w:t xml:space="preserve">(например, право собств</w:t>
      </w:r>
      <w:r>
        <w:rPr>
          <w:rFonts w:ascii="Tinos" w:hAnsi="Tinos" w:cs="Tinos"/>
          <w:color w:val="000000"/>
          <w:sz w:val="28"/>
        </w:rPr>
        <w:t xml:space="preserve">енности) подлежит уплате государственная пошлина </w:t>
      </w:r>
      <w:r>
        <w:rPr>
          <w:rFonts w:ascii="Tinos" w:hAnsi="Tinos" w:cs="Tinos"/>
          <w:color w:val="000000"/>
          <w:sz w:val="28"/>
        </w:rPr>
        <w:t xml:space="preserve">физическими лицами в размере 4 000 рублей, </w:t>
      </w:r>
      <w:r>
        <w:rPr>
          <w:rFonts w:ascii="Tinos" w:hAnsi="Tinos" w:cs="Tinos"/>
          <w:color w:val="000000"/>
          <w:sz w:val="28"/>
        </w:rPr>
        <w:t xml:space="preserve">организациями - 44 000 рублей (</w:t>
      </w:r>
      <w:r>
        <w:rPr>
          <w:rFonts w:ascii="Tinos" w:hAnsi="Tinos" w:cs="Tinos"/>
          <w:color w:val="000000"/>
          <w:sz w:val="28"/>
        </w:rPr>
        <w:t xml:space="preserve">пп. 22 п. 1 статьи 333.33 НК РФ);</w:t>
      </w:r>
      <w:r>
        <w:rPr>
          <w:rFonts w:ascii="Tinos" w:hAnsi="Tinos" w:cs="Tinos"/>
          <w:color w:val="000000"/>
          <w:sz w:val="28"/>
          <w:szCs w:val="28"/>
          <w:highlight w:val="none"/>
        </w:rPr>
      </w:r>
      <w:r>
        <w:rPr>
          <w:rFonts w:ascii="Tinos" w:hAnsi="Tinos" w:cs="Tinos"/>
          <w:color w:val="000000"/>
          <w:sz w:val="28"/>
          <w:szCs w:val="28"/>
          <w:highlight w:val="none"/>
        </w:rPr>
      </w:r>
    </w:p>
    <w:p>
      <w:pPr>
        <w:ind w:left="567" w:right="0" w:firstLine="0"/>
        <w:jc w:val="both"/>
        <w:spacing w:before="0" w:after="0" w:line="288" w:lineRule="atLeast"/>
        <w:rPr>
          <w:rFonts w:ascii="Tinos" w:hAnsi="Tinos" w:cs="Tino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color w:val="000000"/>
          <w:sz w:val="28"/>
          <w:szCs w:val="28"/>
          <w:highlight w:val="none"/>
        </w:rPr>
      </w:r>
      <w:r>
        <w:rPr>
          <w:rFonts w:ascii="Tinos" w:hAnsi="Tinos" w:cs="Tinos"/>
          <w:color w:val="000000"/>
          <w:sz w:val="28"/>
          <w:szCs w:val="28"/>
          <w:highlight w:val="none"/>
        </w:rPr>
      </w:r>
    </w:p>
    <w:p>
      <w:pPr>
        <w:pStyle w:val="960"/>
        <w:numPr>
          <w:ilvl w:val="0"/>
          <w:numId w:val="5"/>
        </w:numPr>
        <w:ind w:left="0" w:right="0" w:firstLine="567"/>
        <w:jc w:val="both"/>
        <w:spacing w:before="0" w:after="0" w:line="288" w:lineRule="atLeast"/>
        <w:rPr>
          <w:rFonts w:ascii="Tinos" w:hAnsi="Tinos" w:cs="Tino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8"/>
        </w:rPr>
        <w:t xml:space="preserve"> за госу</w:t>
      </w:r>
      <w:r>
        <w:rPr>
          <w:rFonts w:ascii="Tinos" w:hAnsi="Tinos" w:cs="Tinos"/>
          <w:b/>
          <w:color w:val="000000"/>
          <w:sz w:val="28"/>
        </w:rPr>
        <w:t xml:space="preserve">дарственн</w:t>
      </w:r>
      <w:r>
        <w:rPr>
          <w:rFonts w:ascii="Tinos" w:hAnsi="Tinos" w:cs="Tinos"/>
          <w:b/>
          <w:color w:val="000000"/>
          <w:sz w:val="28"/>
        </w:rPr>
        <w:t xml:space="preserve">ую регистрацию права собственности физического лица на земельный участок,</w:t>
      </w:r>
      <w:r>
        <w:rPr>
          <w:rFonts w:ascii="Tinos" w:hAnsi="Tinos" w:cs="Tinos"/>
          <w:color w:val="000000"/>
          <w:sz w:val="28"/>
        </w:rPr>
        <w:t xml:space="preserve"> предназначенный для ведения личного подсобного хозяйства, ведения гражданами садоводства или огородничества для собственных н</w:t>
      </w:r>
      <w:r>
        <w:rPr>
          <w:rFonts w:ascii="Tinos" w:hAnsi="Tinos" w:cs="Tinos"/>
          <w:color w:val="000000"/>
          <w:sz w:val="28"/>
        </w:rPr>
        <w:t xml:space="preserve">ужд, индивидуального гаражного или индивидуального жилищного строительства, </w:t>
      </w:r>
      <w:r>
        <w:rPr>
          <w:rFonts w:ascii="Tinos" w:hAnsi="Tinos" w:cs="Tinos"/>
          <w:color w:val="000000"/>
          <w:sz w:val="28"/>
        </w:rPr>
        <w:t xml:space="preserve">либо на создаваемый или созданный на таком земельном участке объект недвижимого имущества подлежит уплате государственная пошлина в размере 700 рублей (</w:t>
      </w:r>
      <w:r>
        <w:rPr>
          <w:rFonts w:ascii="Tinos" w:hAnsi="Tinos" w:cs="Tinos"/>
          <w:color w:val="000000"/>
          <w:sz w:val="28"/>
        </w:rPr>
        <w:t xml:space="preserve">пп. 24 п. 1 статьи 333.33 НК РФ).</w:t>
      </w:r>
      <w:r>
        <w:rPr>
          <w:rFonts w:ascii="Tinos" w:hAnsi="Tinos" w:cs="Tinos"/>
          <w:b/>
          <w:color w:val="000000"/>
          <w:sz w:val="28"/>
        </w:rPr>
        <w:t xml:space="preserve"> 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nos" w:hAnsi="Tinos" w:cs="Tino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nos" w:hAnsi="Tinos" w:eastAsia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b/>
          <w:bCs/>
          <w:color w:val="000000"/>
          <w:sz w:val="28"/>
          <w:szCs w:val="28"/>
          <w:highlight w:val="none"/>
        </w:rPr>
        <w:t xml:space="preserve">Обращаем внимание,</w:t>
      </w:r>
      <w:r>
        <w:rPr>
          <w:rFonts w:ascii="Tinos" w:hAnsi="Tinos" w:cs="Tinos"/>
          <w:color w:val="000000"/>
          <w:sz w:val="28"/>
          <w:szCs w:val="28"/>
          <w:highlight w:val="none"/>
        </w:rPr>
        <w:t xml:space="preserve"> что </w:t>
      </w:r>
      <w:r>
        <w:rPr>
          <w:rFonts w:ascii="Tinos" w:hAnsi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</w:rPr>
        <w:t xml:space="preserve">если государственная пошлина не уплачена либо уплачена в размере,</w:t>
      </w:r>
      <w:r>
        <w:rPr>
          <w:rFonts w:ascii="Tinos" w:hAnsi="Tinos" w:eastAsia="Tinos" w:cs="Tinos"/>
          <w:sz w:val="28"/>
          <w:szCs w:val="28"/>
        </w:rPr>
        <w:t xml:space="preserve"> не соответствующе</w:t>
      </w:r>
      <w:r>
        <w:rPr>
          <w:rFonts w:ascii="Tinos" w:hAnsi="Tinos" w:eastAsia="Tinos" w:cs="Tinos"/>
          <w:sz w:val="28"/>
          <w:szCs w:val="28"/>
        </w:rPr>
        <w:t xml:space="preserve">м НК РФ, заявление и прилагаемые документы подлежат возврату заявителю без рассмотрения.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#</w:t>
      </w:r>
      <w:r>
        <w:rPr>
          <w:rFonts w:ascii="Tinos" w:hAnsi="Tinos" w:eastAsia="Tinos" w:cs="Tinos"/>
          <w:sz w:val="28"/>
          <w:szCs w:val="28"/>
        </w:rPr>
        <w:t xml:space="preserve">Росреестр</w:t>
      </w:r>
      <w:r>
        <w:rPr>
          <w:rFonts w:ascii="Tinos" w:hAnsi="Tinos" w:eastAsia="Tinos" w:cs="Tinos"/>
          <w:sz w:val="28"/>
          <w:szCs w:val="28"/>
        </w:rPr>
        <w:t xml:space="preserve"> #</w:t>
      </w:r>
      <w:r>
        <w:rPr>
          <w:rFonts w:ascii="Tinos" w:hAnsi="Tinos" w:eastAsia="Tinos" w:cs="Tinos"/>
          <w:sz w:val="28"/>
          <w:szCs w:val="28"/>
        </w:rPr>
        <w:t xml:space="preserve">РосреестрЧита</w:t>
      </w:r>
      <w:r>
        <w:rPr>
          <w:rFonts w:ascii="Tinos" w:hAnsi="Tinos" w:eastAsia="Tinos" w:cs="Tinos"/>
          <w:sz w:val="28"/>
          <w:szCs w:val="28"/>
        </w:rPr>
        <w:t xml:space="preserve"> #</w:t>
      </w:r>
      <w:r>
        <w:rPr>
          <w:rFonts w:ascii="Tinos" w:hAnsi="Tinos" w:eastAsia="Tinos" w:cs="Tinos"/>
          <w:sz w:val="28"/>
          <w:szCs w:val="28"/>
        </w:rPr>
        <w:t xml:space="preserve">РосреестрЗабайкальскийКрай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#</w:t>
      </w:r>
      <w:r>
        <w:rPr>
          <w:rFonts w:ascii="Tinos" w:hAnsi="Tinos" w:eastAsia="Tinos" w:cs="Tinos"/>
          <w:sz w:val="28"/>
          <w:szCs w:val="28"/>
        </w:rPr>
        <w:t xml:space="preserve">ЗабайкальскийРосреестр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#Росреестр75 #</w:t>
      </w:r>
      <w:r>
        <w:rPr>
          <w:rFonts w:ascii="Tinos" w:hAnsi="Tinos" w:eastAsia="Tinos" w:cs="Tinos"/>
          <w:sz w:val="28"/>
          <w:szCs w:val="28"/>
        </w:rPr>
        <w:t xml:space="preserve">Госпошлина</w:t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</w:t>
    </w:r>
    <w:r>
      <w:rPr>
        <w:rFonts w:ascii="Segoe UI" w:hAnsi="Segoe UI" w:cs="Segoe UI"/>
        <w:color w:val="0070b9"/>
        <w:sz w:val="16"/>
        <w:szCs w:val="16"/>
      </w:rPr>
      <w:t xml:space="preserve">Росреестра</w:t>
    </w:r>
    <w:r>
      <w:rPr>
        <w:rFonts w:ascii="Segoe UI" w:hAnsi="Segoe UI" w:cs="Segoe UI"/>
        <w:color w:val="0070b9"/>
        <w:sz w:val="16"/>
        <w:szCs w:val="16"/>
      </w:rPr>
      <w:t xml:space="preserve">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0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0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0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70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61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61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70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70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9">
    <w:name w:val="Heading 1 Char"/>
    <w:basedOn w:val="953"/>
    <w:link w:val="952"/>
    <w:uiPriority w:val="9"/>
    <w:rPr>
      <w:rFonts w:ascii="Arial" w:hAnsi="Arial" w:eastAsia="Arial" w:cs="Arial"/>
      <w:sz w:val="40"/>
      <w:szCs w:val="40"/>
    </w:rPr>
  </w:style>
  <w:style w:type="paragraph" w:styleId="780">
    <w:name w:val="Heading 2"/>
    <w:basedOn w:val="951"/>
    <w:next w:val="951"/>
    <w:link w:val="7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1">
    <w:name w:val="Heading 2 Char"/>
    <w:basedOn w:val="953"/>
    <w:link w:val="780"/>
    <w:uiPriority w:val="9"/>
    <w:rPr>
      <w:rFonts w:ascii="Arial" w:hAnsi="Arial" w:eastAsia="Arial" w:cs="Arial"/>
      <w:sz w:val="34"/>
    </w:rPr>
  </w:style>
  <w:style w:type="paragraph" w:styleId="782">
    <w:name w:val="Heading 3"/>
    <w:basedOn w:val="951"/>
    <w:next w:val="951"/>
    <w:link w:val="7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3">
    <w:name w:val="Heading 3 Char"/>
    <w:basedOn w:val="953"/>
    <w:link w:val="782"/>
    <w:uiPriority w:val="9"/>
    <w:rPr>
      <w:rFonts w:ascii="Arial" w:hAnsi="Arial" w:eastAsia="Arial" w:cs="Arial"/>
      <w:sz w:val="30"/>
      <w:szCs w:val="30"/>
    </w:rPr>
  </w:style>
  <w:style w:type="paragraph" w:styleId="784">
    <w:name w:val="Heading 4"/>
    <w:basedOn w:val="951"/>
    <w:next w:val="951"/>
    <w:link w:val="7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5">
    <w:name w:val="Heading 4 Char"/>
    <w:basedOn w:val="953"/>
    <w:link w:val="784"/>
    <w:uiPriority w:val="9"/>
    <w:rPr>
      <w:rFonts w:ascii="Arial" w:hAnsi="Arial" w:eastAsia="Arial" w:cs="Arial"/>
      <w:b/>
      <w:bCs/>
      <w:sz w:val="26"/>
      <w:szCs w:val="26"/>
    </w:rPr>
  </w:style>
  <w:style w:type="paragraph" w:styleId="786">
    <w:name w:val="Heading 5"/>
    <w:basedOn w:val="951"/>
    <w:next w:val="951"/>
    <w:link w:val="7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7">
    <w:name w:val="Heading 5 Char"/>
    <w:basedOn w:val="953"/>
    <w:link w:val="786"/>
    <w:uiPriority w:val="9"/>
    <w:rPr>
      <w:rFonts w:ascii="Arial" w:hAnsi="Arial" w:eastAsia="Arial" w:cs="Arial"/>
      <w:b/>
      <w:bCs/>
      <w:sz w:val="24"/>
      <w:szCs w:val="24"/>
    </w:rPr>
  </w:style>
  <w:style w:type="paragraph" w:styleId="788">
    <w:name w:val="Heading 6"/>
    <w:basedOn w:val="951"/>
    <w:next w:val="951"/>
    <w:link w:val="7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9">
    <w:name w:val="Heading 6 Char"/>
    <w:basedOn w:val="953"/>
    <w:link w:val="788"/>
    <w:uiPriority w:val="9"/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951"/>
    <w:next w:val="951"/>
    <w:link w:val="7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1">
    <w:name w:val="Heading 7 Char"/>
    <w:basedOn w:val="953"/>
    <w:link w:val="7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2">
    <w:name w:val="Heading 8"/>
    <w:basedOn w:val="951"/>
    <w:next w:val="951"/>
    <w:link w:val="7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3">
    <w:name w:val="Heading 8 Char"/>
    <w:basedOn w:val="953"/>
    <w:link w:val="792"/>
    <w:uiPriority w:val="9"/>
    <w:rPr>
      <w:rFonts w:ascii="Arial" w:hAnsi="Arial" w:eastAsia="Arial" w:cs="Arial"/>
      <w:i/>
      <w:iCs/>
      <w:sz w:val="22"/>
      <w:szCs w:val="22"/>
    </w:rPr>
  </w:style>
  <w:style w:type="paragraph" w:styleId="794">
    <w:name w:val="Heading 9"/>
    <w:basedOn w:val="951"/>
    <w:next w:val="951"/>
    <w:link w:val="7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5">
    <w:name w:val="Heading 9 Char"/>
    <w:basedOn w:val="953"/>
    <w:link w:val="794"/>
    <w:uiPriority w:val="9"/>
    <w:rPr>
      <w:rFonts w:ascii="Arial" w:hAnsi="Arial" w:eastAsia="Arial" w:cs="Arial"/>
      <w:i/>
      <w:iCs/>
      <w:sz w:val="21"/>
      <w:szCs w:val="21"/>
    </w:rPr>
  </w:style>
  <w:style w:type="paragraph" w:styleId="796">
    <w:name w:val="Title"/>
    <w:basedOn w:val="951"/>
    <w:next w:val="951"/>
    <w:link w:val="7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7">
    <w:name w:val="Title Char"/>
    <w:basedOn w:val="953"/>
    <w:link w:val="796"/>
    <w:uiPriority w:val="10"/>
    <w:rPr>
      <w:sz w:val="48"/>
      <w:szCs w:val="48"/>
    </w:rPr>
  </w:style>
  <w:style w:type="paragraph" w:styleId="798">
    <w:name w:val="Subtitle"/>
    <w:basedOn w:val="951"/>
    <w:next w:val="951"/>
    <w:link w:val="799"/>
    <w:uiPriority w:val="11"/>
    <w:qFormat/>
    <w:pPr>
      <w:spacing w:before="200" w:after="200"/>
    </w:pPr>
    <w:rPr>
      <w:sz w:val="24"/>
      <w:szCs w:val="24"/>
    </w:rPr>
  </w:style>
  <w:style w:type="character" w:styleId="799">
    <w:name w:val="Subtitle Char"/>
    <w:basedOn w:val="953"/>
    <w:link w:val="798"/>
    <w:uiPriority w:val="11"/>
    <w:rPr>
      <w:sz w:val="24"/>
      <w:szCs w:val="24"/>
    </w:rPr>
  </w:style>
  <w:style w:type="paragraph" w:styleId="800">
    <w:name w:val="Quote"/>
    <w:basedOn w:val="951"/>
    <w:next w:val="951"/>
    <w:link w:val="801"/>
    <w:uiPriority w:val="29"/>
    <w:qFormat/>
    <w:pPr>
      <w:ind w:left="720" w:right="720"/>
    </w:pPr>
    <w:rPr>
      <w:i/>
    </w:rPr>
  </w:style>
  <w:style w:type="character" w:styleId="801">
    <w:name w:val="Quote Char"/>
    <w:link w:val="800"/>
    <w:uiPriority w:val="29"/>
    <w:rPr>
      <w:i/>
    </w:rPr>
  </w:style>
  <w:style w:type="paragraph" w:styleId="802">
    <w:name w:val="Intense Quote"/>
    <w:basedOn w:val="951"/>
    <w:next w:val="951"/>
    <w:link w:val="8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3">
    <w:name w:val="Intense Quote Char"/>
    <w:link w:val="802"/>
    <w:uiPriority w:val="30"/>
    <w:rPr>
      <w:i/>
    </w:rPr>
  </w:style>
  <w:style w:type="character" w:styleId="804">
    <w:name w:val="Header Char"/>
    <w:basedOn w:val="953"/>
    <w:link w:val="968"/>
    <w:uiPriority w:val="99"/>
  </w:style>
  <w:style w:type="character" w:styleId="805">
    <w:name w:val="Footer Char"/>
    <w:basedOn w:val="953"/>
    <w:link w:val="970"/>
    <w:uiPriority w:val="99"/>
  </w:style>
  <w:style w:type="paragraph" w:styleId="806">
    <w:name w:val="Caption"/>
    <w:basedOn w:val="951"/>
    <w:next w:val="9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7">
    <w:name w:val="Caption Char"/>
    <w:basedOn w:val="806"/>
    <w:link w:val="970"/>
    <w:uiPriority w:val="99"/>
  </w:style>
  <w:style w:type="table" w:styleId="808">
    <w:name w:val="Table Grid"/>
    <w:basedOn w:val="9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Table Grid Light"/>
    <w:basedOn w:val="9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>
    <w:name w:val="Plain Table 1"/>
    <w:basedOn w:val="9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2"/>
    <w:basedOn w:val="9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3">
    <w:name w:val="Plain Table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Plain Table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5">
    <w:name w:val="Grid Table 1 Light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4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7">
    <w:name w:val="Grid Table 4 - Accent 1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8">
    <w:name w:val="Grid Table 4 - Accent 2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Grid Table 4 - Accent 3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0">
    <w:name w:val="Grid Table 4 - Accent 4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Grid Table 4 - Accent 5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2">
    <w:name w:val="Grid Table 4 - Accent 6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3">
    <w:name w:val="Grid Table 5 Dark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4">
    <w:name w:val="Grid Table 5 Dark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7">
    <w:name w:val="Grid Table 5 Dark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0">
    <w:name w:val="Grid Table 6 Colorful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1">
    <w:name w:val="Grid Table 6 Colorful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2">
    <w:name w:val="Grid Table 6 Colorful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3">
    <w:name w:val="Grid Table 6 Colorful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4">
    <w:name w:val="Grid Table 6 Colorful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5">
    <w:name w:val="Grid Table 6 Colorful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6">
    <w:name w:val="Grid Table 6 Colorful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7">
    <w:name w:val="Grid Table 7 Colorful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2">
    <w:name w:val="List Table 2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3">
    <w:name w:val="List Table 2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4">
    <w:name w:val="List Table 2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5">
    <w:name w:val="List Table 2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6">
    <w:name w:val="List Table 2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7">
    <w:name w:val="List Table 2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8">
    <w:name w:val="List Table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5 Dark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6 Colorful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0">
    <w:name w:val="List Table 6 Colorful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1">
    <w:name w:val="List Table 6 Colorful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2">
    <w:name w:val="List Table 6 Colorful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3">
    <w:name w:val="List Table 6 Colorful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4">
    <w:name w:val="List Table 6 Colorful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5">
    <w:name w:val="List Table 6 Colorful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6">
    <w:name w:val="List Table 7 Colorful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7">
    <w:name w:val="List Table 7 Colorful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8">
    <w:name w:val="List Table 7 Colorful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9">
    <w:name w:val="List Table 7 Colorful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0">
    <w:name w:val="List Table 7 Colorful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1">
    <w:name w:val="List Table 7 Colorful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2">
    <w:name w:val="List Table 7 Colorful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3">
    <w:name w:val="Lined - Accent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Lined - Accent 1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5">
    <w:name w:val="Lined - Accent 2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6">
    <w:name w:val="Lined - Accent 3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7">
    <w:name w:val="Lined - Accent 4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8">
    <w:name w:val="Lined - Accent 5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9">
    <w:name w:val="Lined - Accent 6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0">
    <w:name w:val="Bordered &amp; Lined - Accent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1">
    <w:name w:val="Bordered &amp; Lined - Accent 1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2">
    <w:name w:val="Bordered &amp; Lined - Accent 2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3">
    <w:name w:val="Bordered &amp; Lined - Accent 3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4">
    <w:name w:val="Bordered &amp; Lined - Accent 4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5">
    <w:name w:val="Bordered &amp; Lined - Accent 5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6">
    <w:name w:val="Bordered &amp; Lined - Accent 6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7">
    <w:name w:val="Bordered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8">
    <w:name w:val="Bordered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9">
    <w:name w:val="Bordered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0">
    <w:name w:val="Bordered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1">
    <w:name w:val="Bordered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2">
    <w:name w:val="Bordered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3">
    <w:name w:val="Bordered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4">
    <w:name w:val="footnote text"/>
    <w:basedOn w:val="951"/>
    <w:link w:val="935"/>
    <w:uiPriority w:val="99"/>
    <w:semiHidden/>
    <w:unhideWhenUsed/>
    <w:pPr>
      <w:spacing w:after="40" w:line="240" w:lineRule="auto"/>
    </w:pPr>
    <w:rPr>
      <w:sz w:val="18"/>
    </w:rPr>
  </w:style>
  <w:style w:type="character" w:styleId="935">
    <w:name w:val="Footnote Text Char"/>
    <w:link w:val="934"/>
    <w:uiPriority w:val="99"/>
    <w:rPr>
      <w:sz w:val="18"/>
    </w:rPr>
  </w:style>
  <w:style w:type="character" w:styleId="936">
    <w:name w:val="footnote reference"/>
    <w:basedOn w:val="953"/>
    <w:uiPriority w:val="99"/>
    <w:unhideWhenUsed/>
    <w:rPr>
      <w:vertAlign w:val="superscript"/>
    </w:rPr>
  </w:style>
  <w:style w:type="paragraph" w:styleId="937">
    <w:name w:val="endnote text"/>
    <w:basedOn w:val="951"/>
    <w:link w:val="938"/>
    <w:uiPriority w:val="99"/>
    <w:semiHidden/>
    <w:unhideWhenUsed/>
    <w:pPr>
      <w:spacing w:after="0" w:line="240" w:lineRule="auto"/>
    </w:pPr>
    <w:rPr>
      <w:sz w:val="20"/>
    </w:rPr>
  </w:style>
  <w:style w:type="character" w:styleId="938">
    <w:name w:val="Endnote Text Char"/>
    <w:link w:val="937"/>
    <w:uiPriority w:val="99"/>
    <w:rPr>
      <w:sz w:val="20"/>
    </w:rPr>
  </w:style>
  <w:style w:type="character" w:styleId="939">
    <w:name w:val="endnote reference"/>
    <w:basedOn w:val="953"/>
    <w:uiPriority w:val="99"/>
    <w:semiHidden/>
    <w:unhideWhenUsed/>
    <w:rPr>
      <w:vertAlign w:val="superscript"/>
    </w:rPr>
  </w:style>
  <w:style w:type="paragraph" w:styleId="940">
    <w:name w:val="toc 1"/>
    <w:basedOn w:val="951"/>
    <w:next w:val="951"/>
    <w:uiPriority w:val="39"/>
    <w:unhideWhenUsed/>
    <w:pPr>
      <w:ind w:left="0" w:right="0" w:firstLine="0"/>
      <w:spacing w:after="57"/>
    </w:pPr>
  </w:style>
  <w:style w:type="paragraph" w:styleId="941">
    <w:name w:val="toc 2"/>
    <w:basedOn w:val="951"/>
    <w:next w:val="951"/>
    <w:uiPriority w:val="39"/>
    <w:unhideWhenUsed/>
    <w:pPr>
      <w:ind w:left="283" w:right="0" w:firstLine="0"/>
      <w:spacing w:after="57"/>
    </w:pPr>
  </w:style>
  <w:style w:type="paragraph" w:styleId="942">
    <w:name w:val="toc 3"/>
    <w:basedOn w:val="951"/>
    <w:next w:val="951"/>
    <w:uiPriority w:val="39"/>
    <w:unhideWhenUsed/>
    <w:pPr>
      <w:ind w:left="567" w:right="0" w:firstLine="0"/>
      <w:spacing w:after="57"/>
    </w:pPr>
  </w:style>
  <w:style w:type="paragraph" w:styleId="943">
    <w:name w:val="toc 4"/>
    <w:basedOn w:val="951"/>
    <w:next w:val="951"/>
    <w:uiPriority w:val="39"/>
    <w:unhideWhenUsed/>
    <w:pPr>
      <w:ind w:left="850" w:right="0" w:firstLine="0"/>
      <w:spacing w:after="57"/>
    </w:pPr>
  </w:style>
  <w:style w:type="paragraph" w:styleId="944">
    <w:name w:val="toc 5"/>
    <w:basedOn w:val="951"/>
    <w:next w:val="951"/>
    <w:uiPriority w:val="39"/>
    <w:unhideWhenUsed/>
    <w:pPr>
      <w:ind w:left="1134" w:right="0" w:firstLine="0"/>
      <w:spacing w:after="57"/>
    </w:pPr>
  </w:style>
  <w:style w:type="paragraph" w:styleId="945">
    <w:name w:val="toc 6"/>
    <w:basedOn w:val="951"/>
    <w:next w:val="951"/>
    <w:uiPriority w:val="39"/>
    <w:unhideWhenUsed/>
    <w:pPr>
      <w:ind w:left="1417" w:right="0" w:firstLine="0"/>
      <w:spacing w:after="57"/>
    </w:pPr>
  </w:style>
  <w:style w:type="paragraph" w:styleId="946">
    <w:name w:val="toc 7"/>
    <w:basedOn w:val="951"/>
    <w:next w:val="951"/>
    <w:uiPriority w:val="39"/>
    <w:unhideWhenUsed/>
    <w:pPr>
      <w:ind w:left="1701" w:right="0" w:firstLine="0"/>
      <w:spacing w:after="57"/>
    </w:pPr>
  </w:style>
  <w:style w:type="paragraph" w:styleId="947">
    <w:name w:val="toc 8"/>
    <w:basedOn w:val="951"/>
    <w:next w:val="951"/>
    <w:uiPriority w:val="39"/>
    <w:unhideWhenUsed/>
    <w:pPr>
      <w:ind w:left="1984" w:right="0" w:firstLine="0"/>
      <w:spacing w:after="57"/>
    </w:pPr>
  </w:style>
  <w:style w:type="paragraph" w:styleId="948">
    <w:name w:val="toc 9"/>
    <w:basedOn w:val="951"/>
    <w:next w:val="951"/>
    <w:uiPriority w:val="39"/>
    <w:unhideWhenUsed/>
    <w:pPr>
      <w:ind w:left="2268" w:right="0" w:firstLine="0"/>
      <w:spacing w:after="57"/>
    </w:pPr>
  </w:style>
  <w:style w:type="paragraph" w:styleId="949">
    <w:name w:val="TOC Heading"/>
    <w:uiPriority w:val="39"/>
    <w:unhideWhenUsed/>
  </w:style>
  <w:style w:type="paragraph" w:styleId="950">
    <w:name w:val="table of figures"/>
    <w:basedOn w:val="951"/>
    <w:next w:val="951"/>
    <w:uiPriority w:val="99"/>
    <w:unhideWhenUsed/>
    <w:pPr>
      <w:spacing w:after="0" w:afterAutospacing="0"/>
    </w:pPr>
  </w:style>
  <w:style w:type="paragraph" w:styleId="951" w:default="1">
    <w:name w:val="Normal"/>
    <w:qFormat/>
    <w:pPr>
      <w:spacing w:after="200" w:line="276" w:lineRule="auto"/>
    </w:pPr>
  </w:style>
  <w:style w:type="paragraph" w:styleId="952">
    <w:name w:val="Heading 1"/>
    <w:basedOn w:val="951"/>
    <w:next w:val="951"/>
    <w:link w:val="959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3" w:default="1">
    <w:name w:val="Default Paragraph Font"/>
    <w:uiPriority w:val="1"/>
    <w:semiHidden/>
    <w:unhideWhenUsed/>
  </w:style>
  <w:style w:type="table" w:styleId="9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5" w:default="1">
    <w:name w:val="No List"/>
    <w:uiPriority w:val="99"/>
    <w:semiHidden/>
    <w:unhideWhenUsed/>
  </w:style>
  <w:style w:type="paragraph" w:styleId="956">
    <w:name w:val="Balloon Text"/>
    <w:basedOn w:val="951"/>
    <w:link w:val="95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7" w:customStyle="1">
    <w:name w:val="Текст выноски Знак"/>
    <w:basedOn w:val="953"/>
    <w:link w:val="956"/>
    <w:uiPriority w:val="99"/>
    <w:semiHidden/>
    <w:rPr>
      <w:rFonts w:ascii="Segoe UI" w:hAnsi="Segoe UI" w:cs="Segoe UI"/>
      <w:sz w:val="18"/>
      <w:szCs w:val="18"/>
    </w:rPr>
  </w:style>
  <w:style w:type="paragraph" w:styleId="958">
    <w:name w:val="No Spacing"/>
    <w:uiPriority w:val="1"/>
    <w:qFormat/>
    <w:pPr>
      <w:spacing w:after="0" w:line="240" w:lineRule="auto"/>
    </w:pPr>
  </w:style>
  <w:style w:type="character" w:styleId="959" w:customStyle="1">
    <w:name w:val="Заголовок 1 Знак"/>
    <w:basedOn w:val="953"/>
    <w:link w:val="952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60">
    <w:name w:val="List Paragraph"/>
    <w:basedOn w:val="951"/>
    <w:uiPriority w:val="34"/>
    <w:qFormat/>
    <w:pPr>
      <w:contextualSpacing/>
      <w:ind w:left="720"/>
      <w:spacing w:after="160" w:line="256" w:lineRule="auto"/>
    </w:pPr>
  </w:style>
  <w:style w:type="character" w:styleId="961">
    <w:name w:val="Hyperlink"/>
    <w:basedOn w:val="953"/>
    <w:uiPriority w:val="99"/>
    <w:unhideWhenUsed/>
    <w:rPr>
      <w:color w:val="0563c1" w:themeColor="hyperlink"/>
      <w:u w:val="single"/>
    </w:rPr>
  </w:style>
  <w:style w:type="character" w:styleId="962">
    <w:name w:val="annotation reference"/>
    <w:basedOn w:val="953"/>
    <w:uiPriority w:val="99"/>
    <w:semiHidden/>
    <w:unhideWhenUsed/>
    <w:rPr>
      <w:sz w:val="16"/>
      <w:szCs w:val="16"/>
    </w:rPr>
  </w:style>
  <w:style w:type="paragraph" w:styleId="963">
    <w:name w:val="annotation text"/>
    <w:basedOn w:val="951"/>
    <w:link w:val="964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4" w:customStyle="1">
    <w:name w:val="Текст примечания Знак"/>
    <w:basedOn w:val="953"/>
    <w:link w:val="963"/>
    <w:uiPriority w:val="99"/>
    <w:semiHidden/>
    <w:rPr>
      <w:sz w:val="20"/>
      <w:szCs w:val="20"/>
    </w:rPr>
  </w:style>
  <w:style w:type="paragraph" w:styleId="965">
    <w:name w:val="annotation subject"/>
    <w:basedOn w:val="963"/>
    <w:next w:val="963"/>
    <w:link w:val="966"/>
    <w:uiPriority w:val="99"/>
    <w:semiHidden/>
    <w:unhideWhenUsed/>
    <w:rPr>
      <w:b/>
      <w:bCs/>
    </w:rPr>
  </w:style>
  <w:style w:type="character" w:styleId="966" w:customStyle="1">
    <w:name w:val="Тема примечания Знак"/>
    <w:basedOn w:val="964"/>
    <w:link w:val="965"/>
    <w:uiPriority w:val="99"/>
    <w:semiHidden/>
    <w:rPr>
      <w:b/>
      <w:bCs/>
      <w:sz w:val="20"/>
      <w:szCs w:val="20"/>
    </w:rPr>
  </w:style>
  <w:style w:type="character" w:styleId="967">
    <w:name w:val="Strong"/>
    <w:basedOn w:val="953"/>
    <w:uiPriority w:val="22"/>
    <w:qFormat/>
    <w:rPr>
      <w:b/>
      <w:bCs/>
    </w:rPr>
  </w:style>
  <w:style w:type="paragraph" w:styleId="968">
    <w:name w:val="Header"/>
    <w:basedOn w:val="951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Верхний колонтитул Знак"/>
    <w:basedOn w:val="953"/>
    <w:link w:val="968"/>
    <w:uiPriority w:val="99"/>
  </w:style>
  <w:style w:type="paragraph" w:styleId="970">
    <w:name w:val="Footer"/>
    <w:basedOn w:val="951"/>
    <w:link w:val="9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1" w:customStyle="1">
    <w:name w:val="Нижний колонтитул Знак"/>
    <w:basedOn w:val="953"/>
    <w:link w:val="97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70</cp:revision>
  <dcterms:created xsi:type="dcterms:W3CDTF">2022-05-27T10:42:00Z</dcterms:created>
  <dcterms:modified xsi:type="dcterms:W3CDTF">2025-09-22T00:43:56Z</dcterms:modified>
</cp:coreProperties>
</file>