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E7" w:rsidRPr="007265A2" w:rsidRDefault="00894AE7" w:rsidP="00894AE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894AE7" w:rsidRDefault="00894AE7" w:rsidP="00894A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 «Могойтуйский район» </w:t>
      </w:r>
    </w:p>
    <w:p w:rsidR="00894AE7" w:rsidRDefault="00894AE7" w:rsidP="00894AE7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Контрольно-счетная палата</w:t>
      </w:r>
    </w:p>
    <w:p w:rsidR="00894AE7" w:rsidRDefault="00894AE7" w:rsidP="00894AE7">
      <w:pPr>
        <w:jc w:val="center"/>
        <w:rPr>
          <w:sz w:val="20"/>
          <w:szCs w:val="20"/>
        </w:rPr>
      </w:pPr>
      <w:r>
        <w:rPr>
          <w:sz w:val="20"/>
          <w:szCs w:val="20"/>
        </w:rPr>
        <w:t>Гагарина ул., д. 19, п. Могойтуй,  Могойтуйский район, Забайкальский край, 687420.</w:t>
      </w:r>
    </w:p>
    <w:p w:rsidR="00894AE7" w:rsidRDefault="00894AE7" w:rsidP="00894A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(30-255)2-12-30 </w:t>
      </w:r>
      <w:r>
        <w:rPr>
          <w:sz w:val="20"/>
          <w:szCs w:val="20"/>
          <w:lang w:val="en-US"/>
        </w:rPr>
        <w:t>Email</w:t>
      </w:r>
      <w:r>
        <w:rPr>
          <w:sz w:val="20"/>
          <w:szCs w:val="20"/>
        </w:rPr>
        <w:t>:</w:t>
      </w:r>
      <w:proofErr w:type="spellStart"/>
      <w:r>
        <w:rPr>
          <w:sz w:val="20"/>
          <w:szCs w:val="20"/>
          <w:lang w:val="en-US"/>
        </w:rPr>
        <w:t>kspmog</w:t>
      </w:r>
      <w:proofErr w:type="spellEnd"/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94AE7" w:rsidRDefault="00894AE7" w:rsidP="00894AE7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B93BEF">
        <w:rPr>
          <w:sz w:val="22"/>
          <w:szCs w:val="22"/>
        </w:rPr>
        <w:t xml:space="preserve"> </w:t>
      </w:r>
      <w:r>
        <w:rPr>
          <w:sz w:val="22"/>
          <w:szCs w:val="22"/>
        </w:rPr>
        <w:t>ОКПО</w:t>
      </w:r>
      <w:r w:rsidRPr="00512701">
        <w:rPr>
          <w:sz w:val="22"/>
          <w:szCs w:val="22"/>
        </w:rPr>
        <w:t xml:space="preserve"> 12644168</w:t>
      </w:r>
      <w:r>
        <w:rPr>
          <w:sz w:val="22"/>
          <w:szCs w:val="22"/>
        </w:rPr>
        <w:t>, ОГРН</w:t>
      </w:r>
      <w:r w:rsidRPr="00B93BEF">
        <w:rPr>
          <w:sz w:val="22"/>
          <w:szCs w:val="22"/>
        </w:rPr>
        <w:t xml:space="preserve"> 1137580000073</w:t>
      </w:r>
      <w:r>
        <w:rPr>
          <w:sz w:val="22"/>
          <w:szCs w:val="22"/>
        </w:rPr>
        <w:t>,</w:t>
      </w:r>
      <w:r w:rsidRPr="00B93BEF">
        <w:rPr>
          <w:sz w:val="22"/>
          <w:szCs w:val="22"/>
        </w:rPr>
        <w:t xml:space="preserve"> </w:t>
      </w:r>
      <w:r>
        <w:rPr>
          <w:sz w:val="22"/>
          <w:szCs w:val="22"/>
        </w:rPr>
        <w:t>ИНН</w:t>
      </w:r>
      <w:r w:rsidRPr="00B93BEF">
        <w:rPr>
          <w:sz w:val="22"/>
          <w:szCs w:val="22"/>
        </w:rPr>
        <w:t>/</w:t>
      </w:r>
      <w:r>
        <w:rPr>
          <w:sz w:val="22"/>
          <w:szCs w:val="22"/>
        </w:rPr>
        <w:t>КПП</w:t>
      </w:r>
      <w:r w:rsidRPr="00B93BEF">
        <w:rPr>
          <w:sz w:val="22"/>
          <w:szCs w:val="22"/>
        </w:rPr>
        <w:t xml:space="preserve"> 8003039868/800301001</w:t>
      </w:r>
    </w:p>
    <w:p w:rsidR="00894AE7" w:rsidRPr="00AD630C" w:rsidRDefault="00894AE7" w:rsidP="00894AE7">
      <w:pPr>
        <w:pStyle w:val="a3"/>
        <w:spacing w:after="0"/>
        <w:ind w:firstLine="56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894AE7" w:rsidRPr="007A0336" w:rsidRDefault="00894AE7" w:rsidP="00894AE7">
      <w:pPr>
        <w:jc w:val="center"/>
        <w:rPr>
          <w:b/>
          <w:smallCaps/>
          <w:spacing w:val="80"/>
          <w:sz w:val="28"/>
          <w:szCs w:val="28"/>
        </w:rPr>
      </w:pPr>
      <w:r w:rsidRPr="007A0336">
        <w:rPr>
          <w:b/>
          <w:smallCaps/>
          <w:spacing w:val="80"/>
          <w:sz w:val="28"/>
          <w:szCs w:val="28"/>
        </w:rPr>
        <w:t>ЗАКЛЮЧЕНИЕ</w:t>
      </w:r>
    </w:p>
    <w:p w:rsidR="00894AE7" w:rsidRPr="00894AE7" w:rsidRDefault="00894AE7" w:rsidP="00894AE7">
      <w:pPr>
        <w:keepNext/>
        <w:jc w:val="center"/>
        <w:outlineLvl w:val="1"/>
        <w:rPr>
          <w:b/>
          <w:sz w:val="28"/>
          <w:szCs w:val="28"/>
        </w:rPr>
      </w:pPr>
      <w:r w:rsidRPr="007A0336">
        <w:rPr>
          <w:b/>
          <w:sz w:val="28"/>
        </w:rPr>
        <w:t xml:space="preserve">по результатам экспертизы проекта </w:t>
      </w:r>
      <w:r>
        <w:rPr>
          <w:b/>
          <w:sz w:val="28"/>
        </w:rPr>
        <w:t xml:space="preserve">решения </w:t>
      </w:r>
      <w:r w:rsidRPr="00894AE7">
        <w:rPr>
          <w:b/>
          <w:sz w:val="28"/>
          <w:szCs w:val="28"/>
        </w:rPr>
        <w:t>Совета муниципального района «Могойтуйский район»</w:t>
      </w:r>
    </w:p>
    <w:p w:rsidR="00894AE7" w:rsidRDefault="00894AE7" w:rsidP="00894AE7">
      <w:pPr>
        <w:jc w:val="center"/>
        <w:rPr>
          <w:b/>
          <w:sz w:val="28"/>
        </w:rPr>
      </w:pPr>
      <w:r w:rsidRPr="007A0336">
        <w:rPr>
          <w:b/>
          <w:sz w:val="28"/>
        </w:rPr>
        <w:t xml:space="preserve">«О бюджете </w:t>
      </w:r>
      <w:r w:rsidRPr="00894AE7">
        <w:rPr>
          <w:b/>
          <w:sz w:val="28"/>
          <w:szCs w:val="28"/>
        </w:rPr>
        <w:t>муниципального района «Могойтуйский район»</w:t>
      </w:r>
      <w:r>
        <w:rPr>
          <w:b/>
          <w:sz w:val="28"/>
        </w:rPr>
        <w:t xml:space="preserve"> </w:t>
      </w:r>
    </w:p>
    <w:p w:rsidR="00894AE7" w:rsidRPr="007A0336" w:rsidRDefault="00894AE7" w:rsidP="00894AE7">
      <w:pPr>
        <w:jc w:val="center"/>
        <w:rPr>
          <w:b/>
          <w:sz w:val="28"/>
        </w:rPr>
      </w:pPr>
      <w:r w:rsidRPr="007A0336">
        <w:rPr>
          <w:b/>
          <w:sz w:val="28"/>
        </w:rPr>
        <w:t>на 202</w:t>
      </w:r>
      <w:r w:rsidR="00EB4FF8">
        <w:rPr>
          <w:b/>
          <w:sz w:val="28"/>
        </w:rPr>
        <w:t>3</w:t>
      </w:r>
      <w:r w:rsidRPr="007A0336">
        <w:rPr>
          <w:b/>
          <w:sz w:val="28"/>
        </w:rPr>
        <w:t xml:space="preserve"> год и плановый период 202</w:t>
      </w:r>
      <w:r w:rsidR="00EB4FF8">
        <w:rPr>
          <w:b/>
          <w:sz w:val="28"/>
        </w:rPr>
        <w:t>4</w:t>
      </w:r>
      <w:r w:rsidRPr="007A0336">
        <w:rPr>
          <w:b/>
          <w:sz w:val="28"/>
        </w:rPr>
        <w:t xml:space="preserve"> и 202</w:t>
      </w:r>
      <w:r w:rsidR="00EB4FF8">
        <w:rPr>
          <w:b/>
          <w:sz w:val="28"/>
        </w:rPr>
        <w:t>5</w:t>
      </w:r>
      <w:r w:rsidRPr="007A0336">
        <w:rPr>
          <w:b/>
          <w:sz w:val="28"/>
        </w:rPr>
        <w:t xml:space="preserve"> год</w:t>
      </w:r>
      <w:r w:rsidR="00EB4FF8">
        <w:rPr>
          <w:b/>
          <w:sz w:val="28"/>
        </w:rPr>
        <w:t>ы</w:t>
      </w:r>
      <w:r w:rsidRPr="007A0336">
        <w:rPr>
          <w:b/>
          <w:sz w:val="28"/>
        </w:rPr>
        <w:t>»</w:t>
      </w:r>
    </w:p>
    <w:p w:rsidR="00894AE7" w:rsidRPr="007A0336" w:rsidRDefault="00894AE7" w:rsidP="00894AE7">
      <w:pPr>
        <w:spacing w:line="360" w:lineRule="auto"/>
        <w:ind w:firstLine="709"/>
        <w:jc w:val="center"/>
        <w:rPr>
          <w:b/>
        </w:rPr>
      </w:pPr>
    </w:p>
    <w:p w:rsidR="00894AE7" w:rsidRPr="007A0336" w:rsidRDefault="00894AE7" w:rsidP="00894AE7">
      <w:pPr>
        <w:keepNext/>
        <w:jc w:val="both"/>
        <w:outlineLvl w:val="1"/>
        <w:rPr>
          <w:b/>
          <w:sz w:val="28"/>
        </w:rPr>
      </w:pPr>
      <w:r>
        <w:rPr>
          <w:b/>
          <w:sz w:val="28"/>
        </w:rPr>
        <w:t>09</w:t>
      </w:r>
      <w:r w:rsidRPr="00214099">
        <w:rPr>
          <w:b/>
          <w:sz w:val="28"/>
        </w:rPr>
        <w:t xml:space="preserve"> </w:t>
      </w:r>
      <w:r>
        <w:rPr>
          <w:b/>
          <w:sz w:val="28"/>
        </w:rPr>
        <w:t>дека</w:t>
      </w:r>
      <w:r w:rsidRPr="00214099">
        <w:rPr>
          <w:b/>
          <w:sz w:val="28"/>
        </w:rPr>
        <w:t>бря 202</w:t>
      </w:r>
      <w:r>
        <w:rPr>
          <w:b/>
          <w:sz w:val="28"/>
        </w:rPr>
        <w:t>2</w:t>
      </w:r>
      <w:r w:rsidRPr="00214099">
        <w:rPr>
          <w:b/>
          <w:sz w:val="28"/>
        </w:rPr>
        <w:t xml:space="preserve"> года</w:t>
      </w:r>
      <w:r w:rsidRPr="00214099">
        <w:rPr>
          <w:b/>
          <w:sz w:val="28"/>
        </w:rPr>
        <w:tab/>
      </w:r>
      <w:r>
        <w:rPr>
          <w:b/>
          <w:sz w:val="28"/>
        </w:rPr>
        <w:t xml:space="preserve">                                </w:t>
      </w:r>
      <w:r w:rsidRPr="00214099">
        <w:rPr>
          <w:b/>
          <w:sz w:val="28"/>
        </w:rPr>
        <w:tab/>
      </w:r>
      <w:r w:rsidRPr="00214099">
        <w:rPr>
          <w:b/>
          <w:sz w:val="28"/>
        </w:rPr>
        <w:tab/>
      </w:r>
      <w:r w:rsidRPr="00214099">
        <w:rPr>
          <w:b/>
          <w:sz w:val="28"/>
        </w:rPr>
        <w:tab/>
      </w:r>
      <w:r w:rsidRPr="00214099">
        <w:rPr>
          <w:b/>
          <w:sz w:val="28"/>
        </w:rPr>
        <w:tab/>
      </w:r>
      <w:r w:rsidRPr="00214099">
        <w:rPr>
          <w:b/>
          <w:sz w:val="28"/>
        </w:rPr>
        <w:tab/>
        <w:t>№</w:t>
      </w:r>
      <w:r>
        <w:rPr>
          <w:b/>
          <w:sz w:val="28"/>
        </w:rPr>
        <w:t xml:space="preserve"> 43</w:t>
      </w:r>
    </w:p>
    <w:p w:rsidR="00894AE7" w:rsidRPr="00494287" w:rsidRDefault="00894AE7" w:rsidP="00894AE7">
      <w:pPr>
        <w:spacing w:line="360" w:lineRule="auto"/>
        <w:jc w:val="both"/>
        <w:rPr>
          <w:b/>
          <w:sz w:val="16"/>
          <w:szCs w:val="16"/>
        </w:rPr>
      </w:pPr>
    </w:p>
    <w:p w:rsidR="00894AE7" w:rsidRDefault="00894AE7" w:rsidP="00894AE7">
      <w:pPr>
        <w:jc w:val="center"/>
        <w:rPr>
          <w:b/>
          <w:iCs/>
          <w:sz w:val="28"/>
          <w:szCs w:val="28"/>
        </w:rPr>
      </w:pPr>
      <w:r w:rsidRPr="00214099">
        <w:rPr>
          <w:b/>
          <w:iCs/>
          <w:sz w:val="28"/>
          <w:szCs w:val="28"/>
          <w:lang w:val="en-US"/>
        </w:rPr>
        <w:t>I</w:t>
      </w:r>
      <w:r w:rsidRPr="00214099">
        <w:rPr>
          <w:b/>
          <w:iCs/>
          <w:sz w:val="28"/>
          <w:szCs w:val="28"/>
        </w:rPr>
        <w:t>. Общие положения</w:t>
      </w:r>
    </w:p>
    <w:p w:rsidR="00D70E99" w:rsidRDefault="00D70E99" w:rsidP="00894AE7">
      <w:pPr>
        <w:jc w:val="center"/>
        <w:rPr>
          <w:b/>
          <w:iCs/>
          <w:sz w:val="28"/>
          <w:szCs w:val="28"/>
        </w:rPr>
      </w:pPr>
    </w:p>
    <w:p w:rsidR="00CB44D6" w:rsidRDefault="00CB44D6" w:rsidP="00EB4FF8">
      <w:pPr>
        <w:rPr>
          <w:b/>
          <w:bCs/>
          <w:sz w:val="28"/>
          <w:szCs w:val="28"/>
        </w:rPr>
      </w:pPr>
      <w:r w:rsidRPr="00EC525A">
        <w:rPr>
          <w:b/>
          <w:bCs/>
          <w:sz w:val="28"/>
          <w:szCs w:val="28"/>
        </w:rPr>
        <w:t>Основание для проведения экспертно-ана</w:t>
      </w:r>
      <w:r>
        <w:rPr>
          <w:b/>
          <w:bCs/>
          <w:sz w:val="28"/>
          <w:szCs w:val="28"/>
        </w:rPr>
        <w:t>литического мероприятия:</w:t>
      </w:r>
    </w:p>
    <w:p w:rsidR="004C25BF" w:rsidRPr="004C25BF" w:rsidRDefault="00CB44D6" w:rsidP="00CB44D6">
      <w:pPr>
        <w:jc w:val="both"/>
        <w:rPr>
          <w:sz w:val="28"/>
          <w:szCs w:val="28"/>
        </w:rPr>
      </w:pPr>
      <w:r w:rsidRPr="00EC525A">
        <w:rPr>
          <w:sz w:val="28"/>
          <w:szCs w:val="28"/>
        </w:rPr>
        <w:t xml:space="preserve">- Бюджетный кодекс Российской Федерации </w:t>
      </w:r>
      <w:r>
        <w:rPr>
          <w:sz w:val="28"/>
          <w:szCs w:val="28"/>
        </w:rPr>
        <w:t>от 31.07.1998 г. № 145-ФЗ</w:t>
      </w:r>
    </w:p>
    <w:p w:rsidR="00CB44D6" w:rsidRPr="007C0CED" w:rsidRDefault="00CB44D6" w:rsidP="00CB4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25A">
        <w:rPr>
          <w:sz w:val="28"/>
          <w:szCs w:val="28"/>
        </w:rPr>
        <w:t>(</w:t>
      </w:r>
      <w:r w:rsidRPr="00CB44D6">
        <w:rPr>
          <w:sz w:val="28"/>
          <w:szCs w:val="28"/>
        </w:rPr>
        <w:t xml:space="preserve">далее – Бюджетный кодекс РФ, БК РФ), </w:t>
      </w:r>
    </w:p>
    <w:p w:rsidR="004C25BF" w:rsidRPr="004C25BF" w:rsidRDefault="004C25BF" w:rsidP="00CB44D6">
      <w:pPr>
        <w:jc w:val="both"/>
        <w:rPr>
          <w:sz w:val="28"/>
          <w:szCs w:val="28"/>
        </w:rPr>
      </w:pPr>
      <w:r w:rsidRPr="004C25BF">
        <w:rPr>
          <w:sz w:val="28"/>
          <w:szCs w:val="28"/>
        </w:rPr>
        <w:t>-</w:t>
      </w:r>
      <w:r w:rsidRPr="00DC1632">
        <w:rPr>
          <w:sz w:val="28"/>
          <w:szCs w:val="28"/>
        </w:rPr>
        <w:t>Федеральный закон РФ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</w:p>
    <w:p w:rsidR="00CB44D6" w:rsidRPr="00EC525A" w:rsidRDefault="00CB44D6" w:rsidP="00CB44D6">
      <w:pPr>
        <w:jc w:val="both"/>
        <w:rPr>
          <w:sz w:val="28"/>
          <w:szCs w:val="28"/>
        </w:rPr>
      </w:pPr>
      <w:r w:rsidRPr="00EC525A">
        <w:rPr>
          <w:sz w:val="28"/>
          <w:szCs w:val="28"/>
        </w:rPr>
        <w:t>-Федеральный закон от 07.02.2011 №</w:t>
      </w:r>
      <w:r w:rsidR="004C25BF" w:rsidRPr="004C25BF">
        <w:rPr>
          <w:sz w:val="28"/>
          <w:szCs w:val="28"/>
        </w:rPr>
        <w:t xml:space="preserve"> </w:t>
      </w:r>
      <w:r w:rsidRPr="00EC525A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</w:p>
    <w:p w:rsidR="00CB44D6" w:rsidRPr="00EC525A" w:rsidRDefault="00CB44D6" w:rsidP="00CB44D6">
      <w:pPr>
        <w:jc w:val="both"/>
        <w:rPr>
          <w:b/>
          <w:bCs/>
          <w:sz w:val="28"/>
          <w:szCs w:val="28"/>
        </w:rPr>
      </w:pPr>
      <w:r w:rsidRPr="00EC525A">
        <w:rPr>
          <w:sz w:val="28"/>
          <w:szCs w:val="28"/>
        </w:rPr>
        <w:t xml:space="preserve">-Положение </w:t>
      </w:r>
      <w:r>
        <w:rPr>
          <w:sz w:val="28"/>
          <w:szCs w:val="28"/>
        </w:rPr>
        <w:t>«О</w:t>
      </w:r>
      <w:r w:rsidRPr="00EC525A">
        <w:rPr>
          <w:sz w:val="28"/>
          <w:szCs w:val="28"/>
        </w:rPr>
        <w:t xml:space="preserve"> Контрольно-счетной палате муниципального района «Могойтуйский район»</w:t>
      </w:r>
      <w:r>
        <w:rPr>
          <w:sz w:val="28"/>
          <w:szCs w:val="28"/>
        </w:rPr>
        <w:t xml:space="preserve">, утвержденного </w:t>
      </w:r>
      <w:r w:rsidRPr="001252A2">
        <w:rPr>
          <w:sz w:val="28"/>
          <w:szCs w:val="28"/>
        </w:rPr>
        <w:t xml:space="preserve">решением Совета муниципального района «Могойтуйский район» </w:t>
      </w:r>
      <w:r w:rsidRPr="00EC525A">
        <w:rPr>
          <w:sz w:val="28"/>
          <w:szCs w:val="28"/>
        </w:rPr>
        <w:t xml:space="preserve"> </w:t>
      </w:r>
      <w:r w:rsidRPr="001252A2">
        <w:rPr>
          <w:sz w:val="28"/>
          <w:szCs w:val="28"/>
        </w:rPr>
        <w:t>от 10 декабря 2021 года №17-55</w:t>
      </w:r>
      <w:r w:rsidRPr="00EC525A">
        <w:rPr>
          <w:sz w:val="28"/>
          <w:szCs w:val="28"/>
        </w:rPr>
        <w:t>,</w:t>
      </w:r>
    </w:p>
    <w:p w:rsidR="00CB44D6" w:rsidRDefault="00CB44D6" w:rsidP="00CB44D6">
      <w:pPr>
        <w:jc w:val="both"/>
        <w:rPr>
          <w:sz w:val="28"/>
          <w:szCs w:val="28"/>
        </w:rPr>
      </w:pPr>
      <w:r w:rsidRPr="00EC525A">
        <w:rPr>
          <w:sz w:val="28"/>
          <w:szCs w:val="28"/>
        </w:rPr>
        <w:t xml:space="preserve">-План работы Контрольно-счетной палаты муниципального района «Могойтуйский район» </w:t>
      </w:r>
      <w:r w:rsidR="00030EEA">
        <w:rPr>
          <w:sz w:val="28"/>
          <w:szCs w:val="28"/>
        </w:rPr>
        <w:t>(дале</w:t>
      </w:r>
      <w:proofErr w:type="gramStart"/>
      <w:r w:rsidR="00030EEA">
        <w:rPr>
          <w:sz w:val="28"/>
          <w:szCs w:val="28"/>
        </w:rPr>
        <w:t>е-</w:t>
      </w:r>
      <w:proofErr w:type="gramEnd"/>
      <w:r w:rsidR="00030EEA">
        <w:rPr>
          <w:sz w:val="28"/>
          <w:szCs w:val="28"/>
        </w:rPr>
        <w:t xml:space="preserve"> Контрольно-счетной палаты, КСП) </w:t>
      </w:r>
      <w:r w:rsidRPr="00EC525A">
        <w:rPr>
          <w:sz w:val="28"/>
          <w:szCs w:val="28"/>
        </w:rPr>
        <w:t>на 2022 год;</w:t>
      </w:r>
    </w:p>
    <w:p w:rsidR="00A71D84" w:rsidRPr="00EC525A" w:rsidRDefault="00A71D84" w:rsidP="00CB4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-Распоряжение </w:t>
      </w:r>
      <w:r w:rsidRPr="00DC1632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>№ 11-р от 16.11.2022 года;</w:t>
      </w:r>
    </w:p>
    <w:p w:rsidR="00CB44D6" w:rsidRPr="00EC525A" w:rsidRDefault="00CB44D6" w:rsidP="00CB44D6">
      <w:pPr>
        <w:pStyle w:val="ConsPlusTitle"/>
        <w:suppressAutoHyphens/>
        <w:jc w:val="both"/>
      </w:pPr>
      <w:r w:rsidRPr="00EC525A">
        <w:rPr>
          <w:rFonts w:ascii="Times New Roman" w:hAnsi="Times New Roman"/>
        </w:rPr>
        <w:t>-</w:t>
      </w:r>
      <w:r w:rsidRPr="00EC525A">
        <w:rPr>
          <w:rFonts w:ascii="Times New Roman" w:hAnsi="Times New Roman"/>
          <w:b w:val="0"/>
        </w:rPr>
        <w:t>Положение о бюджетном процессе в</w:t>
      </w:r>
      <w:r w:rsidRPr="00EC525A">
        <w:rPr>
          <w:rFonts w:ascii="Times New Roman" w:hAnsi="Times New Roman"/>
        </w:rPr>
        <w:t xml:space="preserve"> </w:t>
      </w:r>
      <w:r w:rsidRPr="00EC525A">
        <w:rPr>
          <w:rFonts w:ascii="Times New Roman" w:hAnsi="Times New Roman"/>
          <w:b w:val="0"/>
        </w:rPr>
        <w:t xml:space="preserve"> муниципальном районе «Могойтуйский район»</w:t>
      </w:r>
      <w:r w:rsidRPr="00EC525A">
        <w:t xml:space="preserve"> </w:t>
      </w:r>
      <w:r w:rsidRPr="00EC525A">
        <w:rPr>
          <w:rFonts w:ascii="Times New Roman" w:hAnsi="Times New Roman"/>
          <w:b w:val="0"/>
        </w:rPr>
        <w:t>от 20.06.2016 года №11-58 (</w:t>
      </w:r>
      <w:r w:rsidRPr="00EC525A">
        <w:rPr>
          <w:rFonts w:ascii="Times New Roman" w:hAnsi="Times New Roman"/>
          <w:b w:val="0"/>
          <w:bCs w:val="0"/>
        </w:rPr>
        <w:t>в редакции решения Совета от 24.04.2017 №</w:t>
      </w:r>
      <w:r w:rsidR="004C25BF">
        <w:rPr>
          <w:rFonts w:ascii="Times New Roman" w:hAnsi="Times New Roman"/>
          <w:b w:val="0"/>
          <w:bCs w:val="0"/>
        </w:rPr>
        <w:t xml:space="preserve"> </w:t>
      </w:r>
      <w:r w:rsidRPr="00EC525A">
        <w:rPr>
          <w:rFonts w:ascii="Times New Roman" w:hAnsi="Times New Roman"/>
          <w:b w:val="0"/>
          <w:bCs w:val="0"/>
        </w:rPr>
        <w:t>21-107)</w:t>
      </w:r>
      <w:r w:rsidRPr="00EC525A">
        <w:rPr>
          <w:rFonts w:ascii="Times New Roman" w:hAnsi="Times New Roman"/>
          <w:b w:val="0"/>
        </w:rPr>
        <w:t xml:space="preserve"> (далее – Положение о бюджетном процессе).</w:t>
      </w:r>
    </w:p>
    <w:p w:rsidR="001806C8" w:rsidRDefault="00CB44D6" w:rsidP="00CB44D6">
      <w:pPr>
        <w:jc w:val="both"/>
        <w:rPr>
          <w:color w:val="000000"/>
          <w:sz w:val="28"/>
          <w:szCs w:val="28"/>
        </w:rPr>
      </w:pPr>
      <w:r w:rsidRPr="00EC525A">
        <w:rPr>
          <w:b/>
          <w:bCs/>
          <w:sz w:val="28"/>
          <w:szCs w:val="28"/>
        </w:rPr>
        <w:t>Предмет экспертно-аналитического мероприятия:</w:t>
      </w:r>
      <w:r>
        <w:rPr>
          <w:b/>
          <w:bCs/>
          <w:sz w:val="28"/>
          <w:szCs w:val="28"/>
        </w:rPr>
        <w:t xml:space="preserve"> </w:t>
      </w:r>
      <w:r w:rsidRPr="00BF7378">
        <w:rPr>
          <w:bCs/>
          <w:sz w:val="28"/>
          <w:szCs w:val="28"/>
        </w:rPr>
        <w:t>Проект р</w:t>
      </w:r>
      <w:r>
        <w:rPr>
          <w:sz w:val="28"/>
          <w:szCs w:val="28"/>
        </w:rPr>
        <w:t>ешения</w:t>
      </w:r>
      <w:r w:rsidRPr="00EC525A">
        <w:rPr>
          <w:sz w:val="28"/>
          <w:szCs w:val="28"/>
        </w:rPr>
        <w:t xml:space="preserve"> Совета муниципального района «Могойтуйский район»</w:t>
      </w:r>
      <w:r>
        <w:rPr>
          <w:sz w:val="28"/>
          <w:szCs w:val="28"/>
        </w:rPr>
        <w:t xml:space="preserve"> </w:t>
      </w:r>
      <w:r w:rsidRPr="00682301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682301">
        <w:rPr>
          <w:sz w:val="28"/>
          <w:szCs w:val="28"/>
        </w:rPr>
        <w:t xml:space="preserve"> муниципального района</w:t>
      </w:r>
      <w:r w:rsidRPr="00EC525A">
        <w:rPr>
          <w:sz w:val="28"/>
          <w:szCs w:val="28"/>
        </w:rPr>
        <w:t xml:space="preserve"> «О бюджете муниципального района «Могойтуйский район»</w:t>
      </w:r>
      <w:r>
        <w:rPr>
          <w:sz w:val="28"/>
          <w:szCs w:val="28"/>
        </w:rPr>
        <w:t xml:space="preserve"> </w:t>
      </w:r>
      <w:r w:rsidRPr="00EC525A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EC525A">
        <w:rPr>
          <w:sz w:val="28"/>
          <w:szCs w:val="28"/>
        </w:rPr>
        <w:t xml:space="preserve"> год и плановый  период 202</w:t>
      </w:r>
      <w:r>
        <w:rPr>
          <w:sz w:val="28"/>
          <w:szCs w:val="28"/>
        </w:rPr>
        <w:t>4</w:t>
      </w:r>
      <w:r w:rsidRPr="00EC525A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EC525A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  <w:r w:rsidRPr="00EC525A">
        <w:rPr>
          <w:sz w:val="28"/>
          <w:szCs w:val="28"/>
        </w:rPr>
        <w:t xml:space="preserve"> </w:t>
      </w:r>
      <w:proofErr w:type="gramStart"/>
      <w:r w:rsidRPr="00EC525A">
        <w:rPr>
          <w:b/>
          <w:bCs/>
          <w:sz w:val="28"/>
          <w:szCs w:val="28"/>
        </w:rPr>
        <w:t>Цель мероприятия:</w:t>
      </w:r>
      <w:r w:rsidRPr="00EC525A">
        <w:rPr>
          <w:sz w:val="28"/>
          <w:szCs w:val="28"/>
        </w:rPr>
        <w:t xml:space="preserve"> экспертиза </w:t>
      </w:r>
      <w:r>
        <w:rPr>
          <w:sz w:val="28"/>
          <w:szCs w:val="28"/>
        </w:rPr>
        <w:t xml:space="preserve">проекта </w:t>
      </w:r>
      <w:r w:rsidRPr="00EC525A">
        <w:rPr>
          <w:sz w:val="28"/>
          <w:szCs w:val="28"/>
        </w:rPr>
        <w:t>решения Совета муниципального района «Могойтуйский район»</w:t>
      </w:r>
      <w:r>
        <w:rPr>
          <w:sz w:val="28"/>
          <w:szCs w:val="28"/>
        </w:rPr>
        <w:t xml:space="preserve"> </w:t>
      </w:r>
      <w:r w:rsidRPr="00682301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682301">
        <w:rPr>
          <w:sz w:val="28"/>
          <w:szCs w:val="28"/>
        </w:rPr>
        <w:t xml:space="preserve"> муниципального района</w:t>
      </w:r>
      <w:r w:rsidRPr="00EC525A">
        <w:rPr>
          <w:sz w:val="28"/>
          <w:szCs w:val="28"/>
        </w:rPr>
        <w:t xml:space="preserve"> «О бюджете муниципального района «Могойтуйский район» на 202</w:t>
      </w:r>
      <w:r>
        <w:rPr>
          <w:sz w:val="28"/>
          <w:szCs w:val="28"/>
        </w:rPr>
        <w:t>3</w:t>
      </w:r>
      <w:r w:rsidRPr="00EC525A">
        <w:rPr>
          <w:sz w:val="28"/>
          <w:szCs w:val="28"/>
        </w:rPr>
        <w:t xml:space="preserve"> год и плановый  период 202</w:t>
      </w:r>
      <w:r>
        <w:rPr>
          <w:sz w:val="28"/>
          <w:szCs w:val="28"/>
        </w:rPr>
        <w:t>4 и 2025</w:t>
      </w:r>
      <w:r w:rsidRPr="00EC525A">
        <w:rPr>
          <w:sz w:val="28"/>
          <w:szCs w:val="28"/>
        </w:rPr>
        <w:t xml:space="preserve"> годы» </w:t>
      </w:r>
      <w:r w:rsidR="00EB4FF8" w:rsidRPr="00DC1632">
        <w:rPr>
          <w:sz w:val="28"/>
          <w:szCs w:val="28"/>
        </w:rPr>
        <w:t xml:space="preserve">и </w:t>
      </w:r>
      <w:r w:rsidR="00EB4FF8" w:rsidRPr="00DC1632">
        <w:rPr>
          <w:color w:val="000000"/>
          <w:sz w:val="28"/>
          <w:szCs w:val="28"/>
        </w:rPr>
        <w:t>оценка соответствия внесенного проекта решения о бюджете сведениям и документам, являющимися основанием составления проекта решения о бюджете</w:t>
      </w:r>
      <w:r w:rsidR="00EB4FF8">
        <w:rPr>
          <w:color w:val="000000"/>
          <w:sz w:val="28"/>
          <w:szCs w:val="28"/>
        </w:rPr>
        <w:t>,</w:t>
      </w:r>
      <w:r w:rsidR="00EB4FF8" w:rsidRPr="00EB4FF8">
        <w:rPr>
          <w:color w:val="000000"/>
          <w:sz w:val="28"/>
          <w:szCs w:val="28"/>
        </w:rPr>
        <w:t xml:space="preserve"> </w:t>
      </w:r>
      <w:r w:rsidR="00EB4FF8" w:rsidRPr="00DC1632">
        <w:rPr>
          <w:color w:val="000000"/>
          <w:sz w:val="28"/>
          <w:szCs w:val="28"/>
        </w:rPr>
        <w:t xml:space="preserve">представленных </w:t>
      </w:r>
      <w:r w:rsidR="00EB4FF8" w:rsidRPr="00DC1632">
        <w:rPr>
          <w:color w:val="000000"/>
          <w:sz w:val="28"/>
          <w:szCs w:val="28"/>
        </w:rPr>
        <w:lastRenderedPageBreak/>
        <w:t>вместе с ним действующему бюджетному законодательству и Положению о бюджетном процессе</w:t>
      </w:r>
      <w:proofErr w:type="gramEnd"/>
      <w:r w:rsidR="00EB4FF8">
        <w:rPr>
          <w:color w:val="000000"/>
          <w:sz w:val="28"/>
          <w:szCs w:val="28"/>
        </w:rPr>
        <w:t>,</w:t>
      </w:r>
      <w:r w:rsidR="00EB4FF8" w:rsidRPr="00EC525A">
        <w:rPr>
          <w:sz w:val="28"/>
          <w:szCs w:val="28"/>
        </w:rPr>
        <w:t xml:space="preserve"> </w:t>
      </w:r>
      <w:r w:rsidR="00EB4FF8" w:rsidRPr="00DC1632">
        <w:rPr>
          <w:color w:val="000000"/>
          <w:sz w:val="28"/>
          <w:szCs w:val="28"/>
        </w:rPr>
        <w:t>оценка соответствия текстовой части и структуры проекта решения о бюджете требованиям бюджетного законодательства</w:t>
      </w:r>
      <w:r w:rsidR="00EB4FF8">
        <w:rPr>
          <w:color w:val="000000"/>
          <w:sz w:val="28"/>
          <w:szCs w:val="28"/>
        </w:rPr>
        <w:t>,</w:t>
      </w:r>
      <w:r w:rsidR="00EB4FF8" w:rsidRPr="00EC525A">
        <w:rPr>
          <w:sz w:val="28"/>
          <w:szCs w:val="28"/>
        </w:rPr>
        <w:t xml:space="preserve"> </w:t>
      </w:r>
      <w:r w:rsidRPr="00EC525A">
        <w:rPr>
          <w:sz w:val="28"/>
          <w:szCs w:val="28"/>
        </w:rPr>
        <w:t xml:space="preserve">по сбалансированности бюджета, </w:t>
      </w:r>
      <w:r w:rsidR="00EB4FF8" w:rsidRPr="00DC1632">
        <w:rPr>
          <w:color w:val="000000"/>
          <w:sz w:val="28"/>
          <w:szCs w:val="28"/>
        </w:rPr>
        <w:t xml:space="preserve">оценка запланированных бюджетных </w:t>
      </w:r>
      <w:r w:rsidR="00EB4FF8" w:rsidRPr="001806C8">
        <w:rPr>
          <w:color w:val="000000"/>
          <w:sz w:val="28"/>
          <w:szCs w:val="28"/>
        </w:rPr>
        <w:t>ассигнований</w:t>
      </w:r>
      <w:r w:rsidR="001806C8" w:rsidRPr="001806C8">
        <w:rPr>
          <w:color w:val="000000"/>
          <w:sz w:val="28"/>
          <w:szCs w:val="28"/>
        </w:rPr>
        <w:t xml:space="preserve"> в расходной части бюджета</w:t>
      </w:r>
      <w:r w:rsidR="001806C8">
        <w:rPr>
          <w:color w:val="000000"/>
          <w:sz w:val="28"/>
          <w:szCs w:val="28"/>
        </w:rPr>
        <w:t>.</w:t>
      </w:r>
    </w:p>
    <w:p w:rsidR="00EB4FF8" w:rsidRPr="00EB4FF8" w:rsidRDefault="00EB4FF8" w:rsidP="00CB44D6">
      <w:pPr>
        <w:jc w:val="both"/>
        <w:rPr>
          <w:sz w:val="26"/>
          <w:szCs w:val="26"/>
        </w:rPr>
      </w:pPr>
      <w:r w:rsidRPr="00DC1632">
        <w:rPr>
          <w:color w:val="000000"/>
          <w:sz w:val="28"/>
          <w:szCs w:val="28"/>
        </w:rPr>
        <w:t xml:space="preserve"> </w:t>
      </w:r>
      <w:r w:rsidRPr="00DC1632">
        <w:rPr>
          <w:b/>
          <w:sz w:val="28"/>
          <w:szCs w:val="28"/>
        </w:rPr>
        <w:t>Сроки проведения экспертно-аналитического мероприятия</w:t>
      </w:r>
      <w:r>
        <w:rPr>
          <w:b/>
          <w:sz w:val="28"/>
          <w:szCs w:val="28"/>
        </w:rPr>
        <w:t xml:space="preserve">: </w:t>
      </w:r>
      <w:r w:rsidRPr="00EB4FF8">
        <w:rPr>
          <w:sz w:val="26"/>
          <w:szCs w:val="26"/>
        </w:rPr>
        <w:t>с 21.11.2022-12.12.2022.</w:t>
      </w:r>
    </w:p>
    <w:p w:rsidR="00EB4FF8" w:rsidRPr="00EC525A" w:rsidRDefault="00EB4FF8" w:rsidP="00CB44D6">
      <w:pPr>
        <w:jc w:val="both"/>
        <w:rPr>
          <w:sz w:val="28"/>
          <w:szCs w:val="28"/>
        </w:rPr>
      </w:pPr>
      <w:r w:rsidRPr="00DC1632">
        <w:rPr>
          <w:b/>
          <w:sz w:val="28"/>
          <w:szCs w:val="28"/>
        </w:rPr>
        <w:t>Результаты экспертно-аналитического мероприятия:</w:t>
      </w:r>
    </w:p>
    <w:p w:rsidR="00CB44D6" w:rsidRDefault="00CB44D6" w:rsidP="00CB4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E99">
        <w:rPr>
          <w:rFonts w:eastAsia="Calibri"/>
          <w:sz w:val="28"/>
          <w:szCs w:val="28"/>
        </w:rPr>
        <w:t xml:space="preserve">Заключение Контрольно-счетной палаты </w:t>
      </w:r>
      <w:r>
        <w:rPr>
          <w:rFonts w:eastAsia="Calibri"/>
          <w:sz w:val="28"/>
          <w:szCs w:val="28"/>
        </w:rPr>
        <w:t xml:space="preserve">муниципального района «Могойтуйский район» </w:t>
      </w:r>
      <w:r w:rsidRPr="00D70E99">
        <w:rPr>
          <w:rFonts w:eastAsia="Calibri"/>
          <w:sz w:val="28"/>
          <w:szCs w:val="28"/>
        </w:rPr>
        <w:t xml:space="preserve">на проект </w:t>
      </w:r>
      <w:r>
        <w:rPr>
          <w:rFonts w:eastAsia="Calibri"/>
          <w:sz w:val="28"/>
          <w:szCs w:val="28"/>
        </w:rPr>
        <w:t xml:space="preserve">решения </w:t>
      </w:r>
      <w:r w:rsidRPr="00D70E99">
        <w:rPr>
          <w:rFonts w:eastAsia="Calibri"/>
          <w:sz w:val="28"/>
          <w:szCs w:val="28"/>
        </w:rPr>
        <w:t xml:space="preserve">«О бюджете </w:t>
      </w:r>
      <w:r>
        <w:rPr>
          <w:rFonts w:eastAsia="Calibri"/>
          <w:sz w:val="28"/>
          <w:szCs w:val="28"/>
        </w:rPr>
        <w:t xml:space="preserve">муниципального района «Могойтуйский район» </w:t>
      </w:r>
      <w:r w:rsidRPr="00D70E99">
        <w:rPr>
          <w:rFonts w:eastAsia="Calibri"/>
          <w:sz w:val="28"/>
          <w:szCs w:val="28"/>
        </w:rPr>
        <w:t>на 202</w:t>
      </w:r>
      <w:r>
        <w:rPr>
          <w:rFonts w:eastAsia="Calibri"/>
          <w:sz w:val="28"/>
          <w:szCs w:val="28"/>
        </w:rPr>
        <w:t>3</w:t>
      </w:r>
      <w:r w:rsidRPr="00D70E99">
        <w:rPr>
          <w:rFonts w:eastAsia="Calibri"/>
          <w:sz w:val="28"/>
          <w:szCs w:val="28"/>
        </w:rPr>
        <w:t xml:space="preserve"> год и плановый период 202</w:t>
      </w:r>
      <w:r>
        <w:rPr>
          <w:rFonts w:eastAsia="Calibri"/>
          <w:sz w:val="28"/>
          <w:szCs w:val="28"/>
        </w:rPr>
        <w:t>4</w:t>
      </w:r>
      <w:r w:rsidRPr="00D70E99">
        <w:rPr>
          <w:rFonts w:eastAsia="Calibri"/>
          <w:sz w:val="28"/>
          <w:szCs w:val="28"/>
        </w:rPr>
        <w:t xml:space="preserve"> и 202</w:t>
      </w:r>
      <w:r>
        <w:rPr>
          <w:rFonts w:eastAsia="Calibri"/>
          <w:sz w:val="28"/>
          <w:szCs w:val="28"/>
        </w:rPr>
        <w:t>5 годы</w:t>
      </w:r>
      <w:r w:rsidRPr="00D70E99">
        <w:rPr>
          <w:rFonts w:eastAsia="Calibri"/>
          <w:sz w:val="28"/>
          <w:szCs w:val="28"/>
        </w:rPr>
        <w:t xml:space="preserve">» подготовлено </w:t>
      </w:r>
      <w:r>
        <w:rPr>
          <w:rFonts w:eastAsia="Calibri"/>
          <w:sz w:val="28"/>
          <w:szCs w:val="28"/>
        </w:rPr>
        <w:t>с учетом требований</w:t>
      </w:r>
      <w:r w:rsidRPr="00D70E99">
        <w:rPr>
          <w:rFonts w:eastAsia="Calibri"/>
          <w:sz w:val="28"/>
          <w:szCs w:val="28"/>
        </w:rPr>
        <w:t xml:space="preserve"> Бюджетн</w:t>
      </w:r>
      <w:r>
        <w:rPr>
          <w:rFonts w:eastAsia="Calibri"/>
          <w:sz w:val="28"/>
          <w:szCs w:val="28"/>
        </w:rPr>
        <w:t>ого</w:t>
      </w:r>
      <w:r w:rsidRPr="00D70E99">
        <w:rPr>
          <w:rFonts w:eastAsia="Calibri"/>
          <w:sz w:val="28"/>
          <w:szCs w:val="28"/>
        </w:rPr>
        <w:t xml:space="preserve"> кодекс</w:t>
      </w:r>
      <w:r>
        <w:rPr>
          <w:rFonts w:eastAsia="Calibri"/>
          <w:sz w:val="28"/>
          <w:szCs w:val="28"/>
        </w:rPr>
        <w:t>а</w:t>
      </w:r>
      <w:r w:rsidRPr="00D70E9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РФ, Федерального</w:t>
      </w:r>
      <w:r w:rsidRPr="00D70E99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а</w:t>
      </w:r>
      <w:r w:rsidRPr="00D70E99">
        <w:rPr>
          <w:rFonts w:eastAsia="Calibri"/>
          <w:sz w:val="28"/>
          <w:szCs w:val="28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8"/>
          <w:szCs w:val="28"/>
        </w:rPr>
        <w:t>Положения</w:t>
      </w:r>
      <w:r w:rsidRPr="00EC525A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EC525A">
        <w:rPr>
          <w:sz w:val="28"/>
          <w:szCs w:val="28"/>
        </w:rPr>
        <w:t xml:space="preserve"> Контрольно-счетной палате муниципального района «Могойтуйский район»</w:t>
      </w:r>
      <w:r>
        <w:rPr>
          <w:sz w:val="28"/>
          <w:szCs w:val="28"/>
        </w:rPr>
        <w:t xml:space="preserve">, утвержденного </w:t>
      </w:r>
      <w:r w:rsidRPr="001252A2">
        <w:rPr>
          <w:sz w:val="28"/>
          <w:szCs w:val="28"/>
        </w:rPr>
        <w:t xml:space="preserve">решением Совета муниципального района «Могойтуйский район» </w:t>
      </w:r>
      <w:r w:rsidRPr="00EC525A">
        <w:rPr>
          <w:sz w:val="28"/>
          <w:szCs w:val="28"/>
        </w:rPr>
        <w:t xml:space="preserve"> </w:t>
      </w:r>
      <w:r w:rsidRPr="001252A2">
        <w:rPr>
          <w:sz w:val="28"/>
          <w:szCs w:val="28"/>
        </w:rPr>
        <w:t>от 10 декабря 2021 года №17-55</w:t>
      </w:r>
      <w:r>
        <w:rPr>
          <w:sz w:val="28"/>
          <w:szCs w:val="28"/>
        </w:rPr>
        <w:t>, Положения</w:t>
      </w:r>
      <w:r w:rsidRPr="00D70E99">
        <w:rPr>
          <w:sz w:val="28"/>
          <w:szCs w:val="28"/>
        </w:rPr>
        <w:t xml:space="preserve"> о бюджетном процессе</w:t>
      </w:r>
      <w:r>
        <w:rPr>
          <w:sz w:val="28"/>
          <w:szCs w:val="28"/>
        </w:rPr>
        <w:t>.</w:t>
      </w:r>
      <w:r w:rsidRPr="00D70E99">
        <w:rPr>
          <w:sz w:val="28"/>
          <w:szCs w:val="28"/>
        </w:rPr>
        <w:t xml:space="preserve"> </w:t>
      </w:r>
    </w:p>
    <w:p w:rsidR="004C25BF" w:rsidRDefault="004C25BF" w:rsidP="004C25BF">
      <w:pPr>
        <w:shd w:val="clear" w:color="auto" w:fill="FFFFFF"/>
        <w:ind w:firstLine="560"/>
        <w:jc w:val="both"/>
        <w:rPr>
          <w:sz w:val="28"/>
          <w:szCs w:val="28"/>
        </w:rPr>
      </w:pPr>
      <w:proofErr w:type="gramStart"/>
      <w:r w:rsidRPr="004C25BF">
        <w:rPr>
          <w:spacing w:val="4"/>
          <w:sz w:val="28"/>
          <w:szCs w:val="28"/>
        </w:rPr>
        <w:t xml:space="preserve">Параметры бюджета </w:t>
      </w:r>
      <w:r w:rsidRPr="004C25BF">
        <w:rPr>
          <w:sz w:val="28"/>
          <w:szCs w:val="28"/>
        </w:rPr>
        <w:t xml:space="preserve">муниципального района «Могойтуйский район» </w:t>
      </w:r>
      <w:r w:rsidRPr="004C25BF">
        <w:rPr>
          <w:spacing w:val="4"/>
          <w:sz w:val="28"/>
          <w:szCs w:val="28"/>
        </w:rPr>
        <w:t>сформированы в соответствии с требова</w:t>
      </w:r>
      <w:r w:rsidRPr="004C25BF">
        <w:rPr>
          <w:spacing w:val="5"/>
          <w:sz w:val="28"/>
          <w:szCs w:val="28"/>
        </w:rPr>
        <w:t>ниями Бюджетного кодекса Российской Федерации</w:t>
      </w:r>
      <w:r w:rsidR="00030EEA">
        <w:rPr>
          <w:spacing w:val="5"/>
          <w:sz w:val="28"/>
          <w:szCs w:val="28"/>
        </w:rPr>
        <w:t>, Ф</w:t>
      </w:r>
      <w:r w:rsidRPr="004C25BF">
        <w:rPr>
          <w:spacing w:val="5"/>
          <w:sz w:val="28"/>
          <w:szCs w:val="28"/>
        </w:rPr>
        <w:t>едерального закона от 06 октября 2003 года № 131-ФЗ «Об об</w:t>
      </w:r>
      <w:r w:rsidRPr="004C25BF">
        <w:rPr>
          <w:spacing w:val="3"/>
          <w:sz w:val="28"/>
          <w:szCs w:val="28"/>
        </w:rPr>
        <w:t>щих принципах организации местного самоуправления в Рос</w:t>
      </w:r>
      <w:r w:rsidR="00030EEA">
        <w:rPr>
          <w:spacing w:val="3"/>
          <w:sz w:val="28"/>
          <w:szCs w:val="28"/>
        </w:rPr>
        <w:t xml:space="preserve">сийской Федерации» и нормативными </w:t>
      </w:r>
      <w:r w:rsidRPr="004C25BF">
        <w:rPr>
          <w:spacing w:val="3"/>
          <w:sz w:val="28"/>
          <w:szCs w:val="28"/>
        </w:rPr>
        <w:t xml:space="preserve">правовыми актами </w:t>
      </w:r>
      <w:r w:rsidRPr="004C25BF">
        <w:rPr>
          <w:b/>
          <w:spacing w:val="4"/>
          <w:sz w:val="28"/>
          <w:szCs w:val="28"/>
        </w:rPr>
        <w:t xml:space="preserve"> </w:t>
      </w:r>
      <w:r w:rsidRPr="004C25BF">
        <w:rPr>
          <w:spacing w:val="4"/>
          <w:sz w:val="28"/>
          <w:szCs w:val="28"/>
        </w:rPr>
        <w:t>м</w:t>
      </w:r>
      <w:r w:rsidRPr="004C25BF">
        <w:rPr>
          <w:sz w:val="28"/>
          <w:szCs w:val="28"/>
        </w:rPr>
        <w:t>униципального района «Могойтуйский район».</w:t>
      </w:r>
      <w:proofErr w:type="gramEnd"/>
    </w:p>
    <w:p w:rsidR="00030EEA" w:rsidRPr="004C25BF" w:rsidRDefault="00030EEA" w:rsidP="004C25BF">
      <w:pPr>
        <w:shd w:val="clear" w:color="auto" w:fill="FFFFFF"/>
        <w:ind w:firstLine="560"/>
        <w:jc w:val="both"/>
        <w:rPr>
          <w:sz w:val="28"/>
          <w:szCs w:val="28"/>
        </w:rPr>
      </w:pPr>
    </w:p>
    <w:p w:rsidR="00030EEA" w:rsidRPr="00A66EAF" w:rsidRDefault="00875758" w:rsidP="00030EEA">
      <w:pPr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  <w:u w:val="single"/>
          <w:lang w:val="en-US"/>
        </w:rPr>
        <w:t>II</w:t>
      </w:r>
      <w:r>
        <w:rPr>
          <w:b/>
          <w:bCs/>
          <w:color w:val="000000"/>
          <w:sz w:val="28"/>
          <w:szCs w:val="28"/>
          <w:u w:val="single"/>
        </w:rPr>
        <w:t>.</w:t>
      </w:r>
      <w:r w:rsidR="00030EEA" w:rsidRPr="00A66EAF">
        <w:rPr>
          <w:b/>
          <w:bCs/>
          <w:color w:val="000000"/>
          <w:sz w:val="28"/>
          <w:szCs w:val="28"/>
          <w:u w:val="single"/>
        </w:rPr>
        <w:t xml:space="preserve">Анализ соблюдения требований бюджетного законодательства </w:t>
      </w:r>
    </w:p>
    <w:p w:rsidR="00030EEA" w:rsidRPr="00A66EAF" w:rsidRDefault="00030EEA" w:rsidP="00030EEA">
      <w:pPr>
        <w:contextualSpacing/>
        <w:jc w:val="center"/>
        <w:rPr>
          <w:b/>
          <w:color w:val="000000"/>
          <w:sz w:val="28"/>
          <w:szCs w:val="28"/>
          <w:u w:val="single"/>
        </w:rPr>
      </w:pPr>
      <w:r w:rsidRPr="00A66EAF">
        <w:rPr>
          <w:b/>
          <w:bCs/>
          <w:color w:val="000000"/>
          <w:sz w:val="28"/>
          <w:szCs w:val="28"/>
          <w:u w:val="single"/>
        </w:rPr>
        <w:t xml:space="preserve">по срокам внесения проекта решения о бюджете, составу и содержанию документов и материалов, предоставляемых одновременно с ним, </w:t>
      </w:r>
      <w:r w:rsidRPr="00A66EAF">
        <w:rPr>
          <w:b/>
          <w:color w:val="000000"/>
          <w:sz w:val="28"/>
          <w:szCs w:val="28"/>
          <w:u w:val="single"/>
        </w:rPr>
        <w:t>оценка соответствия текстовой части и структуры проекта решения требованиям бюджетного законодательства; оценка достоверности и полноты отражения доходов в доходной части проекта бюджета; оценка запланированных бюджетных ассигнований в расходной части бюджета</w:t>
      </w:r>
      <w:r w:rsidR="00DB31AB">
        <w:rPr>
          <w:b/>
          <w:color w:val="000000"/>
          <w:sz w:val="28"/>
          <w:szCs w:val="28"/>
          <w:u w:val="single"/>
        </w:rPr>
        <w:t>.</w:t>
      </w:r>
    </w:p>
    <w:p w:rsidR="004C25BF" w:rsidRPr="004C25BF" w:rsidRDefault="004C25BF" w:rsidP="00CB44D6">
      <w:pPr>
        <w:ind w:firstLine="708"/>
        <w:jc w:val="both"/>
        <w:rPr>
          <w:iCs/>
          <w:sz w:val="28"/>
          <w:szCs w:val="28"/>
        </w:rPr>
      </w:pPr>
    </w:p>
    <w:p w:rsidR="00030EEA" w:rsidRDefault="002D49CC" w:rsidP="00030E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D49CC">
        <w:rPr>
          <w:rFonts w:eastAsia="Calibri"/>
          <w:b/>
          <w:sz w:val="28"/>
          <w:szCs w:val="28"/>
        </w:rPr>
        <w:t>1.</w:t>
      </w:r>
      <w:r w:rsidR="00452C21">
        <w:rPr>
          <w:rFonts w:eastAsia="Calibri"/>
          <w:b/>
          <w:sz w:val="28"/>
          <w:szCs w:val="28"/>
        </w:rPr>
        <w:t xml:space="preserve"> </w:t>
      </w:r>
      <w:r w:rsidR="00030EEA" w:rsidRPr="00D70E99">
        <w:rPr>
          <w:rFonts w:eastAsia="Calibri"/>
          <w:sz w:val="28"/>
          <w:szCs w:val="28"/>
        </w:rPr>
        <w:t xml:space="preserve">Проект </w:t>
      </w:r>
      <w:r w:rsidR="00030EEA">
        <w:rPr>
          <w:rFonts w:eastAsia="Calibri"/>
          <w:sz w:val="28"/>
          <w:szCs w:val="28"/>
        </w:rPr>
        <w:t>решения</w:t>
      </w:r>
      <w:r w:rsidR="00030EEA" w:rsidRPr="00D70E99">
        <w:rPr>
          <w:rFonts w:eastAsia="Calibri"/>
          <w:sz w:val="28"/>
          <w:szCs w:val="28"/>
        </w:rPr>
        <w:t xml:space="preserve"> «О бюджете </w:t>
      </w:r>
      <w:r w:rsidR="00030EEA" w:rsidRPr="00EC525A">
        <w:rPr>
          <w:sz w:val="28"/>
          <w:szCs w:val="28"/>
        </w:rPr>
        <w:t>муниципального района «Могойтуйский район»</w:t>
      </w:r>
      <w:r w:rsidR="00030EEA">
        <w:rPr>
          <w:sz w:val="28"/>
          <w:szCs w:val="28"/>
        </w:rPr>
        <w:t xml:space="preserve"> </w:t>
      </w:r>
      <w:r w:rsidR="00030EEA" w:rsidRPr="00D70E99">
        <w:rPr>
          <w:rFonts w:eastAsia="Calibri"/>
          <w:sz w:val="28"/>
          <w:szCs w:val="28"/>
        </w:rPr>
        <w:t>на 202</w:t>
      </w:r>
      <w:r w:rsidR="00030EEA">
        <w:rPr>
          <w:rFonts w:eastAsia="Calibri"/>
          <w:sz w:val="28"/>
          <w:szCs w:val="28"/>
        </w:rPr>
        <w:t>3</w:t>
      </w:r>
      <w:r w:rsidR="00030EEA" w:rsidRPr="00D70E99">
        <w:rPr>
          <w:rFonts w:eastAsia="Calibri"/>
          <w:sz w:val="28"/>
          <w:szCs w:val="28"/>
        </w:rPr>
        <w:t xml:space="preserve"> год и плановый период 202</w:t>
      </w:r>
      <w:r w:rsidR="00030EEA">
        <w:rPr>
          <w:rFonts w:eastAsia="Calibri"/>
          <w:sz w:val="28"/>
          <w:szCs w:val="28"/>
        </w:rPr>
        <w:t>4</w:t>
      </w:r>
      <w:r w:rsidR="00030EEA" w:rsidRPr="00D70E99">
        <w:rPr>
          <w:rFonts w:eastAsia="Calibri"/>
          <w:sz w:val="28"/>
          <w:szCs w:val="28"/>
        </w:rPr>
        <w:t xml:space="preserve"> и 202</w:t>
      </w:r>
      <w:r w:rsidR="00030EEA">
        <w:rPr>
          <w:rFonts w:eastAsia="Calibri"/>
          <w:sz w:val="28"/>
          <w:szCs w:val="28"/>
        </w:rPr>
        <w:t>5</w:t>
      </w:r>
      <w:r w:rsidR="00030EEA" w:rsidRPr="00D70E99">
        <w:rPr>
          <w:rFonts w:eastAsia="Calibri"/>
          <w:sz w:val="28"/>
          <w:szCs w:val="28"/>
        </w:rPr>
        <w:t xml:space="preserve"> год</w:t>
      </w:r>
      <w:r w:rsidR="00030EEA">
        <w:rPr>
          <w:rFonts w:eastAsia="Calibri"/>
          <w:sz w:val="28"/>
          <w:szCs w:val="28"/>
        </w:rPr>
        <w:t>ы» внесё</w:t>
      </w:r>
      <w:r w:rsidR="00030EEA" w:rsidRPr="00D70E99">
        <w:rPr>
          <w:rFonts w:eastAsia="Calibri"/>
          <w:sz w:val="28"/>
          <w:szCs w:val="28"/>
        </w:rPr>
        <w:t xml:space="preserve">н </w:t>
      </w:r>
      <w:r w:rsidR="00030EEA" w:rsidRPr="00D70E99">
        <w:rPr>
          <w:sz w:val="28"/>
          <w:szCs w:val="28"/>
        </w:rPr>
        <w:t xml:space="preserve">администрацией муниципального района «Могойтуйский район» </w:t>
      </w:r>
      <w:r w:rsidR="00030EEA" w:rsidRPr="00D70E99">
        <w:rPr>
          <w:rFonts w:eastAsia="Calibri"/>
          <w:sz w:val="28"/>
          <w:szCs w:val="28"/>
        </w:rPr>
        <w:t xml:space="preserve">на рассмотрение </w:t>
      </w:r>
      <w:r w:rsidR="00030EEA">
        <w:rPr>
          <w:rFonts w:eastAsia="Calibri"/>
          <w:sz w:val="28"/>
          <w:szCs w:val="28"/>
        </w:rPr>
        <w:t>Совета</w:t>
      </w:r>
      <w:r w:rsidR="00030EEA" w:rsidRPr="00D70E99">
        <w:rPr>
          <w:sz w:val="28"/>
          <w:szCs w:val="28"/>
        </w:rPr>
        <w:t xml:space="preserve"> </w:t>
      </w:r>
      <w:r w:rsidR="00030EEA" w:rsidRPr="00EC525A">
        <w:rPr>
          <w:sz w:val="28"/>
          <w:szCs w:val="28"/>
        </w:rPr>
        <w:t>муниципального района «Могойтуйский район»</w:t>
      </w:r>
      <w:r w:rsidR="00030EEA">
        <w:rPr>
          <w:rFonts w:eastAsia="Calibri"/>
          <w:sz w:val="28"/>
          <w:szCs w:val="28"/>
        </w:rPr>
        <w:t xml:space="preserve"> и направлен на экспертизу в Контрольно-счетную палату в установленный законодательством срок</w:t>
      </w:r>
      <w:r w:rsidR="00DC3942">
        <w:rPr>
          <w:rFonts w:eastAsia="Calibri"/>
          <w:sz w:val="28"/>
          <w:szCs w:val="28"/>
        </w:rPr>
        <w:t>.</w:t>
      </w:r>
    </w:p>
    <w:p w:rsidR="00030EEA" w:rsidRDefault="002D49CC" w:rsidP="00030EEA">
      <w:pPr>
        <w:ind w:firstLine="708"/>
        <w:jc w:val="both"/>
        <w:rPr>
          <w:sz w:val="28"/>
          <w:szCs w:val="28"/>
        </w:rPr>
      </w:pPr>
      <w:r w:rsidRPr="002D49CC">
        <w:rPr>
          <w:rFonts w:eastAsia="Calibri"/>
          <w:b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="00030EEA" w:rsidRPr="00CB44D6">
        <w:rPr>
          <w:rFonts w:eastAsia="Calibri"/>
          <w:sz w:val="28"/>
          <w:szCs w:val="28"/>
        </w:rPr>
        <w:t>Перечень документов, представленных одновременно с проектом закона, соответствует требованиям ст.184.2 Бюджетного кодекса РФ,</w:t>
      </w:r>
      <w:r w:rsidR="00030EEA">
        <w:rPr>
          <w:rFonts w:eastAsia="Calibri"/>
          <w:sz w:val="28"/>
          <w:szCs w:val="28"/>
        </w:rPr>
        <w:t xml:space="preserve"> ст.12 </w:t>
      </w:r>
      <w:r w:rsidR="00030EEA">
        <w:rPr>
          <w:sz w:val="28"/>
          <w:szCs w:val="28"/>
        </w:rPr>
        <w:t>Положения</w:t>
      </w:r>
      <w:r w:rsidR="00030EEA" w:rsidRPr="00D70E99">
        <w:rPr>
          <w:sz w:val="28"/>
          <w:szCs w:val="28"/>
        </w:rPr>
        <w:t xml:space="preserve"> о бюджетном процессе</w:t>
      </w:r>
      <w:r w:rsidR="00BF440C">
        <w:rPr>
          <w:sz w:val="28"/>
          <w:szCs w:val="28"/>
        </w:rPr>
        <w:t>. Представлена справка основных показателей соц</w:t>
      </w:r>
      <w:r w:rsidR="00DB31AB">
        <w:rPr>
          <w:sz w:val="28"/>
          <w:szCs w:val="28"/>
        </w:rPr>
        <w:t xml:space="preserve">иально-экономического развития для обоснования бюджета </w:t>
      </w:r>
      <w:r w:rsidR="00DB31AB">
        <w:rPr>
          <w:sz w:val="28"/>
          <w:szCs w:val="28"/>
        </w:rPr>
        <w:lastRenderedPageBreak/>
        <w:t>на 2023 год и плановый период 2024 и 2025 годов по муниципальному району «Могойтуйский район».</w:t>
      </w:r>
    </w:p>
    <w:p w:rsidR="00030EEA" w:rsidRPr="00D70E99" w:rsidRDefault="002D49CC" w:rsidP="00030E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D49C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="00631C5C" w:rsidRPr="00654D13">
        <w:rPr>
          <w:sz w:val="28"/>
          <w:szCs w:val="28"/>
        </w:rPr>
        <w:t xml:space="preserve">Соблюдены требования и ограничения, установленные БК РФ: п.2 ст.92.1 – по размеру дефицита </w:t>
      </w:r>
      <w:r w:rsidR="00DC3942">
        <w:rPr>
          <w:sz w:val="28"/>
          <w:szCs w:val="28"/>
        </w:rPr>
        <w:t>местного</w:t>
      </w:r>
      <w:r w:rsidR="00631C5C" w:rsidRPr="00654D13">
        <w:rPr>
          <w:sz w:val="28"/>
          <w:szCs w:val="28"/>
        </w:rPr>
        <w:t xml:space="preserve"> бюджета, п.2 ст.107– по объему муниципального долга, ст.111 – по расходам на его обслуживание, п.3 ст.81 – по размеру резервного фонда </w:t>
      </w:r>
      <w:r w:rsidR="00DC3942">
        <w:rPr>
          <w:sz w:val="28"/>
          <w:szCs w:val="28"/>
        </w:rPr>
        <w:t>района</w:t>
      </w:r>
      <w:r w:rsidR="00631C5C" w:rsidRPr="00654D13">
        <w:rPr>
          <w:sz w:val="28"/>
          <w:szCs w:val="28"/>
        </w:rPr>
        <w:t xml:space="preserve">, п.5 ст.179.4 – по объему бюджетных ассигнований Дорожного фонда </w:t>
      </w:r>
      <w:r w:rsidR="00DC3942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  <w:r w:rsidR="00631C5C" w:rsidRPr="00654D13">
        <w:rPr>
          <w:sz w:val="28"/>
          <w:szCs w:val="28"/>
        </w:rPr>
        <w:t xml:space="preserve"> </w:t>
      </w:r>
      <w:proofErr w:type="gramEnd"/>
    </w:p>
    <w:p w:rsidR="002D49CC" w:rsidRDefault="002D49CC" w:rsidP="002D49CC">
      <w:pPr>
        <w:jc w:val="both"/>
        <w:rPr>
          <w:sz w:val="28"/>
          <w:szCs w:val="28"/>
        </w:rPr>
      </w:pPr>
      <w:r>
        <w:tab/>
      </w:r>
      <w:r w:rsidRPr="002D49CC">
        <w:rPr>
          <w:b/>
          <w:sz w:val="28"/>
          <w:szCs w:val="28"/>
        </w:rPr>
        <w:t>4.</w:t>
      </w:r>
      <w:r w:rsidRPr="002D49CC">
        <w:rPr>
          <w:sz w:val="28"/>
          <w:szCs w:val="28"/>
        </w:rPr>
        <w:t xml:space="preserve"> </w:t>
      </w:r>
      <w:r w:rsidRPr="00654D13">
        <w:rPr>
          <w:sz w:val="28"/>
          <w:szCs w:val="28"/>
        </w:rPr>
        <w:t>Проект бюджета соответствует требованиям ст.184.1. БК РФ</w:t>
      </w:r>
      <w:r>
        <w:rPr>
          <w:sz w:val="28"/>
          <w:szCs w:val="28"/>
        </w:rPr>
        <w:t>, п.1 ст.11</w:t>
      </w:r>
      <w:r w:rsidRPr="00654D13">
        <w:rPr>
          <w:sz w:val="28"/>
          <w:szCs w:val="28"/>
        </w:rPr>
        <w:t xml:space="preserve"> </w:t>
      </w:r>
      <w:r w:rsidRPr="00654D13">
        <w:rPr>
          <w:sz w:val="28"/>
        </w:rPr>
        <w:t xml:space="preserve">Положения о бюджетном процессе </w:t>
      </w:r>
      <w:r w:rsidRPr="00654D13">
        <w:rPr>
          <w:sz w:val="28"/>
          <w:szCs w:val="28"/>
        </w:rPr>
        <w:t>и содержит основные характеристики бюджета, к которым относятся общий объем доходов бюджета, общий объем расходов бюджета, дефицит бюджета</w:t>
      </w:r>
      <w:r>
        <w:rPr>
          <w:sz w:val="28"/>
          <w:szCs w:val="28"/>
        </w:rPr>
        <w:t>.</w:t>
      </w:r>
    </w:p>
    <w:p w:rsidR="002D49CC" w:rsidRDefault="002D49CC" w:rsidP="002D49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49CC">
        <w:rPr>
          <w:b/>
          <w:sz w:val="28"/>
          <w:szCs w:val="28"/>
        </w:rPr>
        <w:t xml:space="preserve">5. </w:t>
      </w:r>
      <w:r w:rsidRPr="00654D13">
        <w:rPr>
          <w:sz w:val="28"/>
          <w:szCs w:val="28"/>
        </w:rPr>
        <w:t>В соответствии с п.3 ст.184.1</w:t>
      </w:r>
      <w:r w:rsidRPr="00654D13">
        <w:rPr>
          <w:sz w:val="28"/>
          <w:szCs w:val="28"/>
          <w:vertAlign w:val="superscript"/>
        </w:rPr>
        <w:t xml:space="preserve"> </w:t>
      </w:r>
      <w:r w:rsidRPr="00654D13">
        <w:rPr>
          <w:sz w:val="28"/>
          <w:szCs w:val="28"/>
        </w:rPr>
        <w:t>БК РФ приложениями № 1</w:t>
      </w:r>
      <w:r>
        <w:rPr>
          <w:sz w:val="28"/>
          <w:szCs w:val="28"/>
        </w:rPr>
        <w:t>а, 1б</w:t>
      </w:r>
      <w:r w:rsidRPr="00654D13">
        <w:rPr>
          <w:sz w:val="28"/>
          <w:szCs w:val="28"/>
        </w:rPr>
        <w:t xml:space="preserve"> и № 2 проек</w:t>
      </w:r>
      <w:r>
        <w:rPr>
          <w:sz w:val="28"/>
          <w:szCs w:val="28"/>
        </w:rPr>
        <w:t>та решения утверждаются перечни</w:t>
      </w:r>
      <w:r w:rsidRPr="00654D13">
        <w:rPr>
          <w:sz w:val="28"/>
          <w:szCs w:val="28"/>
        </w:rPr>
        <w:t xml:space="preserve"> главных администраторов доходов бюджета, закрепляемые за ними виды (подвиды) доходов бюджета и перечень главных </w:t>
      </w:r>
      <w:proofErr w:type="gramStart"/>
      <w:r w:rsidRPr="00654D13">
        <w:rPr>
          <w:sz w:val="28"/>
          <w:szCs w:val="28"/>
        </w:rPr>
        <w:t>администраторов источников финансирования дефицита бюджета</w:t>
      </w:r>
      <w:r w:rsidR="00065B6E">
        <w:rPr>
          <w:sz w:val="28"/>
          <w:szCs w:val="28"/>
        </w:rPr>
        <w:t xml:space="preserve"> муниципального района</w:t>
      </w:r>
      <w:proofErr w:type="gramEnd"/>
      <w:r>
        <w:rPr>
          <w:sz w:val="28"/>
          <w:szCs w:val="28"/>
        </w:rPr>
        <w:t>.</w:t>
      </w:r>
    </w:p>
    <w:p w:rsidR="00065B6E" w:rsidRDefault="002D49CC" w:rsidP="00065B6E">
      <w:pPr>
        <w:ind w:firstLine="709"/>
        <w:contextualSpacing/>
        <w:jc w:val="both"/>
        <w:rPr>
          <w:sz w:val="28"/>
          <w:szCs w:val="28"/>
        </w:rPr>
      </w:pPr>
      <w:r w:rsidRPr="00065B6E"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  <w:r w:rsidRPr="00654D13">
        <w:rPr>
          <w:sz w:val="28"/>
          <w:szCs w:val="28"/>
        </w:rPr>
        <w:t xml:space="preserve"> </w:t>
      </w:r>
      <w:proofErr w:type="gramStart"/>
      <w:r w:rsidR="00065B6E" w:rsidRPr="00654D13">
        <w:rPr>
          <w:sz w:val="28"/>
          <w:szCs w:val="28"/>
        </w:rPr>
        <w:t>В соответствии с требованиями п.4 ст.169 БК РФ и п.</w:t>
      </w:r>
      <w:r w:rsidR="00065B6E">
        <w:rPr>
          <w:sz w:val="28"/>
          <w:szCs w:val="28"/>
        </w:rPr>
        <w:t>1</w:t>
      </w:r>
      <w:r w:rsidR="00065B6E" w:rsidRPr="00654D13">
        <w:rPr>
          <w:sz w:val="28"/>
          <w:szCs w:val="28"/>
        </w:rPr>
        <w:t xml:space="preserve"> ст.</w:t>
      </w:r>
      <w:r w:rsidR="00065B6E">
        <w:rPr>
          <w:sz w:val="28"/>
          <w:szCs w:val="28"/>
        </w:rPr>
        <w:t>4</w:t>
      </w:r>
      <w:r w:rsidR="00065B6E" w:rsidRPr="00654D13">
        <w:rPr>
          <w:sz w:val="28"/>
          <w:szCs w:val="28"/>
        </w:rPr>
        <w:t xml:space="preserve"> </w:t>
      </w:r>
      <w:r w:rsidR="00065B6E" w:rsidRPr="00654D13">
        <w:rPr>
          <w:sz w:val="28"/>
        </w:rPr>
        <w:t>По</w:t>
      </w:r>
      <w:r w:rsidR="00065B6E" w:rsidRPr="00DB4F2A">
        <w:rPr>
          <w:sz w:val="28"/>
          <w:szCs w:val="28"/>
        </w:rPr>
        <w:t xml:space="preserve">ложения о бюджетном процессе в муниципальном районе проект бюджета составлен </w:t>
      </w:r>
      <w:r w:rsidR="00065B6E" w:rsidRPr="00654D13">
        <w:rPr>
          <w:sz w:val="28"/>
          <w:szCs w:val="28"/>
        </w:rPr>
        <w:t xml:space="preserve">на три года </w:t>
      </w:r>
      <w:r w:rsidR="00065B6E">
        <w:rPr>
          <w:sz w:val="28"/>
          <w:szCs w:val="28"/>
        </w:rPr>
        <w:t>–</w:t>
      </w:r>
      <w:r w:rsidR="00065B6E" w:rsidRPr="00654D13">
        <w:rPr>
          <w:sz w:val="28"/>
          <w:szCs w:val="28"/>
        </w:rPr>
        <w:t xml:space="preserve"> очередной финансовый год (202</w:t>
      </w:r>
      <w:r w:rsidR="00065B6E">
        <w:rPr>
          <w:sz w:val="28"/>
          <w:szCs w:val="28"/>
        </w:rPr>
        <w:t>3</w:t>
      </w:r>
      <w:r w:rsidR="00065B6E" w:rsidRPr="00654D13">
        <w:rPr>
          <w:sz w:val="28"/>
          <w:szCs w:val="28"/>
        </w:rPr>
        <w:t xml:space="preserve"> год) и на плановый период (202</w:t>
      </w:r>
      <w:r w:rsidR="00065B6E">
        <w:rPr>
          <w:sz w:val="28"/>
          <w:szCs w:val="28"/>
        </w:rPr>
        <w:t>4</w:t>
      </w:r>
      <w:r w:rsidR="00065B6E" w:rsidRPr="00654D13">
        <w:rPr>
          <w:sz w:val="28"/>
          <w:szCs w:val="28"/>
        </w:rPr>
        <w:t xml:space="preserve"> и 202</w:t>
      </w:r>
      <w:r w:rsidR="00065B6E">
        <w:rPr>
          <w:sz w:val="28"/>
          <w:szCs w:val="28"/>
        </w:rPr>
        <w:t>5</w:t>
      </w:r>
      <w:r w:rsidR="00065B6E" w:rsidRPr="00654D13">
        <w:rPr>
          <w:sz w:val="28"/>
          <w:szCs w:val="28"/>
        </w:rPr>
        <w:t xml:space="preserve"> год</w:t>
      </w:r>
      <w:r w:rsidR="00065B6E">
        <w:rPr>
          <w:sz w:val="28"/>
          <w:szCs w:val="28"/>
        </w:rPr>
        <w:t>ы</w:t>
      </w:r>
      <w:r w:rsidR="00065B6E" w:rsidRPr="00654D13">
        <w:rPr>
          <w:sz w:val="28"/>
          <w:szCs w:val="28"/>
        </w:rPr>
        <w:t>), учтены положения п.4 ст.184.1 БК РФ и п.</w:t>
      </w:r>
      <w:r w:rsidR="00065B6E">
        <w:rPr>
          <w:sz w:val="28"/>
          <w:szCs w:val="28"/>
        </w:rPr>
        <w:t>2</w:t>
      </w:r>
      <w:r w:rsidR="00065B6E" w:rsidRPr="00654D13">
        <w:rPr>
          <w:sz w:val="28"/>
          <w:szCs w:val="28"/>
        </w:rPr>
        <w:t xml:space="preserve"> ст.1</w:t>
      </w:r>
      <w:r w:rsidR="00065B6E">
        <w:rPr>
          <w:sz w:val="28"/>
          <w:szCs w:val="28"/>
        </w:rPr>
        <w:t>6</w:t>
      </w:r>
      <w:r w:rsidR="00065B6E" w:rsidRPr="00654D13">
        <w:rPr>
          <w:sz w:val="28"/>
          <w:szCs w:val="28"/>
        </w:rPr>
        <w:t xml:space="preserve"> </w:t>
      </w:r>
      <w:r w:rsidR="00065B6E" w:rsidRPr="00654D13">
        <w:rPr>
          <w:sz w:val="28"/>
        </w:rPr>
        <w:t xml:space="preserve">Положения о бюджетном процессе, </w:t>
      </w:r>
      <w:r w:rsidR="00065B6E" w:rsidRPr="00654D13">
        <w:rPr>
          <w:sz w:val="28"/>
          <w:szCs w:val="28"/>
        </w:rPr>
        <w:t>об утверждении</w:t>
      </w:r>
      <w:proofErr w:type="gramEnd"/>
      <w:r w:rsidR="00065B6E" w:rsidRPr="00654D13">
        <w:rPr>
          <w:sz w:val="28"/>
          <w:szCs w:val="28"/>
        </w:rPr>
        <w:t xml:space="preserve"> проекта решения путем изменения параметров планового периода утвержденного бюджета </w:t>
      </w:r>
      <w:r w:rsidR="00065B6E" w:rsidRPr="00065B6E">
        <w:rPr>
          <w:sz w:val="28"/>
          <w:szCs w:val="28"/>
        </w:rPr>
        <w:t xml:space="preserve">муниципального района и добавления к ним параметров второго </w:t>
      </w:r>
      <w:proofErr w:type="gramStart"/>
      <w:r w:rsidR="00065B6E" w:rsidRPr="00065B6E">
        <w:rPr>
          <w:sz w:val="28"/>
          <w:szCs w:val="28"/>
        </w:rPr>
        <w:t>года планового периода проекта бюджета муниципального района</w:t>
      </w:r>
      <w:proofErr w:type="gramEnd"/>
      <w:r w:rsidR="00065B6E" w:rsidRPr="00065B6E">
        <w:rPr>
          <w:sz w:val="28"/>
          <w:szCs w:val="28"/>
        </w:rPr>
        <w:t>.</w:t>
      </w:r>
    </w:p>
    <w:p w:rsidR="00DB4F2A" w:rsidRDefault="00065B6E" w:rsidP="00DB4F2A">
      <w:pPr>
        <w:ind w:firstLine="709"/>
        <w:contextualSpacing/>
        <w:jc w:val="both"/>
        <w:rPr>
          <w:sz w:val="28"/>
          <w:szCs w:val="28"/>
        </w:rPr>
      </w:pPr>
      <w:r w:rsidRPr="00DB4F2A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DB4F2A" w:rsidRPr="00654D13">
        <w:rPr>
          <w:sz w:val="28"/>
          <w:szCs w:val="28"/>
        </w:rPr>
        <w:t>В соответствии с п.2 ст.172 БК РФ, ст.</w:t>
      </w:r>
      <w:r w:rsidR="00DB4F2A">
        <w:rPr>
          <w:sz w:val="28"/>
          <w:szCs w:val="28"/>
        </w:rPr>
        <w:t>5</w:t>
      </w:r>
      <w:r w:rsidR="00DB4F2A" w:rsidRPr="00654D13">
        <w:rPr>
          <w:sz w:val="28"/>
          <w:szCs w:val="28"/>
        </w:rPr>
        <w:t xml:space="preserve"> </w:t>
      </w:r>
      <w:r w:rsidR="00DB4F2A" w:rsidRPr="00654D13">
        <w:rPr>
          <w:sz w:val="28"/>
        </w:rPr>
        <w:t>Положения о бюджетном процессе</w:t>
      </w:r>
      <w:r w:rsidR="00DB4F2A" w:rsidRPr="00654D13">
        <w:rPr>
          <w:sz w:val="28"/>
          <w:szCs w:val="28"/>
        </w:rPr>
        <w:t xml:space="preserve"> составление проекта бюджета основывается </w:t>
      </w:r>
      <w:proofErr w:type="gramStart"/>
      <w:r w:rsidR="00DB4F2A" w:rsidRPr="00654D13">
        <w:rPr>
          <w:sz w:val="28"/>
          <w:szCs w:val="28"/>
        </w:rPr>
        <w:t>на</w:t>
      </w:r>
      <w:proofErr w:type="gramEnd"/>
      <w:r w:rsidR="00DB4F2A" w:rsidRPr="00654D13">
        <w:rPr>
          <w:sz w:val="28"/>
          <w:szCs w:val="28"/>
        </w:rPr>
        <w:t xml:space="preserve">: </w:t>
      </w:r>
    </w:p>
    <w:p w:rsidR="00DB4F2A" w:rsidRPr="00DB4F2A" w:rsidRDefault="00DB4F2A" w:rsidP="00DB4F2A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DB4F2A">
        <w:rPr>
          <w:sz w:val="28"/>
          <w:szCs w:val="28"/>
        </w:rPr>
        <w:t>-</w:t>
      </w:r>
      <w:proofErr w:type="gramStart"/>
      <w:r w:rsidRPr="00DB4F2A">
        <w:rPr>
          <w:sz w:val="28"/>
          <w:szCs w:val="28"/>
        </w:rPr>
        <w:t>положениях</w:t>
      </w:r>
      <w:proofErr w:type="gramEnd"/>
      <w:r w:rsidRPr="00DB4F2A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DB4F2A" w:rsidRPr="00DB4F2A" w:rsidRDefault="00DB4F2A" w:rsidP="00DB4F2A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DB4F2A">
        <w:rPr>
          <w:sz w:val="28"/>
          <w:szCs w:val="28"/>
        </w:rPr>
        <w:t xml:space="preserve"> </w:t>
      </w:r>
      <w:proofErr w:type="gramStart"/>
      <w:r w:rsidRPr="00DB4F2A">
        <w:rPr>
          <w:sz w:val="28"/>
          <w:szCs w:val="28"/>
        </w:rPr>
        <w:t xml:space="preserve">-основных направлениях бюджетной, налоговой и </w:t>
      </w:r>
      <w:proofErr w:type="spellStart"/>
      <w:r w:rsidRPr="00DB4F2A">
        <w:rPr>
          <w:sz w:val="28"/>
          <w:szCs w:val="28"/>
        </w:rPr>
        <w:t>таможенно-тарифной</w:t>
      </w:r>
      <w:proofErr w:type="spellEnd"/>
      <w:r w:rsidRPr="00DB4F2A">
        <w:rPr>
          <w:sz w:val="28"/>
          <w:szCs w:val="28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  <w:proofErr w:type="gramEnd"/>
    </w:p>
    <w:p w:rsidR="00DB4F2A" w:rsidRPr="00DB4F2A" w:rsidRDefault="00DB4F2A" w:rsidP="00DB4F2A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DB4F2A">
        <w:rPr>
          <w:sz w:val="28"/>
          <w:szCs w:val="28"/>
        </w:rPr>
        <w:t>-</w:t>
      </w:r>
      <w:proofErr w:type="gramStart"/>
      <w:r w:rsidRPr="00DB4F2A">
        <w:rPr>
          <w:sz w:val="28"/>
          <w:szCs w:val="28"/>
        </w:rPr>
        <w:t>прогнозе</w:t>
      </w:r>
      <w:proofErr w:type="gramEnd"/>
      <w:r w:rsidRPr="00DB4F2A">
        <w:rPr>
          <w:sz w:val="28"/>
          <w:szCs w:val="28"/>
        </w:rPr>
        <w:t xml:space="preserve"> социально-экономического развития; </w:t>
      </w:r>
    </w:p>
    <w:p w:rsidR="00DB4F2A" w:rsidRPr="00DB4F2A" w:rsidRDefault="00DB4F2A" w:rsidP="00DB4F2A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DB4F2A">
        <w:rPr>
          <w:sz w:val="28"/>
          <w:szCs w:val="28"/>
        </w:rPr>
        <w:t xml:space="preserve">-бюджетном </w:t>
      </w:r>
      <w:proofErr w:type="gramStart"/>
      <w:r w:rsidRPr="00DB4F2A">
        <w:rPr>
          <w:sz w:val="28"/>
          <w:szCs w:val="28"/>
        </w:rPr>
        <w:t>прогнозе</w:t>
      </w:r>
      <w:proofErr w:type="gramEnd"/>
      <w:r w:rsidRPr="00DB4F2A"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 </w:t>
      </w:r>
    </w:p>
    <w:p w:rsidR="00DB4F2A" w:rsidRPr="00AE1EB4" w:rsidRDefault="00DB4F2A" w:rsidP="00DB4F2A">
      <w:pPr>
        <w:tabs>
          <w:tab w:val="num" w:pos="567"/>
        </w:tabs>
        <w:ind w:firstLine="708"/>
        <w:jc w:val="both"/>
        <w:rPr>
          <w:sz w:val="28"/>
          <w:szCs w:val="28"/>
        </w:rPr>
      </w:pPr>
      <w:proofErr w:type="gramStart"/>
      <w:r w:rsidRPr="00DB4F2A">
        <w:rPr>
          <w:sz w:val="28"/>
          <w:szCs w:val="28"/>
        </w:rPr>
        <w:t>-государственных (муниципальных) программах (проектах государственных (муниципальных) программ, проектах изменений указанных программ).</w:t>
      </w:r>
      <w:proofErr w:type="gramEnd"/>
    </w:p>
    <w:p w:rsidR="00DB4F2A" w:rsidRDefault="00DB4F2A" w:rsidP="00DB4F2A">
      <w:pPr>
        <w:ind w:firstLine="709"/>
        <w:contextualSpacing/>
        <w:jc w:val="both"/>
        <w:rPr>
          <w:sz w:val="28"/>
          <w:szCs w:val="28"/>
        </w:rPr>
      </w:pPr>
      <w:r w:rsidRPr="00DB4F2A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DB4F2A">
        <w:rPr>
          <w:bCs/>
          <w:sz w:val="28"/>
          <w:szCs w:val="28"/>
        </w:rPr>
        <w:t>В</w:t>
      </w:r>
      <w:r w:rsidRPr="00DB4F2A">
        <w:rPr>
          <w:b/>
          <w:bCs/>
          <w:sz w:val="28"/>
          <w:szCs w:val="28"/>
        </w:rPr>
        <w:t xml:space="preserve"> </w:t>
      </w:r>
      <w:r w:rsidRPr="00DB4F2A">
        <w:rPr>
          <w:sz w:val="28"/>
          <w:szCs w:val="28"/>
        </w:rPr>
        <w:t>проекте решения о бюджете используются для сравнения данные ожидаемого исполнения бюджета муниципального</w:t>
      </w:r>
      <w:r>
        <w:rPr>
          <w:sz w:val="28"/>
          <w:szCs w:val="28"/>
        </w:rPr>
        <w:t xml:space="preserve"> района за 2022 год.</w:t>
      </w:r>
    </w:p>
    <w:p w:rsidR="00DB4F2A" w:rsidRPr="00654D13" w:rsidRDefault="00DB4F2A" w:rsidP="00DB4F2A">
      <w:pPr>
        <w:pStyle w:val="3"/>
        <w:ind w:firstLine="709"/>
        <w:rPr>
          <w:color w:val="385623"/>
          <w:sz w:val="16"/>
          <w:szCs w:val="16"/>
        </w:rPr>
      </w:pPr>
      <w:r w:rsidRPr="00DB4F2A">
        <w:rPr>
          <w:b/>
        </w:rPr>
        <w:lastRenderedPageBreak/>
        <w:t>9.</w:t>
      </w:r>
      <w:r>
        <w:t xml:space="preserve"> </w:t>
      </w:r>
      <w:r w:rsidRPr="00654D13">
        <w:rPr>
          <w:color w:val="auto"/>
        </w:rPr>
        <w:t>Согласно документам, представленным одновременно с проектом решения о бюджете, ожидаемая оценка исполнения показателей бюджета за 20</w:t>
      </w:r>
      <w:r>
        <w:rPr>
          <w:color w:val="auto"/>
        </w:rPr>
        <w:t>22</w:t>
      </w:r>
      <w:r w:rsidRPr="00654D13">
        <w:rPr>
          <w:color w:val="auto"/>
        </w:rPr>
        <w:t xml:space="preserve"> год следующая: доходы – </w:t>
      </w:r>
      <w:r>
        <w:rPr>
          <w:color w:val="auto"/>
        </w:rPr>
        <w:t xml:space="preserve">1 </w:t>
      </w:r>
      <w:r w:rsidRPr="00654D13">
        <w:rPr>
          <w:color w:val="auto"/>
        </w:rPr>
        <w:t>1</w:t>
      </w:r>
      <w:r>
        <w:rPr>
          <w:color w:val="auto"/>
        </w:rPr>
        <w:t>2</w:t>
      </w:r>
      <w:r w:rsidRPr="00654D13">
        <w:rPr>
          <w:color w:val="auto"/>
        </w:rPr>
        <w:t>0</w:t>
      </w:r>
      <w:r>
        <w:rPr>
          <w:color w:val="auto"/>
        </w:rPr>
        <w:t> 904,99 тыс.</w:t>
      </w:r>
      <w:r w:rsidRPr="00F96CBA">
        <w:t> </w:t>
      </w:r>
      <w:r w:rsidRPr="00654D13">
        <w:rPr>
          <w:color w:val="auto"/>
        </w:rPr>
        <w:t>рублей,</w:t>
      </w:r>
      <w:r w:rsidRPr="00654D13">
        <w:rPr>
          <w:color w:val="385623"/>
        </w:rPr>
        <w:t xml:space="preserve"> </w:t>
      </w:r>
      <w:r w:rsidRPr="00654D13">
        <w:rPr>
          <w:color w:val="auto"/>
        </w:rPr>
        <w:t xml:space="preserve">расходы – </w:t>
      </w:r>
      <w:r w:rsidR="002E6661">
        <w:rPr>
          <w:color w:val="auto"/>
        </w:rPr>
        <w:t>1 134 832,19</w:t>
      </w:r>
      <w:r>
        <w:rPr>
          <w:color w:val="auto"/>
        </w:rPr>
        <w:t xml:space="preserve"> тыс.</w:t>
      </w:r>
      <w:r w:rsidRPr="00F96CBA">
        <w:t> </w:t>
      </w:r>
      <w:r w:rsidRPr="00654D13">
        <w:rPr>
          <w:color w:val="auto"/>
        </w:rPr>
        <w:t xml:space="preserve">рублей, дефицит – </w:t>
      </w:r>
      <w:r w:rsidR="002E6661">
        <w:rPr>
          <w:color w:val="auto"/>
        </w:rPr>
        <w:t>13 927,2</w:t>
      </w:r>
      <w:r>
        <w:rPr>
          <w:color w:val="auto"/>
        </w:rPr>
        <w:t xml:space="preserve"> тыс.</w:t>
      </w:r>
      <w:r w:rsidRPr="00F96CBA">
        <w:t> </w:t>
      </w:r>
      <w:r w:rsidRPr="00654D13">
        <w:rPr>
          <w:color w:val="auto"/>
        </w:rPr>
        <w:t>рублей.</w:t>
      </w:r>
    </w:p>
    <w:p w:rsidR="0080606F" w:rsidRPr="00654D13" w:rsidRDefault="0080606F" w:rsidP="0080606F">
      <w:pPr>
        <w:pStyle w:val="3"/>
        <w:ind w:firstLine="709"/>
      </w:pPr>
      <w:r w:rsidRPr="0080606F">
        <w:rPr>
          <w:b/>
        </w:rPr>
        <w:t>10.</w:t>
      </w:r>
      <w:r>
        <w:t xml:space="preserve"> </w:t>
      </w:r>
      <w:r w:rsidRPr="00654D13">
        <w:t>Показатели бюджета на очередной финансовый год и на плановый период по отношению к ожидаемому исполнению 20</w:t>
      </w:r>
      <w:r>
        <w:t>22</w:t>
      </w:r>
      <w:r w:rsidRPr="00654D13">
        <w:t xml:space="preserve"> года </w:t>
      </w:r>
      <w:r w:rsidRPr="00D0745E">
        <w:t>спрогнозированы с ежегодным снижением:</w:t>
      </w:r>
    </w:p>
    <w:p w:rsidR="0080606F" w:rsidRPr="00654D13" w:rsidRDefault="0080606F" w:rsidP="0080606F">
      <w:pPr>
        <w:ind w:firstLine="709"/>
        <w:contextualSpacing/>
        <w:rPr>
          <w:color w:val="000000"/>
          <w:sz w:val="28"/>
          <w:szCs w:val="28"/>
        </w:rPr>
      </w:pPr>
      <w:r w:rsidRPr="00654D13">
        <w:rPr>
          <w:color w:val="000000"/>
          <w:sz w:val="28"/>
          <w:szCs w:val="28"/>
        </w:rPr>
        <w:t>- доходы: в 202</w:t>
      </w:r>
      <w:r>
        <w:rPr>
          <w:color w:val="000000"/>
          <w:sz w:val="28"/>
          <w:szCs w:val="28"/>
        </w:rPr>
        <w:t>3</w:t>
      </w:r>
      <w:r w:rsidRPr="00654D13">
        <w:rPr>
          <w:color w:val="000000"/>
          <w:sz w:val="28"/>
          <w:szCs w:val="28"/>
        </w:rPr>
        <w:t xml:space="preserve"> году на </w:t>
      </w:r>
      <w:r w:rsidR="004B6D52">
        <w:rPr>
          <w:color w:val="000000"/>
          <w:sz w:val="28"/>
          <w:szCs w:val="28"/>
        </w:rPr>
        <w:t xml:space="preserve">9,3 </w:t>
      </w:r>
      <w:r w:rsidRPr="00654D13">
        <w:rPr>
          <w:color w:val="000000"/>
          <w:sz w:val="28"/>
          <w:szCs w:val="28"/>
        </w:rPr>
        <w:t>%, в 202</w:t>
      </w:r>
      <w:r>
        <w:rPr>
          <w:color w:val="000000"/>
          <w:sz w:val="28"/>
          <w:szCs w:val="28"/>
        </w:rPr>
        <w:t xml:space="preserve">4 году на </w:t>
      </w:r>
      <w:r w:rsidR="004B6D52">
        <w:rPr>
          <w:color w:val="000000"/>
          <w:sz w:val="28"/>
          <w:szCs w:val="28"/>
        </w:rPr>
        <w:t xml:space="preserve">21,97 </w:t>
      </w:r>
      <w:r>
        <w:rPr>
          <w:color w:val="000000"/>
          <w:sz w:val="28"/>
          <w:szCs w:val="28"/>
        </w:rPr>
        <w:t>%, в 2025</w:t>
      </w:r>
      <w:r w:rsidRPr="00654D13">
        <w:rPr>
          <w:color w:val="000000"/>
          <w:sz w:val="28"/>
          <w:szCs w:val="28"/>
        </w:rPr>
        <w:t xml:space="preserve"> году </w:t>
      </w:r>
      <w:proofErr w:type="gramStart"/>
      <w:r w:rsidRPr="00654D13">
        <w:rPr>
          <w:color w:val="000000"/>
          <w:sz w:val="28"/>
          <w:szCs w:val="28"/>
        </w:rPr>
        <w:t>на</w:t>
      </w:r>
      <w:proofErr w:type="gramEnd"/>
      <w:r w:rsidRPr="00654D13">
        <w:rPr>
          <w:color w:val="000000"/>
          <w:sz w:val="28"/>
          <w:szCs w:val="28"/>
        </w:rPr>
        <w:t xml:space="preserve"> </w:t>
      </w:r>
      <w:r w:rsidR="004B6D52">
        <w:rPr>
          <w:color w:val="000000"/>
          <w:sz w:val="28"/>
          <w:szCs w:val="28"/>
        </w:rPr>
        <w:t xml:space="preserve">16,0  </w:t>
      </w:r>
      <w:r w:rsidRPr="00654D13">
        <w:rPr>
          <w:color w:val="000000"/>
          <w:sz w:val="28"/>
          <w:szCs w:val="28"/>
        </w:rPr>
        <w:t xml:space="preserve">%; </w:t>
      </w:r>
    </w:p>
    <w:p w:rsidR="0080606F" w:rsidRPr="00654D13" w:rsidRDefault="0080606F" w:rsidP="0080606F">
      <w:pPr>
        <w:ind w:firstLine="709"/>
        <w:contextualSpacing/>
        <w:rPr>
          <w:color w:val="000000"/>
          <w:sz w:val="28"/>
          <w:szCs w:val="28"/>
        </w:rPr>
      </w:pPr>
      <w:r w:rsidRPr="00654D13">
        <w:rPr>
          <w:color w:val="000000"/>
          <w:sz w:val="28"/>
          <w:szCs w:val="28"/>
        </w:rPr>
        <w:t>- расходы: в 202</w:t>
      </w:r>
      <w:r>
        <w:rPr>
          <w:color w:val="000000"/>
          <w:sz w:val="28"/>
          <w:szCs w:val="28"/>
        </w:rPr>
        <w:t>3</w:t>
      </w:r>
      <w:r w:rsidRPr="00654D13">
        <w:rPr>
          <w:color w:val="000000"/>
          <w:sz w:val="28"/>
          <w:szCs w:val="28"/>
        </w:rPr>
        <w:t xml:space="preserve"> году на </w:t>
      </w:r>
      <w:r w:rsidR="004B6D52">
        <w:rPr>
          <w:color w:val="000000"/>
          <w:sz w:val="28"/>
          <w:szCs w:val="28"/>
        </w:rPr>
        <w:t>10,</w:t>
      </w:r>
      <w:r w:rsidR="004B6D52" w:rsidRPr="004B6D52">
        <w:rPr>
          <w:color w:val="000000"/>
          <w:sz w:val="28"/>
          <w:szCs w:val="28"/>
        </w:rPr>
        <w:t xml:space="preserve">46 </w:t>
      </w:r>
      <w:r w:rsidRPr="004B6D52">
        <w:rPr>
          <w:color w:val="000000"/>
          <w:sz w:val="28"/>
          <w:szCs w:val="28"/>
        </w:rPr>
        <w:t>%, в 2024</w:t>
      </w:r>
      <w:r w:rsidRPr="00654D13">
        <w:rPr>
          <w:color w:val="000000"/>
          <w:sz w:val="28"/>
          <w:szCs w:val="28"/>
        </w:rPr>
        <w:t xml:space="preserve"> году </w:t>
      </w:r>
      <w:r w:rsidRPr="004B6D52">
        <w:rPr>
          <w:color w:val="000000"/>
          <w:sz w:val="28"/>
          <w:szCs w:val="28"/>
        </w:rPr>
        <w:t xml:space="preserve">на </w:t>
      </w:r>
      <w:r w:rsidR="004B6D52" w:rsidRPr="004B6D52">
        <w:rPr>
          <w:color w:val="000000"/>
          <w:sz w:val="28"/>
          <w:szCs w:val="28"/>
        </w:rPr>
        <w:t xml:space="preserve">22,9  </w:t>
      </w:r>
      <w:r w:rsidRPr="004B6D52">
        <w:rPr>
          <w:color w:val="000000"/>
          <w:sz w:val="28"/>
          <w:szCs w:val="28"/>
        </w:rPr>
        <w:t>%, в</w:t>
      </w:r>
      <w:r w:rsidRPr="00654D13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654D13">
        <w:rPr>
          <w:color w:val="000000"/>
          <w:sz w:val="28"/>
          <w:szCs w:val="28"/>
        </w:rPr>
        <w:t xml:space="preserve"> году </w:t>
      </w:r>
      <w:proofErr w:type="gramStart"/>
      <w:r w:rsidRPr="00654D13">
        <w:rPr>
          <w:color w:val="000000"/>
          <w:sz w:val="28"/>
          <w:szCs w:val="28"/>
        </w:rPr>
        <w:t>на</w:t>
      </w:r>
      <w:proofErr w:type="gramEnd"/>
      <w:r w:rsidRPr="00654D13">
        <w:rPr>
          <w:color w:val="000000"/>
          <w:sz w:val="28"/>
          <w:szCs w:val="28"/>
        </w:rPr>
        <w:t xml:space="preserve"> </w:t>
      </w:r>
      <w:r w:rsidR="00CE6579">
        <w:rPr>
          <w:color w:val="000000"/>
          <w:sz w:val="28"/>
          <w:szCs w:val="28"/>
        </w:rPr>
        <w:t>17,0</w:t>
      </w:r>
      <w:r w:rsidR="004B6D52" w:rsidRPr="004B6D52">
        <w:rPr>
          <w:color w:val="000000"/>
          <w:sz w:val="28"/>
          <w:szCs w:val="28"/>
        </w:rPr>
        <w:t xml:space="preserve"> </w:t>
      </w:r>
      <w:r w:rsidRPr="004B6D52">
        <w:rPr>
          <w:color w:val="000000"/>
          <w:sz w:val="28"/>
          <w:szCs w:val="28"/>
        </w:rPr>
        <w:t>%.</w:t>
      </w:r>
    </w:p>
    <w:p w:rsidR="0080606F" w:rsidRPr="00654D13" w:rsidRDefault="0080606F" w:rsidP="0080606F">
      <w:pPr>
        <w:pStyle w:val="3"/>
        <w:ind w:firstLine="709"/>
        <w:rPr>
          <w:color w:val="auto"/>
        </w:rPr>
      </w:pPr>
      <w:r>
        <w:rPr>
          <w:b/>
          <w:bCs/>
          <w:color w:val="auto"/>
        </w:rPr>
        <w:t>11</w:t>
      </w:r>
      <w:r w:rsidRPr="00654D13">
        <w:rPr>
          <w:b/>
          <w:bCs/>
          <w:color w:val="auto"/>
        </w:rPr>
        <w:t xml:space="preserve">. </w:t>
      </w:r>
      <w:r w:rsidRPr="00654D13">
        <w:rPr>
          <w:color w:val="auto"/>
        </w:rPr>
        <w:t>По отношению к ожидаемому исполнению 20</w:t>
      </w:r>
      <w:r>
        <w:rPr>
          <w:color w:val="auto"/>
        </w:rPr>
        <w:t>22</w:t>
      </w:r>
      <w:r w:rsidRPr="00654D13">
        <w:rPr>
          <w:color w:val="auto"/>
        </w:rPr>
        <w:t xml:space="preserve"> года основные показатели бюджета на 202</w:t>
      </w:r>
      <w:r>
        <w:rPr>
          <w:color w:val="auto"/>
        </w:rPr>
        <w:t>3</w:t>
      </w:r>
      <w:r w:rsidRPr="00654D13">
        <w:rPr>
          <w:color w:val="auto"/>
        </w:rPr>
        <w:t xml:space="preserve"> год и на плановый период 202</w:t>
      </w:r>
      <w:r>
        <w:rPr>
          <w:color w:val="auto"/>
        </w:rPr>
        <w:t>4</w:t>
      </w:r>
      <w:r w:rsidRPr="00654D13">
        <w:rPr>
          <w:color w:val="auto"/>
        </w:rPr>
        <w:t xml:space="preserve"> и 202</w:t>
      </w:r>
      <w:r>
        <w:rPr>
          <w:color w:val="auto"/>
        </w:rPr>
        <w:t>5 годы</w:t>
      </w:r>
      <w:r w:rsidRPr="00654D13">
        <w:rPr>
          <w:color w:val="auto"/>
        </w:rPr>
        <w:t xml:space="preserve"> сформированы таким образом, что темпы снижения расходов бюджета </w:t>
      </w:r>
      <w:r w:rsidR="004B6D52" w:rsidRPr="004B6D52">
        <w:rPr>
          <w:color w:val="auto"/>
        </w:rPr>
        <w:t>не</w:t>
      </w:r>
      <w:r w:rsidRPr="004B6D52">
        <w:rPr>
          <w:color w:val="auto"/>
        </w:rPr>
        <w:t xml:space="preserve"> превышают темпы снижения доходов</w:t>
      </w:r>
      <w:r w:rsidR="004B6D52" w:rsidRPr="004B6D52">
        <w:rPr>
          <w:color w:val="auto"/>
        </w:rPr>
        <w:t>, а соответствуют их значениям</w:t>
      </w:r>
      <w:r w:rsidRPr="004B6D52">
        <w:rPr>
          <w:color w:val="auto"/>
        </w:rPr>
        <w:t>.</w:t>
      </w:r>
      <w:r w:rsidRPr="00654D13">
        <w:rPr>
          <w:color w:val="auto"/>
        </w:rPr>
        <w:t xml:space="preserve"> </w:t>
      </w:r>
    </w:p>
    <w:p w:rsidR="0080606F" w:rsidRPr="00654D13" w:rsidRDefault="0080606F" w:rsidP="0080606F">
      <w:pPr>
        <w:pStyle w:val="3"/>
        <w:ind w:firstLine="709"/>
      </w:pPr>
      <w:r w:rsidRPr="00654D13">
        <w:t xml:space="preserve">Сохранение указанной тенденции </w:t>
      </w:r>
      <w:r w:rsidR="00CE6579">
        <w:t xml:space="preserve">не </w:t>
      </w:r>
      <w:r w:rsidRPr="00654D13">
        <w:t>может привести к ухудшению сбалансированности бюджета</w:t>
      </w:r>
      <w:r w:rsidR="00CE6579">
        <w:t>.</w:t>
      </w:r>
      <w:r w:rsidRPr="00654D13">
        <w:t xml:space="preserve"> </w:t>
      </w:r>
    </w:p>
    <w:p w:rsidR="00DB4F2A" w:rsidRPr="00DB4F2A" w:rsidRDefault="00DB4F2A" w:rsidP="00DB4F2A">
      <w:pPr>
        <w:ind w:firstLine="709"/>
        <w:contextualSpacing/>
        <w:jc w:val="both"/>
        <w:rPr>
          <w:sz w:val="28"/>
          <w:szCs w:val="28"/>
        </w:rPr>
      </w:pPr>
    </w:p>
    <w:p w:rsidR="00A66EAF" w:rsidRDefault="00875758" w:rsidP="00A66EA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="00A66EAF" w:rsidRPr="00B652AC">
        <w:rPr>
          <w:b/>
          <w:sz w:val="28"/>
          <w:szCs w:val="28"/>
        </w:rPr>
        <w:t xml:space="preserve">Анализ проекта бюджета муниципального </w:t>
      </w:r>
      <w:r w:rsidR="00A66EAF">
        <w:rPr>
          <w:b/>
          <w:sz w:val="28"/>
          <w:szCs w:val="28"/>
        </w:rPr>
        <w:t>района «Могойтуйский район»</w:t>
      </w:r>
      <w:r w:rsidR="00A66EAF" w:rsidRPr="00B652AC">
        <w:rPr>
          <w:b/>
          <w:sz w:val="28"/>
          <w:szCs w:val="28"/>
        </w:rPr>
        <w:t xml:space="preserve"> на 202</w:t>
      </w:r>
      <w:r w:rsidR="00A66EAF">
        <w:rPr>
          <w:b/>
          <w:sz w:val="28"/>
          <w:szCs w:val="28"/>
        </w:rPr>
        <w:t>3</w:t>
      </w:r>
      <w:r w:rsidR="00A66EAF" w:rsidRPr="00B652AC">
        <w:rPr>
          <w:b/>
          <w:sz w:val="28"/>
          <w:szCs w:val="28"/>
        </w:rPr>
        <w:t xml:space="preserve"> год и плановый период 202</w:t>
      </w:r>
      <w:r w:rsidR="00A66EAF">
        <w:rPr>
          <w:b/>
          <w:sz w:val="28"/>
          <w:szCs w:val="28"/>
        </w:rPr>
        <w:t>4 и 2025</w:t>
      </w:r>
      <w:r w:rsidR="00A66EAF" w:rsidRPr="00B652AC">
        <w:rPr>
          <w:b/>
          <w:sz w:val="28"/>
          <w:szCs w:val="28"/>
        </w:rPr>
        <w:t xml:space="preserve"> годов, составленного </w:t>
      </w:r>
    </w:p>
    <w:p w:rsidR="00A66EAF" w:rsidRPr="00B652AC" w:rsidRDefault="00A66EAF" w:rsidP="00A66EAF">
      <w:pPr>
        <w:contextualSpacing/>
        <w:jc w:val="center"/>
        <w:rPr>
          <w:sz w:val="28"/>
          <w:szCs w:val="28"/>
        </w:rPr>
      </w:pPr>
      <w:r w:rsidRPr="00B652AC">
        <w:rPr>
          <w:b/>
          <w:sz w:val="28"/>
          <w:szCs w:val="28"/>
        </w:rPr>
        <w:t>на основе прогноза социально-экономического развития</w:t>
      </w:r>
      <w:r w:rsidR="001806C8">
        <w:rPr>
          <w:b/>
          <w:sz w:val="28"/>
          <w:szCs w:val="28"/>
        </w:rPr>
        <w:t>.</w:t>
      </w:r>
    </w:p>
    <w:p w:rsidR="00A66EAF" w:rsidRPr="00B652AC" w:rsidRDefault="00A66EAF" w:rsidP="00A66EAF">
      <w:pPr>
        <w:ind w:firstLine="709"/>
        <w:contextualSpacing/>
        <w:rPr>
          <w:sz w:val="28"/>
          <w:szCs w:val="28"/>
        </w:rPr>
      </w:pPr>
    </w:p>
    <w:p w:rsidR="00A66EAF" w:rsidRDefault="00A66EAF" w:rsidP="00A66EAF">
      <w:pPr>
        <w:ind w:firstLine="709"/>
        <w:contextualSpacing/>
        <w:rPr>
          <w:i/>
          <w:sz w:val="28"/>
          <w:szCs w:val="28"/>
          <w:u w:val="single"/>
        </w:rPr>
      </w:pPr>
      <w:r w:rsidRPr="00B652AC">
        <w:rPr>
          <w:i/>
          <w:sz w:val="28"/>
          <w:szCs w:val="28"/>
          <w:u w:val="single"/>
        </w:rPr>
        <w:t xml:space="preserve">Ключевые параметры проекта бюджета муниципального </w:t>
      </w:r>
      <w:r>
        <w:rPr>
          <w:i/>
          <w:sz w:val="28"/>
          <w:szCs w:val="28"/>
          <w:u w:val="single"/>
        </w:rPr>
        <w:t>района «Могойтуйский район»</w:t>
      </w:r>
      <w:r w:rsidRPr="00B652AC">
        <w:rPr>
          <w:i/>
          <w:sz w:val="28"/>
          <w:szCs w:val="28"/>
          <w:u w:val="single"/>
        </w:rPr>
        <w:t xml:space="preserve"> на 202</w:t>
      </w:r>
      <w:r>
        <w:rPr>
          <w:i/>
          <w:sz w:val="28"/>
          <w:szCs w:val="28"/>
          <w:u w:val="single"/>
        </w:rPr>
        <w:t>3</w:t>
      </w:r>
      <w:r w:rsidRPr="00B652AC">
        <w:rPr>
          <w:i/>
          <w:sz w:val="28"/>
          <w:szCs w:val="28"/>
          <w:u w:val="single"/>
        </w:rPr>
        <w:t xml:space="preserve"> год и плановый период 202</w:t>
      </w:r>
      <w:r>
        <w:rPr>
          <w:i/>
          <w:sz w:val="28"/>
          <w:szCs w:val="28"/>
          <w:u w:val="single"/>
        </w:rPr>
        <w:t>4</w:t>
      </w:r>
      <w:r w:rsidRPr="00B652AC">
        <w:rPr>
          <w:i/>
          <w:sz w:val="28"/>
          <w:szCs w:val="28"/>
          <w:u w:val="single"/>
        </w:rPr>
        <w:t xml:space="preserve"> и 202</w:t>
      </w:r>
      <w:r>
        <w:rPr>
          <w:i/>
          <w:sz w:val="28"/>
          <w:szCs w:val="28"/>
          <w:u w:val="single"/>
        </w:rPr>
        <w:t>5 годы</w:t>
      </w:r>
      <w:r w:rsidRPr="00B652AC">
        <w:rPr>
          <w:i/>
          <w:sz w:val="28"/>
          <w:szCs w:val="28"/>
          <w:u w:val="single"/>
        </w:rPr>
        <w:t>.</w:t>
      </w:r>
    </w:p>
    <w:p w:rsidR="003126DA" w:rsidRDefault="003126DA" w:rsidP="00A66EAF">
      <w:pPr>
        <w:ind w:firstLine="709"/>
        <w:contextualSpacing/>
        <w:rPr>
          <w:i/>
          <w:sz w:val="28"/>
          <w:szCs w:val="28"/>
          <w:u w:val="single"/>
        </w:rPr>
      </w:pPr>
    </w:p>
    <w:p w:rsidR="003126DA" w:rsidRPr="00DB31AB" w:rsidRDefault="00DB31AB" w:rsidP="00DB31AB">
      <w:pPr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3126DA" w:rsidRPr="00DB31AB">
        <w:rPr>
          <w:sz w:val="26"/>
          <w:szCs w:val="26"/>
        </w:rPr>
        <w:t>Таблица 1</w:t>
      </w:r>
    </w:p>
    <w:p w:rsidR="00A66EAF" w:rsidRPr="00C251E7" w:rsidRDefault="00DB31AB" w:rsidP="00A66EAF">
      <w:pPr>
        <w:ind w:firstLine="709"/>
        <w:contextualSpacing/>
        <w:jc w:val="right"/>
      </w:pPr>
      <w:r>
        <w:t xml:space="preserve">  </w:t>
      </w:r>
      <w:r w:rsidR="00A66EAF" w:rsidRPr="00C251E7">
        <w:t>(в тыс. руб.)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3"/>
        <w:gridCol w:w="2115"/>
        <w:gridCol w:w="1275"/>
        <w:gridCol w:w="1268"/>
        <w:gridCol w:w="1267"/>
        <w:gridCol w:w="1268"/>
      </w:tblGrid>
      <w:tr w:rsidR="00A66EAF" w:rsidRPr="00C251E7" w:rsidTr="007C0CED">
        <w:tc>
          <w:tcPr>
            <w:tcW w:w="4678" w:type="dxa"/>
            <w:gridSpan w:val="2"/>
            <w:vMerge w:val="restart"/>
            <w:shd w:val="clear" w:color="auto" w:fill="auto"/>
            <w:vAlign w:val="center"/>
          </w:tcPr>
          <w:p w:rsidR="00A66EAF" w:rsidRPr="003126DA" w:rsidRDefault="00A66EAF" w:rsidP="007C0CED">
            <w:pPr>
              <w:contextualSpacing/>
              <w:jc w:val="center"/>
              <w:rPr>
                <w:rFonts w:eastAsia="Calibri"/>
                <w:b/>
              </w:rPr>
            </w:pPr>
            <w:r w:rsidRPr="003126DA">
              <w:rPr>
                <w:rFonts w:eastAsia="Calibri"/>
                <w:b/>
              </w:rPr>
              <w:t>Показатель</w:t>
            </w:r>
          </w:p>
        </w:tc>
        <w:tc>
          <w:tcPr>
            <w:tcW w:w="1275" w:type="dxa"/>
            <w:vMerge w:val="restart"/>
            <w:vAlign w:val="center"/>
          </w:tcPr>
          <w:p w:rsidR="00A66EAF" w:rsidRPr="0098108B" w:rsidRDefault="007C0CED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98108B">
              <w:rPr>
                <w:rFonts w:eastAsia="Calibri"/>
                <w:b/>
                <w:sz w:val="22"/>
                <w:szCs w:val="22"/>
              </w:rPr>
              <w:t>20</w:t>
            </w:r>
            <w:r w:rsidRPr="0098108B">
              <w:rPr>
                <w:rFonts w:eastAsia="Calibri"/>
                <w:b/>
                <w:sz w:val="22"/>
                <w:szCs w:val="22"/>
                <w:lang w:val="en-US"/>
              </w:rPr>
              <w:t>22</w:t>
            </w:r>
            <w:r w:rsidR="00A66EAF" w:rsidRPr="0098108B">
              <w:rPr>
                <w:rFonts w:eastAsia="Calibri"/>
                <w:b/>
                <w:sz w:val="22"/>
                <w:szCs w:val="22"/>
              </w:rPr>
              <w:t xml:space="preserve"> год (оценка)</w:t>
            </w:r>
          </w:p>
        </w:tc>
        <w:tc>
          <w:tcPr>
            <w:tcW w:w="3803" w:type="dxa"/>
            <w:gridSpan w:val="3"/>
            <w:shd w:val="clear" w:color="auto" w:fill="auto"/>
            <w:vAlign w:val="center"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8108B">
              <w:rPr>
                <w:rFonts w:eastAsia="Calibri"/>
                <w:b/>
                <w:sz w:val="22"/>
                <w:szCs w:val="22"/>
              </w:rPr>
              <w:t>Проект бюджета</w:t>
            </w:r>
          </w:p>
        </w:tc>
      </w:tr>
      <w:tr w:rsidR="00A66EAF" w:rsidRPr="00C251E7" w:rsidTr="007C0CED"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:rsidR="00A66EAF" w:rsidRPr="003126DA" w:rsidRDefault="00A66EAF" w:rsidP="007C0CE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8108B">
              <w:rPr>
                <w:rFonts w:eastAsia="Calibri"/>
                <w:b/>
                <w:sz w:val="22"/>
                <w:szCs w:val="22"/>
              </w:rPr>
              <w:t>202</w:t>
            </w:r>
            <w:r w:rsidR="007C0CED" w:rsidRPr="0098108B">
              <w:rPr>
                <w:rFonts w:eastAsia="Calibri"/>
                <w:b/>
                <w:sz w:val="22"/>
                <w:szCs w:val="22"/>
                <w:lang w:val="en-US"/>
              </w:rPr>
              <w:t>3</w:t>
            </w:r>
            <w:r w:rsidRPr="0098108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8108B">
              <w:rPr>
                <w:rFonts w:eastAsia="Calibri"/>
                <w:b/>
                <w:sz w:val="22"/>
                <w:szCs w:val="22"/>
              </w:rPr>
              <w:t>плановый период</w:t>
            </w:r>
          </w:p>
        </w:tc>
      </w:tr>
      <w:tr w:rsidR="00A66EAF" w:rsidRPr="00C251E7" w:rsidTr="007C0CED"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:rsidR="00A66EAF" w:rsidRPr="003126DA" w:rsidRDefault="00A66EAF" w:rsidP="007C0CE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8108B">
              <w:rPr>
                <w:rFonts w:eastAsia="Calibri"/>
                <w:b/>
                <w:sz w:val="22"/>
                <w:szCs w:val="22"/>
              </w:rPr>
              <w:t>202</w:t>
            </w:r>
            <w:r w:rsidR="007C0CED" w:rsidRPr="0098108B">
              <w:rPr>
                <w:rFonts w:eastAsia="Calibri"/>
                <w:b/>
                <w:sz w:val="22"/>
                <w:szCs w:val="22"/>
                <w:lang w:val="en-US"/>
              </w:rPr>
              <w:t>4</w:t>
            </w:r>
            <w:r w:rsidRPr="0098108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98108B" w:rsidRDefault="00A66EAF" w:rsidP="007C0CED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8108B">
              <w:rPr>
                <w:rFonts w:eastAsia="Calibri"/>
                <w:b/>
                <w:sz w:val="22"/>
                <w:szCs w:val="22"/>
              </w:rPr>
              <w:t>202</w:t>
            </w:r>
            <w:r w:rsidR="007C0CED" w:rsidRPr="0098108B">
              <w:rPr>
                <w:rFonts w:eastAsia="Calibri"/>
                <w:b/>
                <w:sz w:val="22"/>
                <w:szCs w:val="22"/>
                <w:lang w:val="en-US"/>
              </w:rPr>
              <w:t>5</w:t>
            </w:r>
            <w:r w:rsidRPr="0098108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</w:tr>
      <w:tr w:rsidR="00A66EAF" w:rsidRPr="00530AE8" w:rsidTr="007C0CED">
        <w:tc>
          <w:tcPr>
            <w:tcW w:w="4678" w:type="dxa"/>
            <w:gridSpan w:val="2"/>
            <w:shd w:val="clear" w:color="auto" w:fill="auto"/>
          </w:tcPr>
          <w:p w:rsidR="00A66EAF" w:rsidRPr="001E66C5" w:rsidRDefault="00A66EAF" w:rsidP="007C0CED">
            <w:pPr>
              <w:contextualSpacing/>
              <w:rPr>
                <w:rFonts w:eastAsia="Calibri"/>
                <w:b/>
              </w:rPr>
            </w:pPr>
            <w:r w:rsidRPr="001E66C5">
              <w:rPr>
                <w:rFonts w:eastAsia="Calibri"/>
                <w:b/>
              </w:rPr>
              <w:t>ДОХОДЫ, всего:</w:t>
            </w:r>
          </w:p>
        </w:tc>
        <w:tc>
          <w:tcPr>
            <w:tcW w:w="1275" w:type="dxa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1120905,0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1016185,5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874627,9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941421,8</w:t>
            </w:r>
          </w:p>
        </w:tc>
      </w:tr>
      <w:tr w:rsidR="00A66EAF" w:rsidRPr="00530AE8" w:rsidTr="007C0CED">
        <w:tc>
          <w:tcPr>
            <w:tcW w:w="4678" w:type="dxa"/>
            <w:gridSpan w:val="2"/>
            <w:shd w:val="clear" w:color="auto" w:fill="auto"/>
          </w:tcPr>
          <w:p w:rsidR="00A66EAF" w:rsidRPr="001E66C5" w:rsidRDefault="00A66EAF" w:rsidP="007C0CED">
            <w:pPr>
              <w:contextualSpacing/>
              <w:rPr>
                <w:rFonts w:eastAsia="Calibri"/>
              </w:rPr>
            </w:pPr>
            <w:r w:rsidRPr="001E66C5">
              <w:rPr>
                <w:rFonts w:eastAsia="Calibri"/>
              </w:rPr>
              <w:t>Налоговые доходы</w:t>
            </w:r>
          </w:p>
        </w:tc>
        <w:tc>
          <w:tcPr>
            <w:tcW w:w="1275" w:type="dxa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222753,1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256880,8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271457,2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282690,2</w:t>
            </w:r>
          </w:p>
        </w:tc>
      </w:tr>
      <w:tr w:rsidR="00A66EAF" w:rsidRPr="00530AE8" w:rsidTr="007C0CED">
        <w:tc>
          <w:tcPr>
            <w:tcW w:w="4678" w:type="dxa"/>
            <w:gridSpan w:val="2"/>
            <w:shd w:val="clear" w:color="auto" w:fill="auto"/>
          </w:tcPr>
          <w:p w:rsidR="00A66EAF" w:rsidRPr="001E66C5" w:rsidRDefault="00A66EAF" w:rsidP="007C0CED">
            <w:pPr>
              <w:contextualSpacing/>
              <w:rPr>
                <w:rFonts w:eastAsia="Calibri"/>
              </w:rPr>
            </w:pPr>
            <w:r w:rsidRPr="001E66C5">
              <w:rPr>
                <w:rFonts w:eastAsia="Calibri"/>
              </w:rPr>
              <w:t>Неналоговые доходы</w:t>
            </w:r>
          </w:p>
        </w:tc>
        <w:tc>
          <w:tcPr>
            <w:tcW w:w="1275" w:type="dxa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4071,74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4630,0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3184,0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3184,0</w:t>
            </w:r>
          </w:p>
        </w:tc>
      </w:tr>
      <w:tr w:rsidR="00A66EAF" w:rsidRPr="00530AE8" w:rsidTr="007C0CED">
        <w:tc>
          <w:tcPr>
            <w:tcW w:w="4678" w:type="dxa"/>
            <w:gridSpan w:val="2"/>
            <w:shd w:val="clear" w:color="auto" w:fill="auto"/>
          </w:tcPr>
          <w:p w:rsidR="00A66EAF" w:rsidRPr="001E66C5" w:rsidRDefault="00A66EAF" w:rsidP="007C0CED">
            <w:pPr>
              <w:contextualSpacing/>
              <w:rPr>
                <w:rFonts w:eastAsia="Calibri"/>
              </w:rPr>
            </w:pPr>
            <w:r w:rsidRPr="001E66C5">
              <w:rPr>
                <w:rFonts w:eastAsia="Calibri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894080,17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754674,7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599986,7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A257E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655547,6</w:t>
            </w:r>
          </w:p>
        </w:tc>
      </w:tr>
      <w:tr w:rsidR="00A66EAF" w:rsidRPr="00530AE8" w:rsidTr="007C0CED">
        <w:tc>
          <w:tcPr>
            <w:tcW w:w="4678" w:type="dxa"/>
            <w:gridSpan w:val="2"/>
            <w:shd w:val="clear" w:color="auto" w:fill="auto"/>
          </w:tcPr>
          <w:p w:rsidR="00A66EAF" w:rsidRPr="001E66C5" w:rsidRDefault="00A66EAF" w:rsidP="007C0CED">
            <w:pPr>
              <w:contextualSpacing/>
              <w:rPr>
                <w:rFonts w:eastAsia="Calibri"/>
                <w:b/>
              </w:rPr>
            </w:pPr>
            <w:r w:rsidRPr="001E66C5">
              <w:rPr>
                <w:rFonts w:eastAsia="Calibri"/>
                <w:b/>
              </w:rPr>
              <w:t>РАСХОДЫ, всего:</w:t>
            </w:r>
          </w:p>
        </w:tc>
        <w:tc>
          <w:tcPr>
            <w:tcW w:w="1275" w:type="dxa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1134832,2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E66C5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1016185,5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1E66C5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874627,9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E66C5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941421,8</w:t>
            </w:r>
          </w:p>
        </w:tc>
      </w:tr>
      <w:tr w:rsidR="00A66EAF" w:rsidRPr="00530AE8" w:rsidTr="007C0CED">
        <w:trPr>
          <w:trHeight w:val="16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A66EAF" w:rsidRPr="001E66C5" w:rsidRDefault="00A66EAF" w:rsidP="007C0CED">
            <w:pPr>
              <w:pStyle w:val="2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</w:pPr>
            <w:r w:rsidRPr="001E66C5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из них (</w:t>
            </w:r>
            <w:proofErr w:type="spellStart"/>
            <w:r w:rsidRPr="001E66C5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справочно</w:t>
            </w:r>
            <w:proofErr w:type="spellEnd"/>
            <w:r w:rsidRPr="001E66C5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66EAF" w:rsidRPr="00530AE8" w:rsidTr="007C0CED">
        <w:tc>
          <w:tcPr>
            <w:tcW w:w="4678" w:type="dxa"/>
            <w:gridSpan w:val="2"/>
            <w:shd w:val="clear" w:color="auto" w:fill="auto"/>
          </w:tcPr>
          <w:p w:rsidR="00A66EAF" w:rsidRPr="001E66C5" w:rsidRDefault="00A66EAF" w:rsidP="007C0CED">
            <w:pPr>
              <w:pStyle w:val="2"/>
              <w:suppressLineNumbers w:val="0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i w:val="0"/>
                <w:iCs w:val="0"/>
              </w:rPr>
            </w:pPr>
            <w:r w:rsidRPr="001E66C5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1275" w:type="dxa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A66EAF" w:rsidRPr="00530AE8" w:rsidTr="007C0CED">
        <w:tc>
          <w:tcPr>
            <w:tcW w:w="4678" w:type="dxa"/>
            <w:gridSpan w:val="2"/>
            <w:shd w:val="clear" w:color="auto" w:fill="auto"/>
          </w:tcPr>
          <w:p w:rsidR="00A66EAF" w:rsidRPr="001E66C5" w:rsidRDefault="00A66EAF" w:rsidP="007C0CED">
            <w:pPr>
              <w:pStyle w:val="2"/>
              <w:suppressLineNumbers w:val="0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i w:val="0"/>
                <w:iCs w:val="0"/>
              </w:rPr>
            </w:pPr>
            <w:r w:rsidRPr="001E66C5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  <w:t xml:space="preserve">Дорожный фонд </w:t>
            </w:r>
          </w:p>
        </w:tc>
        <w:tc>
          <w:tcPr>
            <w:tcW w:w="1275" w:type="dxa"/>
            <w:vAlign w:val="center"/>
          </w:tcPr>
          <w:p w:rsidR="00A66EAF" w:rsidRPr="001E66C5" w:rsidRDefault="00EC075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25193,1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5D2416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15850,33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5D2416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16435,0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5D2416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17856,0</w:t>
            </w:r>
          </w:p>
        </w:tc>
      </w:tr>
      <w:tr w:rsidR="00A66EAF" w:rsidRPr="00530AE8" w:rsidTr="007C0CED">
        <w:tc>
          <w:tcPr>
            <w:tcW w:w="2563" w:type="dxa"/>
            <w:vMerge w:val="restart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rPr>
                <w:rFonts w:eastAsia="Calibri"/>
                <w:b/>
              </w:rPr>
            </w:pPr>
            <w:r w:rsidRPr="001E66C5">
              <w:rPr>
                <w:rFonts w:eastAsia="Calibri"/>
                <w:b/>
              </w:rPr>
              <w:t>ДЕФИЦИТ, всего:</w:t>
            </w:r>
          </w:p>
        </w:tc>
        <w:tc>
          <w:tcPr>
            <w:tcW w:w="2115" w:type="dxa"/>
            <w:shd w:val="clear" w:color="auto" w:fill="auto"/>
          </w:tcPr>
          <w:p w:rsidR="00A66EAF" w:rsidRPr="001E66C5" w:rsidRDefault="00A66EAF" w:rsidP="007C0CED">
            <w:pPr>
              <w:pStyle w:val="a5"/>
              <w:spacing w:after="0" w:line="240" w:lineRule="auto"/>
              <w:ind w:hanging="6"/>
              <w:contextualSpacing/>
              <w:rPr>
                <w:rFonts w:ascii="Times New Roman" w:eastAsia="Calibri" w:hAnsi="Times New Roman" w:cs="Times New Roman"/>
              </w:rPr>
            </w:pPr>
            <w:r w:rsidRPr="001E66C5">
              <w:rPr>
                <w:rFonts w:ascii="Times New Roman" w:eastAsia="Calibri" w:hAnsi="Times New Roman" w:cs="Times New Roman"/>
              </w:rPr>
              <w:t>сумма</w:t>
            </w:r>
          </w:p>
        </w:tc>
        <w:tc>
          <w:tcPr>
            <w:tcW w:w="1275" w:type="dxa"/>
            <w:vAlign w:val="center"/>
          </w:tcPr>
          <w:p w:rsidR="00A66EAF" w:rsidRPr="00DB31AB" w:rsidRDefault="00A66EAF" w:rsidP="00743D4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B31AB">
              <w:rPr>
                <w:rFonts w:eastAsia="Calibri"/>
                <w:sz w:val="20"/>
                <w:szCs w:val="20"/>
              </w:rPr>
              <w:t>-</w:t>
            </w:r>
            <w:r w:rsidR="00743D4D" w:rsidRPr="00DB31AB">
              <w:rPr>
                <w:rFonts w:eastAsia="Calibri"/>
                <w:sz w:val="20"/>
                <w:szCs w:val="20"/>
              </w:rPr>
              <w:t>13927,2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743D4D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-</w:t>
            </w:r>
          </w:p>
        </w:tc>
      </w:tr>
      <w:tr w:rsidR="00A66EAF" w:rsidRPr="00530AE8" w:rsidTr="007C0CED">
        <w:trPr>
          <w:trHeight w:val="416"/>
        </w:trPr>
        <w:tc>
          <w:tcPr>
            <w:tcW w:w="2563" w:type="dxa"/>
            <w:vMerge/>
            <w:shd w:val="clear" w:color="auto" w:fill="auto"/>
          </w:tcPr>
          <w:p w:rsidR="00A66EAF" w:rsidRPr="001E66C5" w:rsidRDefault="00A66EAF" w:rsidP="007C0CED">
            <w:pPr>
              <w:contextualSpacing/>
              <w:rPr>
                <w:rFonts w:eastAsia="Calibri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A66EAF" w:rsidRPr="00DB31AB" w:rsidRDefault="00A66EAF" w:rsidP="007C0CED">
            <w:pPr>
              <w:pStyle w:val="a5"/>
              <w:spacing w:after="0" w:line="240" w:lineRule="auto"/>
              <w:ind w:left="-73"/>
              <w:contextualSpacing/>
              <w:jc w:val="left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DB31A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% к общему </w:t>
            </w:r>
            <w:r w:rsidRPr="00DB31AB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en-US"/>
              </w:rPr>
              <w:t>V</w:t>
            </w:r>
            <w:r w:rsidRPr="00DB31A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доходов без учета безвозмездных поступлений (ограничение – 10,0%, ст.92.1 БК РФ)</w:t>
            </w:r>
          </w:p>
        </w:tc>
        <w:tc>
          <w:tcPr>
            <w:tcW w:w="1275" w:type="dxa"/>
            <w:vAlign w:val="center"/>
          </w:tcPr>
          <w:p w:rsidR="00A66EAF" w:rsidRPr="00DB31AB" w:rsidRDefault="003525C1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DB31AB">
              <w:rPr>
                <w:rFonts w:eastAsia="Calibri"/>
                <w:i/>
                <w:sz w:val="20"/>
                <w:szCs w:val="20"/>
              </w:rPr>
              <w:t>6,1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1E66C5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A66EAF" w:rsidP="007C0CED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E66C5">
              <w:rPr>
                <w:rFonts w:eastAsia="Calibri"/>
                <w:i/>
                <w:sz w:val="20"/>
                <w:szCs w:val="20"/>
              </w:rPr>
              <w:t>-</w:t>
            </w:r>
          </w:p>
        </w:tc>
      </w:tr>
      <w:tr w:rsidR="00A66EAF" w:rsidRPr="00530AE8" w:rsidTr="007C0CED">
        <w:trPr>
          <w:trHeight w:val="572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A66EAF" w:rsidRPr="00DB31AB" w:rsidRDefault="00A66EAF" w:rsidP="007C0CED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1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 ФИНАНСИРОВАНИЯ ДЕФИЦИТА, всего:</w:t>
            </w:r>
          </w:p>
        </w:tc>
        <w:tc>
          <w:tcPr>
            <w:tcW w:w="1275" w:type="dxa"/>
            <w:vAlign w:val="center"/>
          </w:tcPr>
          <w:p w:rsidR="00A66EAF" w:rsidRPr="00DB31AB" w:rsidRDefault="00743D4D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B31AB">
              <w:rPr>
                <w:rFonts w:eastAsia="Calibri"/>
                <w:sz w:val="20"/>
                <w:szCs w:val="20"/>
              </w:rPr>
              <w:t>13927,2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743D4D" w:rsidP="00743D4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743D4D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743D4D" w:rsidP="007C0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66C5">
              <w:rPr>
                <w:rFonts w:eastAsia="Calibri"/>
                <w:b/>
                <w:sz w:val="20"/>
                <w:szCs w:val="20"/>
              </w:rPr>
              <w:t>-</w:t>
            </w:r>
          </w:p>
        </w:tc>
      </w:tr>
      <w:tr w:rsidR="00A66EAF" w:rsidRPr="00530AE8" w:rsidTr="007C0CED">
        <w:trPr>
          <w:trHeight w:val="235"/>
        </w:trPr>
        <w:tc>
          <w:tcPr>
            <w:tcW w:w="4678" w:type="dxa"/>
            <w:gridSpan w:val="2"/>
            <w:shd w:val="clear" w:color="auto" w:fill="auto"/>
          </w:tcPr>
          <w:p w:rsidR="00A66EAF" w:rsidRPr="001E66C5" w:rsidRDefault="00743D4D" w:rsidP="007C0CED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1E66C5">
              <w:rPr>
                <w:rFonts w:ascii="Times New Roman" w:eastAsia="Calibri" w:hAnsi="Times New Roman" w:cs="Times New Roman"/>
              </w:rPr>
              <w:t>Остаток прошлого года</w:t>
            </w:r>
          </w:p>
        </w:tc>
        <w:tc>
          <w:tcPr>
            <w:tcW w:w="1275" w:type="dxa"/>
            <w:vAlign w:val="center"/>
          </w:tcPr>
          <w:p w:rsidR="00A66EAF" w:rsidRPr="001E66C5" w:rsidRDefault="00743D4D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13927,2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743D4D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743D4D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743D4D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66EAF" w:rsidRPr="00530AE8" w:rsidTr="007C0CED">
        <w:trPr>
          <w:trHeight w:val="267"/>
        </w:trPr>
        <w:tc>
          <w:tcPr>
            <w:tcW w:w="2563" w:type="dxa"/>
            <w:vMerge w:val="restart"/>
            <w:shd w:val="clear" w:color="auto" w:fill="auto"/>
            <w:vAlign w:val="center"/>
          </w:tcPr>
          <w:p w:rsidR="00A66EAF" w:rsidRPr="00DB31AB" w:rsidRDefault="00A66EAF" w:rsidP="001A257E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31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ВЕРХНИЙ ПРЕДЕЛ МУНИЦИПАЛЬНОГО ДОЛГА 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A66EAF" w:rsidRPr="001E66C5" w:rsidRDefault="00A66EAF" w:rsidP="007C0CED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1E66C5">
              <w:rPr>
                <w:rFonts w:ascii="Times New Roman" w:eastAsia="Calibri" w:hAnsi="Times New Roman" w:cs="Times New Roman"/>
              </w:rPr>
              <w:t>на отчетную дату</w:t>
            </w:r>
          </w:p>
        </w:tc>
        <w:tc>
          <w:tcPr>
            <w:tcW w:w="1275" w:type="dxa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01.01.2023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30507A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A66EAF" w:rsidP="0030507A">
            <w:pPr>
              <w:jc w:val="center"/>
              <w:rPr>
                <w:sz w:val="20"/>
                <w:szCs w:val="20"/>
              </w:rPr>
            </w:pPr>
            <w:r w:rsidRPr="001E66C5">
              <w:rPr>
                <w:sz w:val="20"/>
                <w:szCs w:val="20"/>
              </w:rPr>
              <w:t>01.01.202</w:t>
            </w:r>
            <w:r w:rsidR="0030507A" w:rsidRPr="001E66C5"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30507A" w:rsidP="007C0CED">
            <w:pPr>
              <w:jc w:val="center"/>
              <w:rPr>
                <w:sz w:val="20"/>
                <w:szCs w:val="20"/>
              </w:rPr>
            </w:pPr>
            <w:r w:rsidRPr="001E66C5">
              <w:rPr>
                <w:sz w:val="20"/>
                <w:szCs w:val="20"/>
              </w:rPr>
              <w:t>01.01.2026</w:t>
            </w:r>
          </w:p>
        </w:tc>
      </w:tr>
      <w:tr w:rsidR="00A66EAF" w:rsidRPr="00530AE8" w:rsidTr="007C0CED">
        <w:trPr>
          <w:trHeight w:val="187"/>
        </w:trPr>
        <w:tc>
          <w:tcPr>
            <w:tcW w:w="2563" w:type="dxa"/>
            <w:vMerge/>
            <w:shd w:val="clear" w:color="auto" w:fill="auto"/>
          </w:tcPr>
          <w:p w:rsidR="00A66EAF" w:rsidRPr="001E66C5" w:rsidRDefault="00A66EAF" w:rsidP="007C0CED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A66EAF" w:rsidRPr="001E66C5" w:rsidRDefault="00A66EAF" w:rsidP="007C0CED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1E66C5">
              <w:rPr>
                <w:rFonts w:ascii="Times New Roman" w:eastAsia="Calibri" w:hAnsi="Times New Roman" w:cs="Times New Roman"/>
              </w:rPr>
              <w:t>сумма</w:t>
            </w:r>
          </w:p>
        </w:tc>
        <w:tc>
          <w:tcPr>
            <w:tcW w:w="1275" w:type="dxa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66EAF" w:rsidRPr="00530AE8" w:rsidTr="007C0CED">
        <w:trPr>
          <w:trHeight w:val="187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A66EAF" w:rsidRPr="0098108B" w:rsidRDefault="00A66EAF" w:rsidP="007C0CED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10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ПРЕДЕЛЬНЫЙ ОБЪЕМ </w:t>
            </w:r>
            <w:r w:rsidRPr="009810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МУНИЦИПАЛЬНОГО ДОЛГА (в течение года)</w:t>
            </w:r>
          </w:p>
        </w:tc>
        <w:tc>
          <w:tcPr>
            <w:tcW w:w="1275" w:type="dxa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98108B" w:rsidRDefault="001A257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8108B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66EAF" w:rsidRPr="00530AE8" w:rsidTr="007C0CED">
        <w:trPr>
          <w:trHeight w:val="187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A66EAF" w:rsidRPr="001E66C5" w:rsidRDefault="00A66EAF" w:rsidP="007C0CED">
            <w:pPr>
              <w:pStyle w:val="a5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1E66C5">
              <w:rPr>
                <w:rFonts w:ascii="Times New Roman" w:eastAsia="Calibri" w:hAnsi="Times New Roman" w:cs="Times New Roman"/>
              </w:rPr>
              <w:lastRenderedPageBreak/>
              <w:t>Обслуживание муниципального долга</w:t>
            </w:r>
          </w:p>
        </w:tc>
        <w:tc>
          <w:tcPr>
            <w:tcW w:w="1275" w:type="dxa"/>
            <w:vAlign w:val="center"/>
          </w:tcPr>
          <w:p w:rsidR="00A66EAF" w:rsidRPr="001E66C5" w:rsidRDefault="00EC075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EC075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6EAF" w:rsidRPr="001E66C5" w:rsidRDefault="00EC075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66EAF" w:rsidRPr="001E66C5" w:rsidRDefault="00EC075E" w:rsidP="007C0CED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E66C5">
              <w:rPr>
                <w:rFonts w:eastAsia="Calibri"/>
                <w:sz w:val="20"/>
                <w:szCs w:val="20"/>
              </w:rPr>
              <w:t>0,00</w:t>
            </w:r>
          </w:p>
        </w:tc>
      </w:tr>
    </w:tbl>
    <w:p w:rsidR="00065B6E" w:rsidRPr="00DB4F2A" w:rsidRDefault="00065B6E" w:rsidP="00065B6E">
      <w:pPr>
        <w:ind w:firstLine="709"/>
        <w:contextualSpacing/>
        <w:jc w:val="both"/>
        <w:rPr>
          <w:sz w:val="28"/>
          <w:szCs w:val="28"/>
        </w:rPr>
      </w:pPr>
    </w:p>
    <w:p w:rsidR="007C0CED" w:rsidRPr="00CF5A45" w:rsidRDefault="007C0CED" w:rsidP="007C0CED">
      <w:pPr>
        <w:ind w:firstLine="709"/>
        <w:contextualSpacing/>
        <w:jc w:val="both"/>
        <w:rPr>
          <w:sz w:val="28"/>
          <w:szCs w:val="28"/>
        </w:rPr>
      </w:pPr>
      <w:r w:rsidRPr="00CF5A45">
        <w:rPr>
          <w:b/>
          <w:sz w:val="28"/>
          <w:szCs w:val="28"/>
        </w:rPr>
        <w:t xml:space="preserve">1. </w:t>
      </w:r>
      <w:r w:rsidRPr="0007786C">
        <w:rPr>
          <w:sz w:val="28"/>
          <w:szCs w:val="28"/>
        </w:rPr>
        <w:t>Доходную часть</w:t>
      </w:r>
      <w:r w:rsidRPr="00CF5A45">
        <w:rPr>
          <w:sz w:val="28"/>
          <w:szCs w:val="28"/>
        </w:rPr>
        <w:t xml:space="preserve"> бюджета муниципального района «Могойтуйский район» согласно ст.41 БК РФ составляют налоговые доходы, неналоговые доходы и безвозмездные поступления.</w:t>
      </w:r>
    </w:p>
    <w:p w:rsidR="007C0CED" w:rsidRPr="00161009" w:rsidRDefault="007C0CED" w:rsidP="007C0CED">
      <w:pPr>
        <w:ind w:firstLine="709"/>
        <w:contextualSpacing/>
        <w:jc w:val="both"/>
        <w:rPr>
          <w:snapToGrid w:val="0"/>
          <w:sz w:val="28"/>
          <w:szCs w:val="28"/>
        </w:rPr>
      </w:pPr>
      <w:proofErr w:type="gramStart"/>
      <w:r w:rsidRPr="00CF5A45">
        <w:rPr>
          <w:sz w:val="28"/>
          <w:szCs w:val="28"/>
        </w:rPr>
        <w:t xml:space="preserve">В соответствии с пояснительной запиской, представленной к проекту бюджета, при планировании объема доходной части бюджета учитывались </w:t>
      </w:r>
      <w:r w:rsidRPr="00CF5A45">
        <w:rPr>
          <w:snapToGrid w:val="0"/>
          <w:sz w:val="28"/>
          <w:szCs w:val="28"/>
        </w:rPr>
        <w:t xml:space="preserve">изменения и дополнения в </w:t>
      </w:r>
      <w:r w:rsidRPr="00CF5A45">
        <w:rPr>
          <w:sz w:val="28"/>
          <w:szCs w:val="28"/>
        </w:rPr>
        <w:t>налоговое и бюджетное законодательство, оказывающие влияние на доходы местного бюджета</w:t>
      </w:r>
      <w:r w:rsidRPr="00CF5A45">
        <w:rPr>
          <w:snapToGrid w:val="0"/>
          <w:sz w:val="28"/>
          <w:szCs w:val="28"/>
        </w:rPr>
        <w:t>, а также нормативно-правовые акты муниципально</w:t>
      </w:r>
      <w:r w:rsidR="00161009">
        <w:rPr>
          <w:snapToGrid w:val="0"/>
          <w:sz w:val="28"/>
          <w:szCs w:val="28"/>
        </w:rPr>
        <w:t xml:space="preserve">го района «Могойтуйский район», </w:t>
      </w:r>
      <w:r w:rsidR="00161009" w:rsidRPr="00161009">
        <w:rPr>
          <w:sz w:val="28"/>
          <w:szCs w:val="28"/>
        </w:rPr>
        <w:t>действующ</w:t>
      </w:r>
      <w:r w:rsidR="00161009">
        <w:rPr>
          <w:sz w:val="28"/>
          <w:szCs w:val="28"/>
        </w:rPr>
        <w:t>их</w:t>
      </w:r>
      <w:r w:rsidR="00161009" w:rsidRPr="00161009">
        <w:rPr>
          <w:sz w:val="28"/>
          <w:szCs w:val="28"/>
        </w:rPr>
        <w:t xml:space="preserve"> в 2022 году, и с учетом изменений, вводимых в действие с 1 января 2023</w:t>
      </w:r>
      <w:r w:rsidR="00161009">
        <w:rPr>
          <w:sz w:val="28"/>
          <w:szCs w:val="28"/>
        </w:rPr>
        <w:t xml:space="preserve"> года.</w:t>
      </w:r>
      <w:r w:rsidR="00161009" w:rsidRPr="00161009">
        <w:rPr>
          <w:sz w:val="28"/>
          <w:szCs w:val="28"/>
        </w:rPr>
        <w:t xml:space="preserve"> </w:t>
      </w:r>
      <w:proofErr w:type="gramEnd"/>
    </w:p>
    <w:p w:rsidR="00C42842" w:rsidRDefault="007C0CED" w:rsidP="007C0CED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009">
        <w:rPr>
          <w:rFonts w:ascii="Times New Roman" w:hAnsi="Times New Roman"/>
          <w:sz w:val="28"/>
          <w:szCs w:val="28"/>
        </w:rPr>
        <w:t xml:space="preserve">Исходными данными для прогнозирования доходной части бюджета муниципального района «Могойтуйский район» являются </w:t>
      </w:r>
      <w:r w:rsidRPr="00161009">
        <w:rPr>
          <w:rFonts w:ascii="Times New Roman" w:hAnsi="Times New Roman"/>
          <w:b/>
          <w:sz w:val="28"/>
          <w:szCs w:val="28"/>
        </w:rPr>
        <w:t>ожидаемая оценка</w:t>
      </w:r>
      <w:r w:rsidRPr="00161009">
        <w:rPr>
          <w:rFonts w:ascii="Times New Roman" w:hAnsi="Times New Roman"/>
          <w:sz w:val="28"/>
          <w:szCs w:val="28"/>
        </w:rPr>
        <w:t xml:space="preserve"> доходов бюджета на текущий финансовый год, прогнозные расчеты и сведения администраторов поступлений </w:t>
      </w:r>
      <w:r w:rsidR="00161009" w:rsidRPr="00161009">
        <w:rPr>
          <w:rFonts w:ascii="Times New Roman" w:hAnsi="Times New Roman"/>
          <w:sz w:val="28"/>
          <w:szCs w:val="28"/>
        </w:rPr>
        <w:t>налоговых и неналоговых доходов</w:t>
      </w:r>
      <w:r w:rsidRPr="00161009">
        <w:rPr>
          <w:rFonts w:ascii="Times New Roman" w:hAnsi="Times New Roman"/>
          <w:sz w:val="28"/>
          <w:szCs w:val="28"/>
        </w:rPr>
        <w:t xml:space="preserve"> и </w:t>
      </w:r>
      <w:r w:rsidRPr="00161009">
        <w:rPr>
          <w:rFonts w:ascii="Times New Roman" w:hAnsi="Times New Roman"/>
          <w:b/>
          <w:sz w:val="28"/>
          <w:szCs w:val="28"/>
        </w:rPr>
        <w:t>прогноз социально-экономического развития</w:t>
      </w:r>
      <w:r w:rsidRPr="00161009">
        <w:rPr>
          <w:rFonts w:ascii="Times New Roman" w:hAnsi="Times New Roman"/>
          <w:sz w:val="28"/>
          <w:szCs w:val="28"/>
        </w:rPr>
        <w:t xml:space="preserve"> </w:t>
      </w:r>
      <w:r w:rsidR="00452C21">
        <w:rPr>
          <w:rFonts w:ascii="Times New Roman" w:hAnsi="Times New Roman"/>
          <w:sz w:val="28"/>
          <w:szCs w:val="28"/>
        </w:rPr>
        <w:t>(</w:t>
      </w:r>
      <w:r w:rsidR="00C42842">
        <w:rPr>
          <w:rFonts w:ascii="Times New Roman" w:hAnsi="Times New Roman"/>
          <w:sz w:val="28"/>
          <w:szCs w:val="28"/>
        </w:rPr>
        <w:t xml:space="preserve">СЭР) </w:t>
      </w:r>
      <w:r w:rsidRPr="00161009">
        <w:rPr>
          <w:rFonts w:ascii="Times New Roman" w:hAnsi="Times New Roman"/>
          <w:sz w:val="28"/>
          <w:szCs w:val="28"/>
        </w:rPr>
        <w:t>муниципального района «Могойтуйский район».</w:t>
      </w:r>
      <w:r w:rsidR="00FA3DD1">
        <w:rPr>
          <w:rFonts w:ascii="Times New Roman" w:hAnsi="Times New Roman"/>
          <w:sz w:val="28"/>
          <w:szCs w:val="28"/>
        </w:rPr>
        <w:t xml:space="preserve"> </w:t>
      </w:r>
    </w:p>
    <w:p w:rsidR="007C0CED" w:rsidRPr="00161009" w:rsidRDefault="00C42842" w:rsidP="007C0CED">
      <w:pPr>
        <w:pStyle w:val="a8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данным справки основных показателей СЭР о</w:t>
      </w:r>
      <w:r w:rsidR="00FA3DD1">
        <w:rPr>
          <w:rFonts w:ascii="Times New Roman" w:hAnsi="Times New Roman"/>
          <w:sz w:val="28"/>
          <w:szCs w:val="28"/>
        </w:rPr>
        <w:t>бъем отгруженных товаров собственного производства в действующих ценах по прогнозу на 2023 год составит 103,1 млн</w:t>
      </w:r>
      <w:proofErr w:type="gramStart"/>
      <w:r w:rsidR="00FA3DD1">
        <w:rPr>
          <w:rFonts w:ascii="Times New Roman" w:hAnsi="Times New Roman"/>
          <w:sz w:val="28"/>
          <w:szCs w:val="28"/>
        </w:rPr>
        <w:t>.р</w:t>
      </w:r>
      <w:proofErr w:type="gramEnd"/>
      <w:r w:rsidR="00FA3DD1">
        <w:rPr>
          <w:rFonts w:ascii="Times New Roman" w:hAnsi="Times New Roman"/>
          <w:sz w:val="28"/>
          <w:szCs w:val="28"/>
        </w:rPr>
        <w:t>уб., что на 6,9 млн.руб. больше оценки за 2022 год, а объем строительных работ увеличится в 2023 году на 2,97 млн.руб. по сравнению с оценкой 2022 года и на 225,23 млн.руб. по сравнению с фактом 2021 года. Объем инвестиций в основной капитал за счет всех источников финансирования в 2023 году запланирован на 3,08 млн</w:t>
      </w:r>
      <w:proofErr w:type="gramStart"/>
      <w:r w:rsidR="00FA3DD1">
        <w:rPr>
          <w:rFonts w:ascii="Times New Roman" w:hAnsi="Times New Roman"/>
          <w:sz w:val="28"/>
          <w:szCs w:val="28"/>
        </w:rPr>
        <w:t>.р</w:t>
      </w:r>
      <w:proofErr w:type="gramEnd"/>
      <w:r w:rsidR="00FA3DD1">
        <w:rPr>
          <w:rFonts w:ascii="Times New Roman" w:hAnsi="Times New Roman"/>
          <w:sz w:val="28"/>
          <w:szCs w:val="28"/>
        </w:rPr>
        <w:t>уб. больше показателя оценки 2022 года и на 185,21 млн.руб. больше показателя 2021 года. Численность работающего населения в 2023 году увеличится на 14 человек по сравнению с оценкой 2022 года и на 34 человека показателя 2021 года при возрастающем фонде оплаты труда</w:t>
      </w:r>
      <w:r>
        <w:rPr>
          <w:rFonts w:ascii="Times New Roman" w:hAnsi="Times New Roman"/>
          <w:sz w:val="28"/>
          <w:szCs w:val="28"/>
        </w:rPr>
        <w:t xml:space="preserve"> и среднемесячной зарплате</w:t>
      </w:r>
      <w:r w:rsidR="00FA3D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Протяженность автомобильных дорог местного значения, находящихся в собственности муниципальных образований остается неизменной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периода с 2021 по 2025 годы – 351,36 км.</w:t>
      </w:r>
    </w:p>
    <w:p w:rsidR="001806C8" w:rsidRDefault="007C0CED" w:rsidP="007C0CED">
      <w:pPr>
        <w:pStyle w:val="a8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 w:rsidRPr="00161009">
        <w:rPr>
          <w:rFonts w:ascii="Times New Roman" w:hAnsi="Times New Roman"/>
          <w:sz w:val="28"/>
          <w:szCs w:val="28"/>
        </w:rPr>
        <w:t>При формировании прогнозных показателей доходной части бюджета на 202</w:t>
      </w:r>
      <w:r w:rsidR="00161009" w:rsidRPr="00161009">
        <w:rPr>
          <w:rFonts w:ascii="Times New Roman" w:hAnsi="Times New Roman"/>
          <w:sz w:val="28"/>
          <w:szCs w:val="28"/>
        </w:rPr>
        <w:t>3</w:t>
      </w:r>
      <w:r w:rsidRPr="0016100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61009" w:rsidRPr="00161009">
        <w:rPr>
          <w:rFonts w:ascii="Times New Roman" w:hAnsi="Times New Roman"/>
          <w:sz w:val="28"/>
          <w:szCs w:val="28"/>
        </w:rPr>
        <w:t>4</w:t>
      </w:r>
      <w:r w:rsidRPr="00161009">
        <w:rPr>
          <w:rFonts w:ascii="Times New Roman" w:hAnsi="Times New Roman"/>
          <w:sz w:val="28"/>
          <w:szCs w:val="28"/>
        </w:rPr>
        <w:t xml:space="preserve"> и 202</w:t>
      </w:r>
      <w:r w:rsidR="00161009" w:rsidRPr="00161009">
        <w:rPr>
          <w:rFonts w:ascii="Times New Roman" w:hAnsi="Times New Roman"/>
          <w:sz w:val="28"/>
          <w:szCs w:val="28"/>
        </w:rPr>
        <w:t>5</w:t>
      </w:r>
      <w:r w:rsidRPr="00161009">
        <w:rPr>
          <w:rFonts w:ascii="Times New Roman" w:hAnsi="Times New Roman"/>
          <w:sz w:val="28"/>
          <w:szCs w:val="28"/>
        </w:rPr>
        <w:t xml:space="preserve"> годов учтены </w:t>
      </w:r>
      <w:r w:rsidRPr="00161009">
        <w:rPr>
          <w:rFonts w:ascii="Times New Roman" w:hAnsi="Times New Roman"/>
          <w:b/>
          <w:sz w:val="28"/>
          <w:szCs w:val="28"/>
        </w:rPr>
        <w:t>основные направления бюджетной и налоговой политики</w:t>
      </w:r>
      <w:r w:rsidRPr="00161009">
        <w:rPr>
          <w:rFonts w:ascii="Times New Roman" w:hAnsi="Times New Roman"/>
          <w:sz w:val="28"/>
          <w:szCs w:val="28"/>
        </w:rPr>
        <w:t xml:space="preserve"> муниципального района «Могойтуйский район».</w:t>
      </w:r>
    </w:p>
    <w:p w:rsidR="001806C8" w:rsidRDefault="001806C8" w:rsidP="007C0CED">
      <w:pPr>
        <w:pStyle w:val="a8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</w:p>
    <w:p w:rsidR="007C0CED" w:rsidRDefault="00875758" w:rsidP="00D0745E">
      <w:pPr>
        <w:pStyle w:val="a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2.2</w:t>
      </w:r>
      <w:r w:rsidR="00D0745E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7C0CED" w:rsidRPr="001806C8">
        <w:rPr>
          <w:rFonts w:ascii="Times New Roman" w:hAnsi="Times New Roman"/>
          <w:b/>
          <w:bCs/>
          <w:sz w:val="28"/>
          <w:szCs w:val="28"/>
          <w:u w:val="single"/>
        </w:rPr>
        <w:t xml:space="preserve">Доходы бюджета </w:t>
      </w:r>
      <w:r w:rsidR="007C0CED" w:rsidRPr="001806C8">
        <w:rPr>
          <w:rFonts w:ascii="Times New Roman" w:hAnsi="Times New Roman"/>
          <w:b/>
          <w:sz w:val="28"/>
          <w:szCs w:val="28"/>
          <w:u w:val="single"/>
        </w:rPr>
        <w:t>муниципального района «Могойтуйский район».</w:t>
      </w:r>
    </w:p>
    <w:p w:rsidR="001806C8" w:rsidRPr="001806C8" w:rsidRDefault="001806C8" w:rsidP="007C0CED">
      <w:pPr>
        <w:pStyle w:val="a8"/>
        <w:ind w:firstLine="709"/>
        <w:contextualSpacing/>
        <w:jc w:val="both"/>
        <w:rPr>
          <w:rFonts w:ascii="Times New Roman" w:hAnsi="Times New Roman"/>
          <w:b/>
          <w:color w:val="385623"/>
          <w:sz w:val="28"/>
          <w:szCs w:val="28"/>
          <w:u w:val="single"/>
        </w:rPr>
      </w:pPr>
    </w:p>
    <w:p w:rsidR="007C0CED" w:rsidRPr="0083078A" w:rsidRDefault="001806C8" w:rsidP="007C0CE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C0CED" w:rsidRPr="0083078A">
        <w:rPr>
          <w:sz w:val="28"/>
          <w:szCs w:val="28"/>
        </w:rPr>
        <w:t>202</w:t>
      </w:r>
      <w:r w:rsidR="00161009" w:rsidRPr="0083078A">
        <w:rPr>
          <w:sz w:val="28"/>
          <w:szCs w:val="28"/>
        </w:rPr>
        <w:t>3</w:t>
      </w:r>
      <w:r w:rsidR="007C0CED" w:rsidRPr="0083078A">
        <w:rPr>
          <w:sz w:val="28"/>
          <w:szCs w:val="28"/>
        </w:rPr>
        <w:t xml:space="preserve"> году по сравнению с ожидаемым исполнением 20</w:t>
      </w:r>
      <w:r w:rsidR="00161009" w:rsidRPr="0083078A">
        <w:rPr>
          <w:sz w:val="28"/>
          <w:szCs w:val="28"/>
        </w:rPr>
        <w:t>22</w:t>
      </w:r>
      <w:r w:rsidR="007C0CED" w:rsidRPr="0083078A">
        <w:rPr>
          <w:sz w:val="28"/>
          <w:szCs w:val="28"/>
        </w:rPr>
        <w:t xml:space="preserve"> года</w:t>
      </w:r>
      <w:r w:rsidR="00FD60EB">
        <w:rPr>
          <w:sz w:val="28"/>
          <w:szCs w:val="28"/>
        </w:rPr>
        <w:t xml:space="preserve"> (1120905,0 тыс</w:t>
      </w:r>
      <w:proofErr w:type="gramStart"/>
      <w:r w:rsidR="00FD60EB">
        <w:rPr>
          <w:sz w:val="28"/>
          <w:szCs w:val="28"/>
        </w:rPr>
        <w:t>.р</w:t>
      </w:r>
      <w:proofErr w:type="gramEnd"/>
      <w:r w:rsidR="00FD60EB">
        <w:rPr>
          <w:sz w:val="28"/>
          <w:szCs w:val="28"/>
        </w:rPr>
        <w:t>ублей)</w:t>
      </w:r>
      <w:r w:rsidR="007C0CED" w:rsidRPr="0083078A">
        <w:rPr>
          <w:sz w:val="28"/>
          <w:szCs w:val="28"/>
        </w:rPr>
        <w:t>,</w:t>
      </w:r>
      <w:r w:rsidR="00FD60E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1806C8">
        <w:rPr>
          <w:bCs/>
          <w:sz w:val="28"/>
          <w:szCs w:val="28"/>
        </w:rPr>
        <w:t>оходы бюджета</w:t>
      </w:r>
      <w:r w:rsidR="007C0CED" w:rsidRPr="0083078A">
        <w:rPr>
          <w:sz w:val="28"/>
          <w:szCs w:val="28"/>
        </w:rPr>
        <w:t xml:space="preserve"> уменьшатся на </w:t>
      </w:r>
      <w:r w:rsidR="00161009" w:rsidRPr="0083078A">
        <w:rPr>
          <w:sz w:val="28"/>
          <w:szCs w:val="28"/>
        </w:rPr>
        <w:t>104</w:t>
      </w:r>
      <w:r w:rsidR="007C0CED" w:rsidRPr="0083078A">
        <w:rPr>
          <w:sz w:val="28"/>
          <w:szCs w:val="28"/>
        </w:rPr>
        <w:t> </w:t>
      </w:r>
      <w:r w:rsidR="00161009" w:rsidRPr="0083078A">
        <w:rPr>
          <w:sz w:val="28"/>
          <w:szCs w:val="28"/>
        </w:rPr>
        <w:t>719</w:t>
      </w:r>
      <w:r w:rsidR="007C0CED" w:rsidRPr="0083078A">
        <w:rPr>
          <w:sz w:val="28"/>
          <w:szCs w:val="28"/>
        </w:rPr>
        <w:t>,</w:t>
      </w:r>
      <w:r w:rsidR="00161009" w:rsidRPr="0083078A">
        <w:rPr>
          <w:sz w:val="28"/>
          <w:szCs w:val="28"/>
        </w:rPr>
        <w:t>5</w:t>
      </w:r>
      <w:r w:rsidR="007C0CED" w:rsidRPr="0083078A">
        <w:rPr>
          <w:sz w:val="28"/>
          <w:szCs w:val="28"/>
        </w:rPr>
        <w:t xml:space="preserve"> тыс. рублей</w:t>
      </w:r>
      <w:r w:rsidR="007C0CED" w:rsidRPr="0083078A">
        <w:rPr>
          <w:color w:val="385623"/>
          <w:sz w:val="28"/>
          <w:szCs w:val="28"/>
        </w:rPr>
        <w:t xml:space="preserve"> </w:t>
      </w:r>
      <w:r w:rsidR="007C0CED" w:rsidRPr="0083078A">
        <w:rPr>
          <w:sz w:val="28"/>
          <w:szCs w:val="28"/>
        </w:rPr>
        <w:t xml:space="preserve">или на </w:t>
      </w:r>
      <w:r w:rsidR="0083078A" w:rsidRPr="0083078A">
        <w:rPr>
          <w:sz w:val="28"/>
          <w:szCs w:val="28"/>
        </w:rPr>
        <w:t xml:space="preserve">9,3 </w:t>
      </w:r>
      <w:r w:rsidR="007C0CED" w:rsidRPr="0083078A">
        <w:rPr>
          <w:sz w:val="28"/>
          <w:szCs w:val="28"/>
        </w:rPr>
        <w:t xml:space="preserve">% и составят </w:t>
      </w:r>
      <w:r w:rsidR="0083078A" w:rsidRPr="0083078A">
        <w:rPr>
          <w:sz w:val="28"/>
          <w:szCs w:val="28"/>
        </w:rPr>
        <w:t>1 01</w:t>
      </w:r>
      <w:r w:rsidR="00FD60EB">
        <w:rPr>
          <w:sz w:val="28"/>
          <w:szCs w:val="28"/>
        </w:rPr>
        <w:t>6</w:t>
      </w:r>
      <w:r w:rsidR="0083078A" w:rsidRPr="0083078A">
        <w:rPr>
          <w:sz w:val="28"/>
          <w:szCs w:val="28"/>
        </w:rPr>
        <w:t> 185,5</w:t>
      </w:r>
      <w:r w:rsidR="007C0CED" w:rsidRPr="0083078A">
        <w:rPr>
          <w:sz w:val="28"/>
          <w:szCs w:val="28"/>
        </w:rPr>
        <w:t xml:space="preserve"> тыс. рублей. Объем прогнозируемых на 202</w:t>
      </w:r>
      <w:r w:rsidR="0083078A" w:rsidRPr="0083078A">
        <w:rPr>
          <w:sz w:val="28"/>
          <w:szCs w:val="28"/>
        </w:rPr>
        <w:t>4</w:t>
      </w:r>
      <w:r w:rsidR="007C0CED" w:rsidRPr="0083078A">
        <w:rPr>
          <w:sz w:val="28"/>
          <w:szCs w:val="28"/>
        </w:rPr>
        <w:t>-202</w:t>
      </w:r>
      <w:r w:rsidR="0083078A" w:rsidRPr="0083078A">
        <w:rPr>
          <w:sz w:val="28"/>
          <w:szCs w:val="28"/>
        </w:rPr>
        <w:t>5</w:t>
      </w:r>
      <w:r w:rsidR="007C0CED" w:rsidRPr="0083078A">
        <w:rPr>
          <w:sz w:val="28"/>
          <w:szCs w:val="28"/>
        </w:rPr>
        <w:t xml:space="preserve"> годы поступлений в бюджет–</w:t>
      </w:r>
      <w:r w:rsidR="0083078A" w:rsidRPr="0083078A">
        <w:rPr>
          <w:sz w:val="28"/>
          <w:szCs w:val="28"/>
        </w:rPr>
        <w:t xml:space="preserve"> 874</w:t>
      </w:r>
      <w:r w:rsidR="007C0CED" w:rsidRPr="0083078A">
        <w:rPr>
          <w:sz w:val="28"/>
          <w:szCs w:val="28"/>
        </w:rPr>
        <w:t> </w:t>
      </w:r>
      <w:r w:rsidR="0083078A" w:rsidRPr="0083078A">
        <w:rPr>
          <w:sz w:val="28"/>
          <w:szCs w:val="28"/>
        </w:rPr>
        <w:t>627</w:t>
      </w:r>
      <w:r w:rsidR="007C0CED" w:rsidRPr="0083078A">
        <w:rPr>
          <w:sz w:val="28"/>
          <w:szCs w:val="28"/>
        </w:rPr>
        <w:t>,</w:t>
      </w:r>
      <w:r w:rsidR="00FD60EB">
        <w:rPr>
          <w:sz w:val="28"/>
          <w:szCs w:val="28"/>
        </w:rPr>
        <w:t>8</w:t>
      </w:r>
      <w:r w:rsidR="0083078A" w:rsidRPr="0083078A">
        <w:rPr>
          <w:sz w:val="28"/>
          <w:szCs w:val="28"/>
        </w:rPr>
        <w:t>9</w:t>
      </w:r>
      <w:r w:rsidR="007C0CED" w:rsidRPr="0083078A">
        <w:rPr>
          <w:sz w:val="28"/>
          <w:szCs w:val="28"/>
        </w:rPr>
        <w:t xml:space="preserve"> тыс. рублей и</w:t>
      </w:r>
      <w:r w:rsidR="007C0CED" w:rsidRPr="0083078A">
        <w:rPr>
          <w:color w:val="385623"/>
          <w:sz w:val="28"/>
          <w:szCs w:val="28"/>
        </w:rPr>
        <w:t xml:space="preserve"> </w:t>
      </w:r>
      <w:r w:rsidR="0083078A" w:rsidRPr="0083078A">
        <w:rPr>
          <w:sz w:val="28"/>
          <w:szCs w:val="28"/>
        </w:rPr>
        <w:t>941 421,8</w:t>
      </w:r>
      <w:r w:rsidR="007C0CED" w:rsidRPr="0083078A">
        <w:rPr>
          <w:sz w:val="28"/>
          <w:szCs w:val="28"/>
        </w:rPr>
        <w:t xml:space="preserve"> тыс. рублей, соответственно.</w:t>
      </w:r>
    </w:p>
    <w:p w:rsidR="007C0CED" w:rsidRPr="0083078A" w:rsidRDefault="007C0CED" w:rsidP="0083078A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078A">
        <w:rPr>
          <w:rFonts w:ascii="Times New Roman" w:hAnsi="Times New Roman"/>
          <w:sz w:val="28"/>
          <w:szCs w:val="28"/>
        </w:rPr>
        <w:lastRenderedPageBreak/>
        <w:t xml:space="preserve">Исполнение доходной части бюджета </w:t>
      </w:r>
      <w:r w:rsidR="0030507A" w:rsidRPr="0083078A">
        <w:rPr>
          <w:rFonts w:ascii="Times New Roman" w:hAnsi="Times New Roman"/>
          <w:sz w:val="28"/>
          <w:szCs w:val="28"/>
        </w:rPr>
        <w:t>муниципального района «Могойтуйский район»</w:t>
      </w:r>
      <w:r w:rsidR="0083078A" w:rsidRPr="0083078A">
        <w:rPr>
          <w:rFonts w:ascii="Times New Roman" w:hAnsi="Times New Roman"/>
          <w:sz w:val="28"/>
          <w:szCs w:val="28"/>
        </w:rPr>
        <w:t xml:space="preserve"> </w:t>
      </w:r>
      <w:r w:rsidRPr="0083078A">
        <w:rPr>
          <w:rFonts w:ascii="Times New Roman" w:hAnsi="Times New Roman"/>
          <w:sz w:val="28"/>
          <w:szCs w:val="28"/>
        </w:rPr>
        <w:t>в 202</w:t>
      </w:r>
      <w:r w:rsidR="0083078A" w:rsidRPr="0083078A">
        <w:rPr>
          <w:rFonts w:ascii="Times New Roman" w:hAnsi="Times New Roman"/>
          <w:sz w:val="28"/>
          <w:szCs w:val="28"/>
        </w:rPr>
        <w:t>3</w:t>
      </w:r>
      <w:r w:rsidRPr="0083078A">
        <w:rPr>
          <w:rFonts w:ascii="Times New Roman" w:hAnsi="Times New Roman"/>
          <w:sz w:val="28"/>
          <w:szCs w:val="28"/>
        </w:rPr>
        <w:t xml:space="preserve"> году планируется обеспечить</w:t>
      </w:r>
      <w:r w:rsidR="00FD60EB">
        <w:rPr>
          <w:rFonts w:ascii="Times New Roman" w:hAnsi="Times New Roman"/>
          <w:sz w:val="28"/>
          <w:szCs w:val="28"/>
        </w:rPr>
        <w:t xml:space="preserve">: на 74,27 % за счет </w:t>
      </w:r>
      <w:r w:rsidR="00FD60EB" w:rsidRPr="00FD60EB">
        <w:rPr>
          <w:rFonts w:ascii="Times New Roman" w:hAnsi="Times New Roman"/>
          <w:sz w:val="28"/>
          <w:szCs w:val="28"/>
        </w:rPr>
        <w:t>безвозмездны</w:t>
      </w:r>
      <w:r w:rsidR="00FD60EB">
        <w:rPr>
          <w:rFonts w:ascii="Times New Roman" w:hAnsi="Times New Roman"/>
          <w:sz w:val="28"/>
          <w:szCs w:val="28"/>
        </w:rPr>
        <w:t>х поступлений</w:t>
      </w:r>
      <w:r w:rsidR="00FD60EB" w:rsidRPr="00FD60EB">
        <w:rPr>
          <w:rFonts w:ascii="Times New Roman" w:hAnsi="Times New Roman"/>
          <w:sz w:val="28"/>
          <w:szCs w:val="28"/>
        </w:rPr>
        <w:t xml:space="preserve"> в сумме 754 674,7 тыс. рублей</w:t>
      </w:r>
      <w:r w:rsidR="00FD60EB">
        <w:rPr>
          <w:rFonts w:ascii="Times New Roman" w:hAnsi="Times New Roman"/>
          <w:sz w:val="28"/>
          <w:szCs w:val="28"/>
        </w:rPr>
        <w:t xml:space="preserve"> и</w:t>
      </w:r>
      <w:r w:rsidRPr="0083078A">
        <w:rPr>
          <w:rFonts w:ascii="Times New Roman" w:hAnsi="Times New Roman"/>
          <w:sz w:val="28"/>
          <w:szCs w:val="28"/>
        </w:rPr>
        <w:t xml:space="preserve"> </w:t>
      </w:r>
      <w:r w:rsidR="001806C8">
        <w:rPr>
          <w:rFonts w:ascii="Times New Roman" w:hAnsi="Times New Roman"/>
          <w:sz w:val="28"/>
          <w:szCs w:val="28"/>
        </w:rPr>
        <w:t xml:space="preserve">на </w:t>
      </w:r>
      <w:r w:rsidR="0083078A" w:rsidRPr="0083078A">
        <w:rPr>
          <w:rFonts w:ascii="Times New Roman" w:hAnsi="Times New Roman"/>
          <w:sz w:val="28"/>
          <w:szCs w:val="28"/>
        </w:rPr>
        <w:t>25,7</w:t>
      </w:r>
      <w:r w:rsidR="00FD60EB">
        <w:rPr>
          <w:rFonts w:ascii="Times New Roman" w:hAnsi="Times New Roman"/>
          <w:sz w:val="28"/>
          <w:szCs w:val="28"/>
        </w:rPr>
        <w:t>3</w:t>
      </w:r>
      <w:r w:rsidR="0083078A" w:rsidRPr="0083078A">
        <w:rPr>
          <w:rFonts w:ascii="Times New Roman" w:hAnsi="Times New Roman"/>
          <w:sz w:val="28"/>
          <w:szCs w:val="28"/>
        </w:rPr>
        <w:t xml:space="preserve"> </w:t>
      </w:r>
      <w:r w:rsidRPr="0083078A">
        <w:rPr>
          <w:rFonts w:ascii="Times New Roman" w:hAnsi="Times New Roman"/>
          <w:sz w:val="28"/>
          <w:szCs w:val="28"/>
        </w:rPr>
        <w:t xml:space="preserve">% за счет собственных доходов, формируемых налоговыми и неналоговыми платежами, исчисленными в сумме </w:t>
      </w:r>
      <w:r w:rsidR="0083078A" w:rsidRPr="0083078A">
        <w:rPr>
          <w:rFonts w:ascii="Times New Roman" w:hAnsi="Times New Roman"/>
          <w:sz w:val="28"/>
          <w:szCs w:val="28"/>
        </w:rPr>
        <w:t>261 510,8</w:t>
      </w:r>
      <w:r w:rsidRPr="0083078A">
        <w:rPr>
          <w:rFonts w:ascii="Times New Roman" w:hAnsi="Times New Roman"/>
          <w:sz w:val="28"/>
          <w:szCs w:val="28"/>
        </w:rPr>
        <w:t xml:space="preserve"> тыс. рублей,</w:t>
      </w:r>
      <w:r w:rsidR="00FD60EB">
        <w:rPr>
          <w:rFonts w:ascii="Times New Roman" w:hAnsi="Times New Roman"/>
          <w:sz w:val="28"/>
          <w:szCs w:val="28"/>
        </w:rPr>
        <w:t xml:space="preserve"> </w:t>
      </w:r>
      <w:r w:rsidRPr="0083078A">
        <w:rPr>
          <w:rFonts w:ascii="Times New Roman" w:hAnsi="Times New Roman"/>
          <w:sz w:val="28"/>
          <w:szCs w:val="28"/>
        </w:rPr>
        <w:t xml:space="preserve"> в том числе за счет:</w:t>
      </w:r>
    </w:p>
    <w:p w:rsidR="007C0CED" w:rsidRPr="007C0CED" w:rsidRDefault="007C0CED" w:rsidP="007C0CED">
      <w:pPr>
        <w:ind w:firstLine="709"/>
        <w:contextualSpacing/>
        <w:jc w:val="both"/>
        <w:rPr>
          <w:sz w:val="28"/>
          <w:szCs w:val="28"/>
          <w:highlight w:val="yellow"/>
        </w:rPr>
      </w:pPr>
      <w:proofErr w:type="gramStart"/>
      <w:r w:rsidRPr="0083078A">
        <w:rPr>
          <w:sz w:val="28"/>
          <w:szCs w:val="28"/>
        </w:rPr>
        <w:t xml:space="preserve">- </w:t>
      </w:r>
      <w:r w:rsidRPr="0083078A">
        <w:rPr>
          <w:sz w:val="28"/>
          <w:szCs w:val="28"/>
          <w:u w:val="single"/>
        </w:rPr>
        <w:t>налоговых доходов</w:t>
      </w:r>
      <w:r w:rsidRPr="0083078A">
        <w:rPr>
          <w:sz w:val="28"/>
          <w:szCs w:val="28"/>
        </w:rPr>
        <w:t xml:space="preserve"> – в сумме </w:t>
      </w:r>
      <w:r w:rsidR="0083078A" w:rsidRPr="0083078A">
        <w:rPr>
          <w:sz w:val="28"/>
          <w:szCs w:val="28"/>
        </w:rPr>
        <w:t>256 880,8</w:t>
      </w:r>
      <w:r w:rsidRPr="0083078A">
        <w:rPr>
          <w:sz w:val="28"/>
          <w:szCs w:val="28"/>
        </w:rPr>
        <w:t xml:space="preserve"> тыс. рублей, из них налога на доходы физических лиц </w:t>
      </w:r>
      <w:r w:rsidRPr="00675E2B">
        <w:rPr>
          <w:sz w:val="28"/>
          <w:szCs w:val="28"/>
        </w:rPr>
        <w:t xml:space="preserve">– в сумме </w:t>
      </w:r>
      <w:r w:rsidR="0083078A" w:rsidRPr="00675E2B">
        <w:rPr>
          <w:sz w:val="28"/>
          <w:szCs w:val="28"/>
        </w:rPr>
        <w:t>229 742,4</w:t>
      </w:r>
      <w:r w:rsidR="0083078A" w:rsidRPr="00675E2B">
        <w:t xml:space="preserve"> </w:t>
      </w:r>
      <w:r w:rsidRPr="00675E2B">
        <w:rPr>
          <w:sz w:val="28"/>
          <w:szCs w:val="28"/>
        </w:rPr>
        <w:t>тыс. рублей</w:t>
      </w:r>
      <w:r w:rsidRPr="00675E2B">
        <w:rPr>
          <w:color w:val="385623"/>
          <w:sz w:val="28"/>
          <w:szCs w:val="28"/>
        </w:rPr>
        <w:t xml:space="preserve"> (</w:t>
      </w:r>
      <w:r w:rsidRPr="00675E2B">
        <w:rPr>
          <w:sz w:val="28"/>
          <w:szCs w:val="28"/>
        </w:rPr>
        <w:t>с приростом к 20</w:t>
      </w:r>
      <w:r w:rsidR="00675E2B" w:rsidRPr="00675E2B">
        <w:rPr>
          <w:sz w:val="28"/>
          <w:szCs w:val="28"/>
        </w:rPr>
        <w:t>24</w:t>
      </w:r>
      <w:r w:rsidRPr="00675E2B">
        <w:rPr>
          <w:sz w:val="28"/>
          <w:szCs w:val="28"/>
        </w:rPr>
        <w:t xml:space="preserve"> году на </w:t>
      </w:r>
      <w:r w:rsidR="00675E2B" w:rsidRPr="00675E2B">
        <w:rPr>
          <w:sz w:val="28"/>
          <w:szCs w:val="28"/>
        </w:rPr>
        <w:t>13</w:t>
      </w:r>
      <w:r w:rsidRPr="00675E2B">
        <w:rPr>
          <w:sz w:val="28"/>
          <w:szCs w:val="28"/>
        </w:rPr>
        <w:t> 0</w:t>
      </w:r>
      <w:r w:rsidR="00675E2B" w:rsidRPr="00675E2B">
        <w:rPr>
          <w:sz w:val="28"/>
          <w:szCs w:val="28"/>
        </w:rPr>
        <w:t>57</w:t>
      </w:r>
      <w:r w:rsidRPr="00675E2B">
        <w:rPr>
          <w:sz w:val="28"/>
          <w:szCs w:val="28"/>
        </w:rPr>
        <w:t>,</w:t>
      </w:r>
      <w:r w:rsidR="00675E2B" w:rsidRPr="00675E2B">
        <w:rPr>
          <w:sz w:val="28"/>
          <w:szCs w:val="28"/>
        </w:rPr>
        <w:t>8</w:t>
      </w:r>
      <w:r w:rsidRPr="00675E2B">
        <w:rPr>
          <w:sz w:val="28"/>
          <w:szCs w:val="28"/>
        </w:rPr>
        <w:t xml:space="preserve"> тыс. рублей или на </w:t>
      </w:r>
      <w:r w:rsidR="00675E2B" w:rsidRPr="00675E2B">
        <w:rPr>
          <w:sz w:val="28"/>
          <w:szCs w:val="28"/>
        </w:rPr>
        <w:t xml:space="preserve">5,7 </w:t>
      </w:r>
      <w:r w:rsidRPr="00675E2B">
        <w:rPr>
          <w:sz w:val="28"/>
          <w:szCs w:val="28"/>
        </w:rPr>
        <w:t>%),</w:t>
      </w:r>
      <w:r w:rsidRPr="00675E2B">
        <w:rPr>
          <w:color w:val="385623"/>
          <w:sz w:val="28"/>
          <w:szCs w:val="28"/>
        </w:rPr>
        <w:t xml:space="preserve"> </w:t>
      </w:r>
      <w:r w:rsidRPr="00675E2B">
        <w:rPr>
          <w:sz w:val="28"/>
          <w:szCs w:val="28"/>
        </w:rPr>
        <w:t xml:space="preserve">акцизных сборов – в сумме </w:t>
      </w:r>
      <w:r w:rsidR="00675E2B" w:rsidRPr="00675E2B">
        <w:rPr>
          <w:sz w:val="28"/>
          <w:szCs w:val="28"/>
        </w:rPr>
        <w:t>15850,37</w:t>
      </w:r>
      <w:r w:rsidRPr="00675E2B">
        <w:rPr>
          <w:sz w:val="28"/>
          <w:szCs w:val="28"/>
        </w:rPr>
        <w:t xml:space="preserve"> тыс. рублей</w:t>
      </w:r>
      <w:r w:rsidRPr="00675E2B">
        <w:rPr>
          <w:color w:val="385623"/>
          <w:sz w:val="28"/>
          <w:szCs w:val="28"/>
        </w:rPr>
        <w:t xml:space="preserve"> (</w:t>
      </w:r>
      <w:r w:rsidRPr="00675E2B">
        <w:rPr>
          <w:sz w:val="28"/>
          <w:szCs w:val="28"/>
        </w:rPr>
        <w:t>с приростом к 20</w:t>
      </w:r>
      <w:r w:rsidR="00675E2B" w:rsidRPr="00675E2B">
        <w:rPr>
          <w:sz w:val="28"/>
          <w:szCs w:val="28"/>
        </w:rPr>
        <w:t>24</w:t>
      </w:r>
      <w:r w:rsidRPr="00675E2B">
        <w:rPr>
          <w:sz w:val="28"/>
          <w:szCs w:val="28"/>
        </w:rPr>
        <w:t xml:space="preserve"> году на </w:t>
      </w:r>
      <w:r w:rsidR="00675E2B" w:rsidRPr="00675E2B">
        <w:rPr>
          <w:sz w:val="28"/>
          <w:szCs w:val="28"/>
        </w:rPr>
        <w:t>584,7</w:t>
      </w:r>
      <w:r w:rsidRPr="00675E2B">
        <w:rPr>
          <w:sz w:val="28"/>
          <w:szCs w:val="28"/>
        </w:rPr>
        <w:t xml:space="preserve"> тыс. рублей или на </w:t>
      </w:r>
      <w:r w:rsidR="00675E2B" w:rsidRPr="00675E2B">
        <w:rPr>
          <w:sz w:val="28"/>
          <w:szCs w:val="28"/>
        </w:rPr>
        <w:t xml:space="preserve">3,7 </w:t>
      </w:r>
      <w:r w:rsidRPr="00675E2B">
        <w:rPr>
          <w:sz w:val="28"/>
          <w:szCs w:val="28"/>
        </w:rPr>
        <w:t>%),</w:t>
      </w:r>
      <w:r w:rsidRPr="00675E2B">
        <w:rPr>
          <w:color w:val="385623"/>
          <w:sz w:val="28"/>
          <w:szCs w:val="28"/>
        </w:rPr>
        <w:t xml:space="preserve"> </w:t>
      </w:r>
      <w:r w:rsidRPr="0060012A">
        <w:rPr>
          <w:sz w:val="28"/>
          <w:szCs w:val="28"/>
        </w:rPr>
        <w:t>налогов на совокупный доход – в сумме</w:t>
      </w:r>
      <w:r w:rsidR="0060012A" w:rsidRPr="0060012A">
        <w:rPr>
          <w:sz w:val="28"/>
          <w:szCs w:val="28"/>
        </w:rPr>
        <w:t xml:space="preserve"> 8923,0</w:t>
      </w:r>
      <w:proofErr w:type="gramEnd"/>
      <w:r w:rsidRPr="0060012A">
        <w:rPr>
          <w:sz w:val="28"/>
          <w:szCs w:val="28"/>
        </w:rPr>
        <w:t xml:space="preserve"> тыс. рублей</w:t>
      </w:r>
      <w:r w:rsidRPr="0060012A">
        <w:rPr>
          <w:color w:val="385623"/>
          <w:sz w:val="28"/>
          <w:szCs w:val="28"/>
        </w:rPr>
        <w:t xml:space="preserve"> (</w:t>
      </w:r>
      <w:r w:rsidRPr="0060012A">
        <w:rPr>
          <w:sz w:val="28"/>
          <w:szCs w:val="28"/>
        </w:rPr>
        <w:t>с приростом к 20</w:t>
      </w:r>
      <w:r w:rsidR="00675E2B" w:rsidRPr="0060012A">
        <w:rPr>
          <w:sz w:val="28"/>
          <w:szCs w:val="28"/>
        </w:rPr>
        <w:t>2</w:t>
      </w:r>
      <w:r w:rsidR="0060012A" w:rsidRPr="0060012A">
        <w:rPr>
          <w:sz w:val="28"/>
          <w:szCs w:val="28"/>
        </w:rPr>
        <w:t>4</w:t>
      </w:r>
      <w:r w:rsidRPr="0060012A">
        <w:rPr>
          <w:sz w:val="28"/>
          <w:szCs w:val="28"/>
        </w:rPr>
        <w:t xml:space="preserve"> году на </w:t>
      </w:r>
      <w:r w:rsidR="0060012A" w:rsidRPr="0060012A">
        <w:rPr>
          <w:sz w:val="28"/>
          <w:szCs w:val="28"/>
        </w:rPr>
        <w:t>329,0</w:t>
      </w:r>
      <w:r w:rsidRPr="0060012A">
        <w:rPr>
          <w:sz w:val="28"/>
          <w:szCs w:val="28"/>
        </w:rPr>
        <w:t xml:space="preserve"> тыс. рублей или на </w:t>
      </w:r>
      <w:r w:rsidR="0060012A" w:rsidRPr="0060012A">
        <w:rPr>
          <w:sz w:val="28"/>
          <w:szCs w:val="28"/>
        </w:rPr>
        <w:t>3</w:t>
      </w:r>
      <w:r w:rsidRPr="0060012A">
        <w:rPr>
          <w:sz w:val="28"/>
          <w:szCs w:val="28"/>
        </w:rPr>
        <w:t>,</w:t>
      </w:r>
      <w:r w:rsidR="0060012A" w:rsidRPr="0060012A">
        <w:rPr>
          <w:sz w:val="28"/>
          <w:szCs w:val="28"/>
        </w:rPr>
        <w:t xml:space="preserve">7 </w:t>
      </w:r>
      <w:r w:rsidRPr="0060012A">
        <w:rPr>
          <w:sz w:val="28"/>
          <w:szCs w:val="28"/>
        </w:rPr>
        <w:t>%),</w:t>
      </w:r>
      <w:r w:rsidRPr="0060012A">
        <w:rPr>
          <w:color w:val="385623"/>
          <w:sz w:val="28"/>
          <w:szCs w:val="28"/>
        </w:rPr>
        <w:t xml:space="preserve"> </w:t>
      </w:r>
      <w:r w:rsidRPr="0060012A">
        <w:rPr>
          <w:sz w:val="28"/>
          <w:szCs w:val="28"/>
        </w:rPr>
        <w:t xml:space="preserve">уплаты государственной пошлины – в сумме </w:t>
      </w:r>
      <w:r w:rsidR="0060012A" w:rsidRPr="0060012A">
        <w:rPr>
          <w:sz w:val="28"/>
          <w:szCs w:val="28"/>
        </w:rPr>
        <w:t>2995,0</w:t>
      </w:r>
      <w:r w:rsidRPr="0060012A">
        <w:rPr>
          <w:color w:val="385623"/>
          <w:sz w:val="28"/>
          <w:szCs w:val="28"/>
        </w:rPr>
        <w:t xml:space="preserve"> </w:t>
      </w:r>
      <w:r w:rsidRPr="0060012A">
        <w:rPr>
          <w:sz w:val="28"/>
          <w:szCs w:val="28"/>
        </w:rPr>
        <w:t>тыс. рублей</w:t>
      </w:r>
      <w:r w:rsidRPr="0060012A">
        <w:rPr>
          <w:color w:val="385623"/>
          <w:sz w:val="28"/>
          <w:szCs w:val="28"/>
        </w:rPr>
        <w:t xml:space="preserve"> (</w:t>
      </w:r>
      <w:r w:rsidRPr="0060012A">
        <w:rPr>
          <w:sz w:val="28"/>
          <w:szCs w:val="28"/>
        </w:rPr>
        <w:t>с</w:t>
      </w:r>
      <w:r w:rsidR="0034759E">
        <w:rPr>
          <w:sz w:val="28"/>
          <w:szCs w:val="28"/>
        </w:rPr>
        <w:t>о</w:t>
      </w:r>
      <w:r w:rsidRPr="0060012A">
        <w:rPr>
          <w:sz w:val="28"/>
          <w:szCs w:val="28"/>
        </w:rPr>
        <w:t xml:space="preserve"> </w:t>
      </w:r>
      <w:r w:rsidR="0060012A" w:rsidRPr="0060012A">
        <w:rPr>
          <w:sz w:val="28"/>
          <w:szCs w:val="28"/>
        </w:rPr>
        <w:t>снижение</w:t>
      </w:r>
      <w:r w:rsidRPr="0060012A">
        <w:rPr>
          <w:sz w:val="28"/>
          <w:szCs w:val="28"/>
        </w:rPr>
        <w:t>м к 20</w:t>
      </w:r>
      <w:r w:rsidR="00675E2B" w:rsidRPr="0060012A">
        <w:rPr>
          <w:sz w:val="28"/>
          <w:szCs w:val="28"/>
        </w:rPr>
        <w:t>2</w:t>
      </w:r>
      <w:r w:rsidR="0060012A" w:rsidRPr="0060012A">
        <w:rPr>
          <w:sz w:val="28"/>
          <w:szCs w:val="28"/>
        </w:rPr>
        <w:t>4</w:t>
      </w:r>
      <w:r w:rsidRPr="0060012A">
        <w:rPr>
          <w:sz w:val="28"/>
          <w:szCs w:val="28"/>
        </w:rPr>
        <w:t xml:space="preserve"> году</w:t>
      </w:r>
      <w:r w:rsidRPr="0060012A">
        <w:rPr>
          <w:color w:val="385623"/>
          <w:sz w:val="28"/>
          <w:szCs w:val="28"/>
        </w:rPr>
        <w:t xml:space="preserve"> </w:t>
      </w:r>
      <w:r w:rsidRPr="0060012A">
        <w:rPr>
          <w:sz w:val="28"/>
          <w:szCs w:val="28"/>
        </w:rPr>
        <w:t xml:space="preserve">на </w:t>
      </w:r>
      <w:r w:rsidR="0060012A" w:rsidRPr="0060012A">
        <w:rPr>
          <w:sz w:val="28"/>
          <w:szCs w:val="28"/>
        </w:rPr>
        <w:t>25,0</w:t>
      </w:r>
      <w:r w:rsidRPr="0060012A">
        <w:rPr>
          <w:sz w:val="28"/>
          <w:szCs w:val="28"/>
        </w:rPr>
        <w:t xml:space="preserve"> тыс. рублей или </w:t>
      </w:r>
      <w:proofErr w:type="gramStart"/>
      <w:r w:rsidRPr="0060012A">
        <w:rPr>
          <w:sz w:val="28"/>
          <w:szCs w:val="28"/>
        </w:rPr>
        <w:t>на</w:t>
      </w:r>
      <w:proofErr w:type="gramEnd"/>
      <w:r w:rsidRPr="0060012A">
        <w:rPr>
          <w:sz w:val="28"/>
          <w:szCs w:val="28"/>
        </w:rPr>
        <w:t xml:space="preserve"> </w:t>
      </w:r>
      <w:r w:rsidR="0060012A" w:rsidRPr="0060012A">
        <w:rPr>
          <w:sz w:val="28"/>
          <w:szCs w:val="28"/>
        </w:rPr>
        <w:t xml:space="preserve">0,8 </w:t>
      </w:r>
      <w:r w:rsidRPr="0060012A">
        <w:rPr>
          <w:sz w:val="28"/>
          <w:szCs w:val="28"/>
        </w:rPr>
        <w:t xml:space="preserve">%); </w:t>
      </w:r>
    </w:p>
    <w:p w:rsidR="007C0CED" w:rsidRPr="007C0CED" w:rsidRDefault="007C0CED" w:rsidP="007C0CED">
      <w:pPr>
        <w:ind w:firstLine="709"/>
        <w:contextualSpacing/>
        <w:jc w:val="both"/>
        <w:rPr>
          <w:sz w:val="28"/>
          <w:szCs w:val="28"/>
          <w:highlight w:val="yellow"/>
        </w:rPr>
      </w:pPr>
      <w:proofErr w:type="gramStart"/>
      <w:r w:rsidRPr="0034759E">
        <w:rPr>
          <w:sz w:val="28"/>
          <w:szCs w:val="28"/>
        </w:rPr>
        <w:t xml:space="preserve">- </w:t>
      </w:r>
      <w:r w:rsidRPr="0034759E">
        <w:rPr>
          <w:sz w:val="28"/>
          <w:szCs w:val="28"/>
          <w:u w:val="single"/>
        </w:rPr>
        <w:t>неналоговых доходов</w:t>
      </w:r>
      <w:r w:rsidRPr="0034759E">
        <w:rPr>
          <w:sz w:val="28"/>
          <w:szCs w:val="28"/>
        </w:rPr>
        <w:t xml:space="preserve"> – в сумме </w:t>
      </w:r>
      <w:r w:rsidR="0034759E" w:rsidRPr="0034759E">
        <w:rPr>
          <w:sz w:val="28"/>
          <w:szCs w:val="28"/>
        </w:rPr>
        <w:t>4630,0</w:t>
      </w:r>
      <w:r w:rsidRPr="0034759E">
        <w:rPr>
          <w:sz w:val="28"/>
          <w:szCs w:val="28"/>
        </w:rPr>
        <w:t xml:space="preserve"> тыс. рублей, из них доходов: от использования имущества, находящегося в муниципальной собственности –</w:t>
      </w:r>
      <w:r w:rsidRPr="0034759E">
        <w:rPr>
          <w:color w:val="385623"/>
          <w:sz w:val="28"/>
          <w:szCs w:val="28"/>
        </w:rPr>
        <w:t xml:space="preserve"> </w:t>
      </w:r>
      <w:r w:rsidRPr="0034759E">
        <w:rPr>
          <w:sz w:val="28"/>
          <w:szCs w:val="28"/>
        </w:rPr>
        <w:t>в сумме</w:t>
      </w:r>
      <w:r w:rsidRPr="0034759E">
        <w:rPr>
          <w:color w:val="385623"/>
          <w:sz w:val="28"/>
          <w:szCs w:val="28"/>
        </w:rPr>
        <w:t xml:space="preserve"> </w:t>
      </w:r>
      <w:r w:rsidR="0034759E" w:rsidRPr="0034759E">
        <w:rPr>
          <w:sz w:val="28"/>
          <w:szCs w:val="28"/>
        </w:rPr>
        <w:t>1400,0</w:t>
      </w:r>
      <w:r w:rsidRPr="0034759E">
        <w:rPr>
          <w:sz w:val="28"/>
          <w:szCs w:val="28"/>
        </w:rPr>
        <w:t xml:space="preserve"> тыс. рублей</w:t>
      </w:r>
      <w:r w:rsidRPr="0034759E">
        <w:rPr>
          <w:color w:val="385623"/>
          <w:sz w:val="28"/>
          <w:szCs w:val="28"/>
        </w:rPr>
        <w:t xml:space="preserve"> </w:t>
      </w:r>
      <w:r w:rsidR="0034759E" w:rsidRPr="0034759E">
        <w:rPr>
          <w:sz w:val="28"/>
          <w:szCs w:val="28"/>
        </w:rPr>
        <w:t xml:space="preserve">(со снижением </w:t>
      </w:r>
      <w:r w:rsidRPr="0034759E">
        <w:rPr>
          <w:sz w:val="28"/>
          <w:szCs w:val="28"/>
        </w:rPr>
        <w:t>к 20</w:t>
      </w:r>
      <w:r w:rsidR="0034759E" w:rsidRPr="0034759E">
        <w:rPr>
          <w:sz w:val="28"/>
          <w:szCs w:val="28"/>
        </w:rPr>
        <w:t>24</w:t>
      </w:r>
      <w:r w:rsidRPr="0034759E">
        <w:rPr>
          <w:sz w:val="28"/>
          <w:szCs w:val="28"/>
        </w:rPr>
        <w:t xml:space="preserve"> году на </w:t>
      </w:r>
      <w:r w:rsidR="0034759E" w:rsidRPr="0034759E">
        <w:rPr>
          <w:sz w:val="28"/>
          <w:szCs w:val="28"/>
        </w:rPr>
        <w:t>462,0</w:t>
      </w:r>
      <w:r w:rsidRPr="0034759E">
        <w:rPr>
          <w:sz w:val="28"/>
          <w:szCs w:val="28"/>
        </w:rPr>
        <w:t xml:space="preserve"> тыс. рублей или на </w:t>
      </w:r>
      <w:r w:rsidR="0034759E" w:rsidRPr="0034759E">
        <w:rPr>
          <w:sz w:val="28"/>
          <w:szCs w:val="28"/>
        </w:rPr>
        <w:t xml:space="preserve">33 </w:t>
      </w:r>
      <w:r w:rsidRPr="0034759E">
        <w:rPr>
          <w:sz w:val="28"/>
          <w:szCs w:val="28"/>
        </w:rPr>
        <w:t>%), от продажи материальных и нематериальных активов – в сумме</w:t>
      </w:r>
      <w:r w:rsidRPr="0034759E">
        <w:rPr>
          <w:color w:val="385623"/>
          <w:sz w:val="28"/>
          <w:szCs w:val="28"/>
        </w:rPr>
        <w:t xml:space="preserve"> </w:t>
      </w:r>
      <w:r w:rsidR="0034759E" w:rsidRPr="003D7AC3">
        <w:rPr>
          <w:sz w:val="28"/>
          <w:szCs w:val="28"/>
        </w:rPr>
        <w:t>155</w:t>
      </w:r>
      <w:r w:rsidRPr="003D7AC3">
        <w:rPr>
          <w:sz w:val="28"/>
          <w:szCs w:val="28"/>
        </w:rPr>
        <w:t>,0 тыс. рублей</w:t>
      </w:r>
      <w:r w:rsidRPr="003D7AC3">
        <w:rPr>
          <w:color w:val="385623"/>
          <w:sz w:val="28"/>
          <w:szCs w:val="28"/>
        </w:rPr>
        <w:t xml:space="preserve"> (</w:t>
      </w:r>
      <w:r w:rsidRPr="003D7AC3">
        <w:rPr>
          <w:sz w:val="28"/>
          <w:szCs w:val="28"/>
        </w:rPr>
        <w:t xml:space="preserve">с </w:t>
      </w:r>
      <w:r w:rsidR="0034759E" w:rsidRPr="003D7AC3">
        <w:rPr>
          <w:sz w:val="28"/>
          <w:szCs w:val="28"/>
        </w:rPr>
        <w:t>приростом</w:t>
      </w:r>
      <w:r w:rsidRPr="003D7AC3">
        <w:rPr>
          <w:sz w:val="28"/>
          <w:szCs w:val="28"/>
        </w:rPr>
        <w:t xml:space="preserve"> к 20</w:t>
      </w:r>
      <w:r w:rsidR="0034759E" w:rsidRPr="003D7AC3">
        <w:rPr>
          <w:sz w:val="28"/>
          <w:szCs w:val="28"/>
        </w:rPr>
        <w:t>24</w:t>
      </w:r>
      <w:r w:rsidRPr="003D7AC3">
        <w:rPr>
          <w:sz w:val="28"/>
          <w:szCs w:val="28"/>
        </w:rPr>
        <w:t xml:space="preserve"> году на </w:t>
      </w:r>
      <w:r w:rsidR="0034759E" w:rsidRPr="003D7AC3">
        <w:rPr>
          <w:sz w:val="28"/>
          <w:szCs w:val="28"/>
        </w:rPr>
        <w:t>45</w:t>
      </w:r>
      <w:r w:rsidRPr="003D7AC3">
        <w:rPr>
          <w:sz w:val="28"/>
          <w:szCs w:val="28"/>
        </w:rPr>
        <w:t>,0 тыс. рублей или на</w:t>
      </w:r>
      <w:r w:rsidRPr="003D7AC3">
        <w:rPr>
          <w:color w:val="385623"/>
          <w:sz w:val="28"/>
          <w:szCs w:val="28"/>
        </w:rPr>
        <w:t xml:space="preserve"> </w:t>
      </w:r>
      <w:r w:rsidRPr="003D7AC3">
        <w:rPr>
          <w:sz w:val="28"/>
          <w:szCs w:val="28"/>
        </w:rPr>
        <w:t>2</w:t>
      </w:r>
      <w:r w:rsidR="0034759E" w:rsidRPr="003D7AC3">
        <w:rPr>
          <w:sz w:val="28"/>
          <w:szCs w:val="28"/>
        </w:rPr>
        <w:t>9</w:t>
      </w:r>
      <w:r w:rsidRPr="003D7AC3">
        <w:rPr>
          <w:sz w:val="28"/>
          <w:szCs w:val="28"/>
        </w:rPr>
        <w:t>,0%) от платежей при</w:t>
      </w:r>
      <w:proofErr w:type="gramEnd"/>
      <w:r w:rsidRPr="003D7AC3">
        <w:rPr>
          <w:sz w:val="28"/>
          <w:szCs w:val="28"/>
        </w:rPr>
        <w:t xml:space="preserve"> </w:t>
      </w:r>
      <w:proofErr w:type="gramStart"/>
      <w:r w:rsidRPr="003D7AC3">
        <w:rPr>
          <w:sz w:val="28"/>
          <w:szCs w:val="28"/>
        </w:rPr>
        <w:t xml:space="preserve">пользовании природными ресурсами – в сумме </w:t>
      </w:r>
      <w:r w:rsidR="0034759E" w:rsidRPr="003D7AC3">
        <w:rPr>
          <w:sz w:val="28"/>
          <w:szCs w:val="28"/>
        </w:rPr>
        <w:t>150</w:t>
      </w:r>
      <w:r w:rsidRPr="003D7AC3">
        <w:rPr>
          <w:sz w:val="28"/>
          <w:szCs w:val="28"/>
        </w:rPr>
        <w:t>,0 тыс. рублей (со снижением к 20</w:t>
      </w:r>
      <w:r w:rsidR="0034759E" w:rsidRPr="003D7AC3">
        <w:rPr>
          <w:sz w:val="28"/>
          <w:szCs w:val="28"/>
        </w:rPr>
        <w:t>24</w:t>
      </w:r>
      <w:r w:rsidRPr="003D7AC3">
        <w:rPr>
          <w:sz w:val="28"/>
          <w:szCs w:val="28"/>
        </w:rPr>
        <w:t xml:space="preserve"> году на </w:t>
      </w:r>
      <w:r w:rsidR="0034759E" w:rsidRPr="003D7AC3">
        <w:rPr>
          <w:sz w:val="28"/>
          <w:szCs w:val="28"/>
        </w:rPr>
        <w:t>4</w:t>
      </w:r>
      <w:r w:rsidRPr="003D7AC3">
        <w:rPr>
          <w:sz w:val="28"/>
          <w:szCs w:val="28"/>
        </w:rPr>
        <w:t xml:space="preserve">,0 тыс. рублей или на </w:t>
      </w:r>
      <w:r w:rsidR="003D7AC3" w:rsidRPr="003D7AC3">
        <w:rPr>
          <w:sz w:val="28"/>
          <w:szCs w:val="28"/>
        </w:rPr>
        <w:t xml:space="preserve">2,6 </w:t>
      </w:r>
      <w:r w:rsidRPr="003D7AC3">
        <w:rPr>
          <w:sz w:val="28"/>
          <w:szCs w:val="28"/>
        </w:rPr>
        <w:t xml:space="preserve">%), от штрафов, санкций, возмещение ущерба – в сумме </w:t>
      </w:r>
      <w:r w:rsidR="003D7AC3" w:rsidRPr="003D7AC3">
        <w:rPr>
          <w:sz w:val="28"/>
          <w:szCs w:val="28"/>
        </w:rPr>
        <w:t>2600</w:t>
      </w:r>
      <w:r w:rsidRPr="003D7AC3">
        <w:rPr>
          <w:sz w:val="28"/>
          <w:szCs w:val="28"/>
        </w:rPr>
        <w:t>,0 тыс. рублей (со снижением к 20</w:t>
      </w:r>
      <w:r w:rsidR="003D7AC3" w:rsidRPr="003D7AC3">
        <w:rPr>
          <w:sz w:val="28"/>
          <w:szCs w:val="28"/>
        </w:rPr>
        <w:t>24 году на 9</w:t>
      </w:r>
      <w:r w:rsidRPr="003D7AC3">
        <w:rPr>
          <w:sz w:val="28"/>
          <w:szCs w:val="28"/>
        </w:rPr>
        <w:t xml:space="preserve">00,0 тыс. рублей или на </w:t>
      </w:r>
      <w:r w:rsidR="003D7AC3" w:rsidRPr="003D7AC3">
        <w:rPr>
          <w:sz w:val="28"/>
          <w:szCs w:val="28"/>
        </w:rPr>
        <w:t>34,6 %) и</w:t>
      </w:r>
      <w:r w:rsidR="0034759E" w:rsidRPr="003D7AC3">
        <w:rPr>
          <w:sz w:val="28"/>
          <w:szCs w:val="28"/>
        </w:rPr>
        <w:t xml:space="preserve"> от прочих неналоговых доходов – в сумме</w:t>
      </w:r>
      <w:r w:rsidR="0034759E" w:rsidRPr="003D7AC3">
        <w:rPr>
          <w:color w:val="385623"/>
          <w:sz w:val="28"/>
          <w:szCs w:val="28"/>
        </w:rPr>
        <w:t xml:space="preserve"> </w:t>
      </w:r>
      <w:r w:rsidR="003D7AC3" w:rsidRPr="003D7AC3">
        <w:rPr>
          <w:sz w:val="28"/>
          <w:szCs w:val="28"/>
        </w:rPr>
        <w:t>325</w:t>
      </w:r>
      <w:r w:rsidR="0034759E" w:rsidRPr="003D7AC3">
        <w:rPr>
          <w:sz w:val="28"/>
          <w:szCs w:val="28"/>
        </w:rPr>
        <w:t>,0 тыс. рублей</w:t>
      </w:r>
      <w:r w:rsidR="0034759E" w:rsidRPr="003D7AC3">
        <w:rPr>
          <w:color w:val="385623"/>
          <w:sz w:val="28"/>
          <w:szCs w:val="28"/>
        </w:rPr>
        <w:t xml:space="preserve"> </w:t>
      </w:r>
      <w:r w:rsidR="0034759E" w:rsidRPr="003D7AC3">
        <w:rPr>
          <w:sz w:val="28"/>
          <w:szCs w:val="28"/>
        </w:rPr>
        <w:t>(с</w:t>
      </w:r>
      <w:r w:rsidR="003D7AC3" w:rsidRPr="003D7AC3">
        <w:rPr>
          <w:sz w:val="28"/>
          <w:szCs w:val="28"/>
        </w:rPr>
        <w:t>о снижение</w:t>
      </w:r>
      <w:r w:rsidR="0034759E" w:rsidRPr="003D7AC3">
        <w:rPr>
          <w:sz w:val="28"/>
          <w:szCs w:val="28"/>
        </w:rPr>
        <w:t>м к 20</w:t>
      </w:r>
      <w:r w:rsidR="003D7AC3" w:rsidRPr="003D7AC3">
        <w:rPr>
          <w:sz w:val="28"/>
          <w:szCs w:val="28"/>
        </w:rPr>
        <w:t>24</w:t>
      </w:r>
      <w:r w:rsidR="0034759E" w:rsidRPr="003D7AC3">
        <w:rPr>
          <w:sz w:val="28"/>
          <w:szCs w:val="28"/>
        </w:rPr>
        <w:t xml:space="preserve"> году на </w:t>
      </w:r>
      <w:r w:rsidR="003D7AC3" w:rsidRPr="003D7AC3">
        <w:rPr>
          <w:sz w:val="28"/>
          <w:szCs w:val="28"/>
        </w:rPr>
        <w:t>125,0</w:t>
      </w:r>
      <w:r w:rsidR="0034759E" w:rsidRPr="003D7AC3">
        <w:rPr>
          <w:sz w:val="28"/>
          <w:szCs w:val="28"/>
        </w:rPr>
        <w:t xml:space="preserve"> тыс</w:t>
      </w:r>
      <w:proofErr w:type="gramEnd"/>
      <w:r w:rsidR="0034759E" w:rsidRPr="003D7AC3">
        <w:rPr>
          <w:sz w:val="28"/>
          <w:szCs w:val="28"/>
        </w:rPr>
        <w:t xml:space="preserve">. рублей или на </w:t>
      </w:r>
      <w:r w:rsidR="003D7AC3" w:rsidRPr="003D7AC3">
        <w:rPr>
          <w:sz w:val="28"/>
          <w:szCs w:val="28"/>
        </w:rPr>
        <w:t>38,5 %).</w:t>
      </w:r>
    </w:p>
    <w:p w:rsidR="007C0CED" w:rsidRPr="00D64D4C" w:rsidRDefault="007C0CED" w:rsidP="007C0CED">
      <w:pPr>
        <w:ind w:firstLine="709"/>
        <w:contextualSpacing/>
        <w:jc w:val="both"/>
        <w:rPr>
          <w:bCs/>
          <w:sz w:val="28"/>
          <w:szCs w:val="28"/>
        </w:rPr>
      </w:pPr>
      <w:r w:rsidRPr="00D64D4C">
        <w:rPr>
          <w:sz w:val="28"/>
          <w:szCs w:val="28"/>
        </w:rPr>
        <w:t>Безвозмездные поступления в 202</w:t>
      </w:r>
      <w:r w:rsidR="003D7AC3" w:rsidRPr="00D64D4C">
        <w:rPr>
          <w:sz w:val="28"/>
          <w:szCs w:val="28"/>
        </w:rPr>
        <w:t>3</w:t>
      </w:r>
      <w:r w:rsidRPr="00D64D4C">
        <w:rPr>
          <w:sz w:val="28"/>
          <w:szCs w:val="28"/>
        </w:rPr>
        <w:t xml:space="preserve"> году, по сравнению с 20</w:t>
      </w:r>
      <w:r w:rsidR="003D7AC3" w:rsidRPr="00D64D4C">
        <w:rPr>
          <w:sz w:val="28"/>
          <w:szCs w:val="28"/>
        </w:rPr>
        <w:t>22</w:t>
      </w:r>
      <w:r w:rsidRPr="00D64D4C">
        <w:rPr>
          <w:sz w:val="28"/>
          <w:szCs w:val="28"/>
        </w:rPr>
        <w:t xml:space="preserve"> годом</w:t>
      </w:r>
      <w:r w:rsidR="00D64D4C" w:rsidRPr="00D64D4C">
        <w:rPr>
          <w:sz w:val="28"/>
          <w:szCs w:val="28"/>
        </w:rPr>
        <w:t xml:space="preserve"> (ожидаемая оценка)</w:t>
      </w:r>
      <w:r w:rsidRPr="00D64D4C">
        <w:rPr>
          <w:sz w:val="28"/>
          <w:szCs w:val="28"/>
        </w:rPr>
        <w:t xml:space="preserve">, сократятся на </w:t>
      </w:r>
      <w:r w:rsidR="00D64D4C" w:rsidRPr="00D64D4C">
        <w:rPr>
          <w:sz w:val="28"/>
          <w:szCs w:val="28"/>
        </w:rPr>
        <w:t>139 405,47</w:t>
      </w:r>
      <w:r w:rsidRPr="00D64D4C">
        <w:rPr>
          <w:sz w:val="28"/>
          <w:szCs w:val="28"/>
        </w:rPr>
        <w:t xml:space="preserve"> тыс. рублей или на </w:t>
      </w:r>
      <w:r w:rsidR="00D64D4C" w:rsidRPr="00D64D4C">
        <w:rPr>
          <w:sz w:val="28"/>
          <w:szCs w:val="28"/>
        </w:rPr>
        <w:t xml:space="preserve">15,6 </w:t>
      </w:r>
      <w:r w:rsidRPr="00D64D4C">
        <w:rPr>
          <w:sz w:val="28"/>
          <w:szCs w:val="28"/>
        </w:rPr>
        <w:t xml:space="preserve">% и составят </w:t>
      </w:r>
      <w:r w:rsidR="00D64D4C" w:rsidRPr="00D64D4C">
        <w:rPr>
          <w:sz w:val="28"/>
          <w:szCs w:val="28"/>
        </w:rPr>
        <w:t>754 674,7</w:t>
      </w:r>
      <w:r w:rsidRPr="00D64D4C">
        <w:rPr>
          <w:sz w:val="28"/>
          <w:szCs w:val="28"/>
        </w:rPr>
        <w:t xml:space="preserve"> тыс. рублей. Объем прогнозируемых на 202</w:t>
      </w:r>
      <w:r w:rsidR="00D64D4C" w:rsidRPr="00D64D4C">
        <w:rPr>
          <w:sz w:val="28"/>
          <w:szCs w:val="28"/>
        </w:rPr>
        <w:t>4-2025</w:t>
      </w:r>
      <w:r w:rsidRPr="00D64D4C">
        <w:rPr>
          <w:sz w:val="28"/>
          <w:szCs w:val="28"/>
        </w:rPr>
        <w:t xml:space="preserve"> годы трансфертов бюджету</w:t>
      </w:r>
      <w:r w:rsidR="003D7AC3" w:rsidRPr="00D64D4C">
        <w:rPr>
          <w:sz w:val="28"/>
          <w:szCs w:val="28"/>
        </w:rPr>
        <w:t xml:space="preserve"> </w:t>
      </w:r>
      <w:r w:rsidRPr="00D64D4C">
        <w:rPr>
          <w:sz w:val="28"/>
          <w:szCs w:val="28"/>
        </w:rPr>
        <w:t xml:space="preserve">– </w:t>
      </w:r>
      <w:r w:rsidR="00D64D4C" w:rsidRPr="00D64D4C">
        <w:rPr>
          <w:sz w:val="28"/>
          <w:szCs w:val="28"/>
        </w:rPr>
        <w:t>599 986,7</w:t>
      </w:r>
      <w:r w:rsidRPr="00D64D4C">
        <w:rPr>
          <w:sz w:val="28"/>
          <w:szCs w:val="28"/>
        </w:rPr>
        <w:t xml:space="preserve"> тыс. рублей и </w:t>
      </w:r>
      <w:r w:rsidR="00D64D4C" w:rsidRPr="00D64D4C">
        <w:rPr>
          <w:sz w:val="28"/>
          <w:szCs w:val="28"/>
        </w:rPr>
        <w:t>655 547,6</w:t>
      </w:r>
      <w:r w:rsidRPr="00D64D4C">
        <w:rPr>
          <w:sz w:val="28"/>
          <w:szCs w:val="28"/>
        </w:rPr>
        <w:t xml:space="preserve"> тыс. рублей, соответственно.</w:t>
      </w:r>
    </w:p>
    <w:p w:rsidR="007C0CED" w:rsidRPr="007C0CED" w:rsidRDefault="007C0CED" w:rsidP="007C0CED">
      <w:pPr>
        <w:ind w:firstLine="709"/>
        <w:contextualSpacing/>
        <w:jc w:val="both"/>
        <w:rPr>
          <w:bCs/>
          <w:sz w:val="28"/>
          <w:szCs w:val="28"/>
          <w:highlight w:val="yellow"/>
        </w:rPr>
      </w:pPr>
    </w:p>
    <w:p w:rsidR="007C0CED" w:rsidRPr="00943DC8" w:rsidRDefault="007C0CED" w:rsidP="007C0CED">
      <w:pPr>
        <w:ind w:firstLine="709"/>
        <w:contextualSpacing/>
        <w:jc w:val="both"/>
        <w:rPr>
          <w:sz w:val="28"/>
          <w:szCs w:val="28"/>
        </w:rPr>
      </w:pPr>
      <w:r w:rsidRPr="00943DC8">
        <w:rPr>
          <w:sz w:val="28"/>
          <w:szCs w:val="28"/>
        </w:rPr>
        <w:t xml:space="preserve">В общем объеме доходов доля </w:t>
      </w:r>
      <w:r w:rsidRPr="00943DC8">
        <w:rPr>
          <w:b/>
          <w:sz w:val="28"/>
          <w:szCs w:val="28"/>
        </w:rPr>
        <w:t>налоговых и неналоговых доходов</w:t>
      </w:r>
      <w:r w:rsidRPr="00943DC8">
        <w:rPr>
          <w:sz w:val="28"/>
          <w:szCs w:val="28"/>
        </w:rPr>
        <w:t>, относящихся к собственным доходам бюджета, по данным ожидаемого исполнения 20</w:t>
      </w:r>
      <w:r w:rsidR="003C155D" w:rsidRPr="00943DC8">
        <w:rPr>
          <w:sz w:val="28"/>
          <w:szCs w:val="28"/>
        </w:rPr>
        <w:t>22</w:t>
      </w:r>
      <w:r w:rsidRPr="00943DC8">
        <w:rPr>
          <w:sz w:val="28"/>
          <w:szCs w:val="28"/>
        </w:rPr>
        <w:t xml:space="preserve"> года составила</w:t>
      </w:r>
      <w:r w:rsidRPr="00943DC8">
        <w:rPr>
          <w:color w:val="385623"/>
          <w:sz w:val="28"/>
          <w:szCs w:val="28"/>
        </w:rPr>
        <w:t xml:space="preserve"> </w:t>
      </w:r>
      <w:r w:rsidR="00943DC8" w:rsidRPr="00943DC8">
        <w:rPr>
          <w:sz w:val="28"/>
          <w:szCs w:val="28"/>
        </w:rPr>
        <w:t xml:space="preserve">20,2 </w:t>
      </w:r>
      <w:r w:rsidRPr="00943DC8">
        <w:rPr>
          <w:sz w:val="28"/>
          <w:szCs w:val="28"/>
        </w:rPr>
        <w:t>%, по данным 202</w:t>
      </w:r>
      <w:r w:rsidR="003C155D" w:rsidRPr="00943DC8">
        <w:rPr>
          <w:sz w:val="28"/>
          <w:szCs w:val="28"/>
        </w:rPr>
        <w:t>3</w:t>
      </w:r>
      <w:r w:rsidRPr="00943DC8">
        <w:rPr>
          <w:sz w:val="28"/>
          <w:szCs w:val="28"/>
        </w:rPr>
        <w:t xml:space="preserve"> года – </w:t>
      </w:r>
      <w:r w:rsidR="00943DC8" w:rsidRPr="00943DC8">
        <w:rPr>
          <w:sz w:val="28"/>
          <w:szCs w:val="28"/>
        </w:rPr>
        <w:t xml:space="preserve">25,7 </w:t>
      </w:r>
      <w:r w:rsidRPr="00943DC8">
        <w:rPr>
          <w:sz w:val="28"/>
          <w:szCs w:val="28"/>
        </w:rPr>
        <w:t>%, по данным</w:t>
      </w:r>
      <w:r w:rsidRPr="00943DC8">
        <w:rPr>
          <w:color w:val="385623"/>
          <w:sz w:val="28"/>
          <w:szCs w:val="28"/>
        </w:rPr>
        <w:t xml:space="preserve"> </w:t>
      </w:r>
      <w:r w:rsidRPr="00943DC8">
        <w:rPr>
          <w:sz w:val="28"/>
          <w:szCs w:val="28"/>
        </w:rPr>
        <w:t>202</w:t>
      </w:r>
      <w:r w:rsidR="003C155D" w:rsidRPr="00943DC8">
        <w:rPr>
          <w:sz w:val="28"/>
          <w:szCs w:val="28"/>
        </w:rPr>
        <w:t>4</w:t>
      </w:r>
      <w:r w:rsidRPr="00943DC8">
        <w:rPr>
          <w:sz w:val="28"/>
          <w:szCs w:val="28"/>
        </w:rPr>
        <w:t xml:space="preserve"> года – </w:t>
      </w:r>
      <w:r w:rsidR="00943DC8" w:rsidRPr="00943DC8">
        <w:rPr>
          <w:sz w:val="28"/>
          <w:szCs w:val="28"/>
        </w:rPr>
        <w:t xml:space="preserve">31,4 </w:t>
      </w:r>
      <w:r w:rsidRPr="00943DC8">
        <w:rPr>
          <w:sz w:val="28"/>
          <w:szCs w:val="28"/>
        </w:rPr>
        <w:t>%, по данным 202</w:t>
      </w:r>
      <w:r w:rsidR="003C155D" w:rsidRPr="00943DC8">
        <w:rPr>
          <w:sz w:val="28"/>
          <w:szCs w:val="28"/>
        </w:rPr>
        <w:t>5</w:t>
      </w:r>
      <w:r w:rsidRPr="00943DC8">
        <w:rPr>
          <w:sz w:val="28"/>
          <w:szCs w:val="28"/>
        </w:rPr>
        <w:t xml:space="preserve"> года – </w:t>
      </w:r>
      <w:r w:rsidR="00943DC8" w:rsidRPr="00943DC8">
        <w:rPr>
          <w:sz w:val="28"/>
          <w:szCs w:val="28"/>
        </w:rPr>
        <w:t xml:space="preserve">30,4 </w:t>
      </w:r>
      <w:r w:rsidRPr="00943DC8">
        <w:rPr>
          <w:sz w:val="28"/>
          <w:szCs w:val="28"/>
        </w:rPr>
        <w:t>%, что характеризует сохранение финансовой устойчивости бюджета.</w:t>
      </w:r>
    </w:p>
    <w:p w:rsidR="007C0CED" w:rsidRPr="007C0CED" w:rsidRDefault="007C0CED" w:rsidP="007C0CED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7C0CED" w:rsidRDefault="007C0CED" w:rsidP="007C0CED">
      <w:pPr>
        <w:ind w:firstLine="709"/>
        <w:contextualSpacing/>
        <w:jc w:val="both"/>
        <w:rPr>
          <w:sz w:val="28"/>
          <w:szCs w:val="28"/>
        </w:rPr>
      </w:pPr>
      <w:r w:rsidRPr="00943DC8">
        <w:rPr>
          <w:sz w:val="28"/>
          <w:szCs w:val="28"/>
        </w:rPr>
        <w:t xml:space="preserve"> </w:t>
      </w:r>
      <w:r w:rsidRPr="0007786C">
        <w:rPr>
          <w:bCs/>
          <w:sz w:val="28"/>
          <w:szCs w:val="28"/>
        </w:rPr>
        <w:t xml:space="preserve">Налоговые доходы </w:t>
      </w:r>
      <w:r w:rsidRPr="0007786C">
        <w:rPr>
          <w:sz w:val="28"/>
          <w:szCs w:val="28"/>
        </w:rPr>
        <w:t>на 202</w:t>
      </w:r>
      <w:r w:rsidR="00161009" w:rsidRPr="0007786C">
        <w:rPr>
          <w:sz w:val="28"/>
          <w:szCs w:val="28"/>
        </w:rPr>
        <w:t>3</w:t>
      </w:r>
      <w:r w:rsidRPr="0007786C">
        <w:rPr>
          <w:sz w:val="28"/>
          <w:szCs w:val="28"/>
        </w:rPr>
        <w:t xml:space="preserve"> год и на плановый период 202</w:t>
      </w:r>
      <w:r w:rsidR="00161009" w:rsidRPr="0007786C">
        <w:rPr>
          <w:sz w:val="28"/>
          <w:szCs w:val="28"/>
        </w:rPr>
        <w:t>4</w:t>
      </w:r>
      <w:r w:rsidRPr="0007786C">
        <w:rPr>
          <w:sz w:val="28"/>
          <w:szCs w:val="28"/>
        </w:rPr>
        <w:t xml:space="preserve"> и 202</w:t>
      </w:r>
      <w:r w:rsidR="00161009" w:rsidRPr="0007786C">
        <w:rPr>
          <w:sz w:val="28"/>
          <w:szCs w:val="28"/>
        </w:rPr>
        <w:t>5</w:t>
      </w:r>
      <w:r w:rsidRPr="0007786C">
        <w:rPr>
          <w:sz w:val="28"/>
          <w:szCs w:val="28"/>
        </w:rPr>
        <w:t xml:space="preserve"> годов п</w:t>
      </w:r>
      <w:r w:rsidRPr="00943DC8">
        <w:rPr>
          <w:sz w:val="28"/>
          <w:szCs w:val="28"/>
        </w:rPr>
        <w:t xml:space="preserve">редусмотрены в следующих объемах: </w:t>
      </w:r>
    </w:p>
    <w:p w:rsidR="0098108B" w:rsidRDefault="0098108B" w:rsidP="007C0CED">
      <w:pPr>
        <w:ind w:firstLine="709"/>
        <w:contextualSpacing/>
        <w:jc w:val="both"/>
        <w:rPr>
          <w:sz w:val="28"/>
          <w:szCs w:val="28"/>
        </w:rPr>
      </w:pPr>
    </w:p>
    <w:p w:rsidR="003126DA" w:rsidRPr="00943DC8" w:rsidRDefault="003126DA" w:rsidP="003126DA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7C0CED" w:rsidRDefault="007C0CED" w:rsidP="002074A2">
      <w:pPr>
        <w:ind w:firstLine="709"/>
        <w:contextualSpacing/>
        <w:jc w:val="right"/>
      </w:pPr>
      <w:r w:rsidRPr="00943DC8">
        <w:t>(в тыс. руб.)</w:t>
      </w:r>
    </w:p>
    <w:p w:rsidR="0098108B" w:rsidRDefault="0098108B" w:rsidP="002074A2">
      <w:pPr>
        <w:ind w:firstLine="709"/>
        <w:contextualSpacing/>
        <w:jc w:val="right"/>
      </w:pPr>
    </w:p>
    <w:p w:rsidR="0098108B" w:rsidRPr="00943DC8" w:rsidRDefault="0098108B" w:rsidP="002074A2">
      <w:pPr>
        <w:ind w:firstLine="709"/>
        <w:contextualSpacing/>
        <w:jc w:val="right"/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2707"/>
        <w:gridCol w:w="1192"/>
        <w:gridCol w:w="1081"/>
        <w:gridCol w:w="1081"/>
        <w:gridCol w:w="1081"/>
        <w:gridCol w:w="1081"/>
      </w:tblGrid>
      <w:tr w:rsidR="007C0CED" w:rsidRPr="003126DA" w:rsidTr="004B0AE4">
        <w:trPr>
          <w:trHeight w:val="530"/>
        </w:trPr>
        <w:tc>
          <w:tcPr>
            <w:tcW w:w="1576" w:type="dxa"/>
            <w:shd w:val="clear" w:color="auto" w:fill="auto"/>
            <w:vAlign w:val="center"/>
          </w:tcPr>
          <w:p w:rsidR="007C0CED" w:rsidRPr="003126DA" w:rsidRDefault="007C0CED" w:rsidP="007C0CED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lastRenderedPageBreak/>
              <w:t>Вид доходов, подвид доходов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20</w:t>
            </w:r>
            <w:r w:rsidR="00161009" w:rsidRPr="003126DA">
              <w:rPr>
                <w:rFonts w:eastAsia="Calibri"/>
                <w:b/>
                <w:sz w:val="18"/>
                <w:szCs w:val="18"/>
              </w:rPr>
              <w:t>21</w:t>
            </w:r>
          </w:p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20</w:t>
            </w:r>
            <w:r w:rsidR="00161009" w:rsidRPr="003126DA">
              <w:rPr>
                <w:rFonts w:eastAsia="Calibri"/>
                <w:b/>
                <w:sz w:val="18"/>
                <w:szCs w:val="18"/>
              </w:rPr>
              <w:t>22</w:t>
            </w:r>
          </w:p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202</w:t>
            </w:r>
            <w:r w:rsidR="00161009" w:rsidRPr="003126DA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202</w:t>
            </w:r>
            <w:r w:rsidR="00161009" w:rsidRPr="003126DA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202</w:t>
            </w:r>
            <w:r w:rsidR="00161009" w:rsidRPr="003126DA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7C0CED" w:rsidRPr="003126DA" w:rsidRDefault="007C0CED" w:rsidP="00161009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126DA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7C0CED" w:rsidRPr="007C0CED" w:rsidTr="007C0CED">
        <w:trPr>
          <w:trHeight w:val="218"/>
        </w:trPr>
        <w:tc>
          <w:tcPr>
            <w:tcW w:w="4299" w:type="dxa"/>
            <w:gridSpan w:val="2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4B0AE4">
              <w:rPr>
                <w:rFonts w:eastAsia="Calibri"/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9561DC" w:rsidRDefault="00DF5E28" w:rsidP="007C0CED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9561DC">
              <w:rPr>
                <w:rFonts w:eastAsia="Calibri"/>
                <w:b/>
                <w:sz w:val="18"/>
                <w:szCs w:val="18"/>
              </w:rPr>
              <w:t>228 135,0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DF5E28" w:rsidP="007C0CED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9561DC">
              <w:rPr>
                <w:rFonts w:eastAsia="Calibri"/>
                <w:b/>
                <w:sz w:val="18"/>
                <w:szCs w:val="18"/>
              </w:rPr>
              <w:t>226 824,8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7C0CED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177505">
              <w:rPr>
                <w:rFonts w:eastAsia="Calibri"/>
                <w:b/>
                <w:sz w:val="18"/>
                <w:szCs w:val="18"/>
              </w:rPr>
              <w:t>256 880,77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7C0CED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177505">
              <w:rPr>
                <w:rFonts w:eastAsia="Calibri"/>
                <w:b/>
                <w:sz w:val="18"/>
                <w:szCs w:val="18"/>
              </w:rPr>
              <w:t>271 457,19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7C0CED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177505">
              <w:rPr>
                <w:rFonts w:eastAsia="Calibri"/>
                <w:b/>
                <w:sz w:val="18"/>
                <w:szCs w:val="18"/>
              </w:rPr>
              <w:t>282 690,2</w:t>
            </w:r>
          </w:p>
        </w:tc>
      </w:tr>
      <w:tr w:rsidR="007C0CED" w:rsidRPr="007C0CED" w:rsidTr="004B0AE4">
        <w:trPr>
          <w:trHeight w:val="187"/>
        </w:trPr>
        <w:tc>
          <w:tcPr>
            <w:tcW w:w="1576" w:type="dxa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b/>
                <w:sz w:val="16"/>
                <w:szCs w:val="16"/>
              </w:rPr>
            </w:pPr>
            <w:r w:rsidRPr="004B0AE4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9561DC" w:rsidRDefault="007C0CED" w:rsidP="009561DC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 w:rsidRPr="009561DC">
              <w:rPr>
                <w:rFonts w:eastAsia="Calibri"/>
                <w:b/>
                <w:i/>
                <w:sz w:val="16"/>
                <w:szCs w:val="16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DF5E28" w:rsidP="00DF5E28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 w:rsidRPr="009561DC">
              <w:rPr>
                <w:rFonts w:eastAsia="Calibri"/>
                <w:b/>
                <w:i/>
                <w:sz w:val="16"/>
                <w:szCs w:val="16"/>
              </w:rPr>
              <w:t xml:space="preserve">99,4 </w:t>
            </w:r>
            <w:r w:rsidR="007C0CED" w:rsidRPr="009561DC">
              <w:rPr>
                <w:rFonts w:eastAsia="Calibri"/>
                <w:b/>
                <w:i/>
                <w:sz w:val="16"/>
                <w:szCs w:val="16"/>
              </w:rPr>
              <w:t>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177505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 w:rsidRPr="00177505">
              <w:rPr>
                <w:rFonts w:eastAsia="Calibri"/>
                <w:b/>
                <w:i/>
                <w:sz w:val="16"/>
                <w:szCs w:val="16"/>
              </w:rPr>
              <w:t>11</w:t>
            </w:r>
            <w:r w:rsidR="00177505" w:rsidRPr="00177505">
              <w:rPr>
                <w:rFonts w:eastAsia="Calibri"/>
                <w:b/>
                <w:i/>
                <w:sz w:val="16"/>
                <w:szCs w:val="16"/>
              </w:rPr>
              <w:t>3</w:t>
            </w:r>
            <w:r w:rsidRPr="00177505">
              <w:rPr>
                <w:rFonts w:eastAsia="Calibri"/>
                <w:b/>
                <w:i/>
                <w:sz w:val="16"/>
                <w:szCs w:val="16"/>
              </w:rPr>
              <w:t>,</w:t>
            </w:r>
            <w:r w:rsidR="00177505" w:rsidRPr="00177505">
              <w:rPr>
                <w:rFonts w:eastAsia="Calibri"/>
                <w:b/>
                <w:i/>
                <w:sz w:val="16"/>
                <w:szCs w:val="16"/>
              </w:rPr>
              <w:t>3</w:t>
            </w:r>
            <w:r w:rsidRPr="00177505">
              <w:rPr>
                <w:rFonts w:eastAsia="Calibri"/>
                <w:b/>
                <w:i/>
                <w:sz w:val="16"/>
                <w:szCs w:val="16"/>
              </w:rPr>
              <w:t xml:space="preserve">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DF5E28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 w:rsidRPr="00177505">
              <w:rPr>
                <w:rFonts w:eastAsia="Calibri"/>
                <w:b/>
                <w:i/>
                <w:sz w:val="16"/>
                <w:szCs w:val="16"/>
              </w:rPr>
              <w:t>105,7</w:t>
            </w:r>
            <w:r w:rsidR="009561DC" w:rsidRPr="00177505">
              <w:rPr>
                <w:rFonts w:eastAsia="Calibri"/>
                <w:b/>
                <w:i/>
                <w:sz w:val="16"/>
                <w:szCs w:val="16"/>
              </w:rPr>
              <w:t xml:space="preserve">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DF5E28">
            <w:pPr>
              <w:contextualSpacing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r w:rsidRPr="00177505">
              <w:rPr>
                <w:rFonts w:eastAsia="Calibri"/>
                <w:b/>
                <w:i/>
                <w:sz w:val="16"/>
                <w:szCs w:val="16"/>
              </w:rPr>
              <w:t>104,1 %</w:t>
            </w:r>
          </w:p>
        </w:tc>
      </w:tr>
      <w:tr w:rsidR="007C0CED" w:rsidRPr="007C0CED" w:rsidTr="004B0AE4">
        <w:trPr>
          <w:trHeight w:val="406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sz w:val="16"/>
                <w:szCs w:val="16"/>
              </w:rPr>
              <w:t>1 01 00000 00 0000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2074A2" w:rsidRDefault="007C0CED" w:rsidP="007C0CED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2074A2">
              <w:rPr>
                <w:rFonts w:eastAsia="Calibri"/>
                <w:sz w:val="18"/>
                <w:szCs w:val="18"/>
              </w:rPr>
              <w:t>Налоги на прибыль, доходы (налог на доходы физических лиц)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4B0AE4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7786C">
              <w:rPr>
                <w:rFonts w:eastAsia="Calibri"/>
                <w:sz w:val="20"/>
                <w:szCs w:val="20"/>
              </w:rPr>
              <w:t>197 502,6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4B0AE4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9561DC">
              <w:rPr>
                <w:rFonts w:eastAsia="Calibri"/>
                <w:sz w:val="18"/>
                <w:szCs w:val="18"/>
              </w:rPr>
              <w:t>194 040,18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229 742,4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07786C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7786C">
              <w:rPr>
                <w:rFonts w:eastAsia="Calibri"/>
                <w:sz w:val="18"/>
                <w:szCs w:val="18"/>
              </w:rPr>
              <w:t>242 800,16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7C0CED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252 512,2</w:t>
            </w:r>
          </w:p>
        </w:tc>
      </w:tr>
      <w:tr w:rsidR="007C0CED" w:rsidRPr="007C0CED" w:rsidTr="004B0AE4">
        <w:trPr>
          <w:trHeight w:val="218"/>
        </w:trPr>
        <w:tc>
          <w:tcPr>
            <w:tcW w:w="1576" w:type="dxa"/>
            <w:vMerge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7C0CED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7786C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DF5E28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561DC">
              <w:rPr>
                <w:rFonts w:eastAsia="Calibri"/>
                <w:i/>
                <w:sz w:val="18"/>
                <w:szCs w:val="18"/>
              </w:rPr>
              <w:t>98,2 %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118,4 %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105,7 %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17750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104 %</w:t>
            </w:r>
          </w:p>
        </w:tc>
      </w:tr>
      <w:tr w:rsidR="007C0CED" w:rsidRPr="007C0CED" w:rsidTr="004B0AE4">
        <w:trPr>
          <w:trHeight w:val="406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sz w:val="16"/>
                <w:szCs w:val="16"/>
              </w:rPr>
              <w:t>1 03 00000 00 0000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2074A2" w:rsidRDefault="007C0CED" w:rsidP="007C0CED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2074A2">
              <w:rPr>
                <w:rFonts w:eastAsia="Calibri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4B0AE4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7786C">
              <w:rPr>
                <w:rFonts w:eastAsia="Calibri"/>
                <w:i/>
                <w:sz w:val="20"/>
                <w:szCs w:val="20"/>
              </w:rPr>
              <w:t>14 718,3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4B0AE4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9561DC">
              <w:rPr>
                <w:rFonts w:eastAsia="Calibri"/>
                <w:sz w:val="18"/>
                <w:szCs w:val="18"/>
              </w:rPr>
              <w:t>17 096,11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15 850,37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16</w:t>
            </w:r>
            <w:r w:rsidR="00177505" w:rsidRPr="00177505">
              <w:rPr>
                <w:rFonts w:eastAsia="Calibri"/>
                <w:sz w:val="18"/>
                <w:szCs w:val="18"/>
              </w:rPr>
              <w:t xml:space="preserve"> </w:t>
            </w:r>
            <w:r w:rsidRPr="00177505">
              <w:rPr>
                <w:rFonts w:eastAsia="Calibri"/>
                <w:sz w:val="18"/>
                <w:szCs w:val="18"/>
              </w:rPr>
              <w:t>435,03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7C0CED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17 856,0</w:t>
            </w:r>
          </w:p>
        </w:tc>
      </w:tr>
      <w:tr w:rsidR="007C0CED" w:rsidRPr="007C0CED" w:rsidTr="00177505">
        <w:trPr>
          <w:trHeight w:val="234"/>
        </w:trPr>
        <w:tc>
          <w:tcPr>
            <w:tcW w:w="1576" w:type="dxa"/>
            <w:vMerge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7C0CED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7786C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DF5E28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561DC">
              <w:rPr>
                <w:rFonts w:eastAsia="Calibri"/>
                <w:i/>
                <w:sz w:val="18"/>
                <w:szCs w:val="18"/>
              </w:rPr>
              <w:t>116,1 %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92,7 %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103,7 %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17750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108,6 %</w:t>
            </w:r>
          </w:p>
        </w:tc>
      </w:tr>
      <w:tr w:rsidR="007C0CED" w:rsidRPr="007C0CED" w:rsidTr="00177505">
        <w:trPr>
          <w:trHeight w:val="234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sz w:val="16"/>
                <w:szCs w:val="16"/>
              </w:rPr>
              <w:t>1 05 00000 00 0000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2074A2" w:rsidRDefault="007C0CED" w:rsidP="007C0CED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2074A2">
              <w:rPr>
                <w:rFonts w:eastAsia="Calibri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4B0AE4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7786C">
              <w:rPr>
                <w:rFonts w:eastAsia="Calibri"/>
                <w:i/>
                <w:sz w:val="20"/>
                <w:szCs w:val="20"/>
              </w:rPr>
              <w:t>8 315,5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4B0AE4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9561DC">
              <w:rPr>
                <w:rFonts w:eastAsia="Calibri"/>
                <w:sz w:val="18"/>
                <w:szCs w:val="18"/>
              </w:rPr>
              <w:t>8 501,6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8 293,0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9</w:t>
            </w:r>
            <w:r w:rsidR="00177505" w:rsidRPr="00177505">
              <w:rPr>
                <w:rFonts w:eastAsia="Calibri"/>
                <w:sz w:val="18"/>
                <w:szCs w:val="18"/>
              </w:rPr>
              <w:t xml:space="preserve"> </w:t>
            </w:r>
            <w:r w:rsidRPr="00177505">
              <w:rPr>
                <w:rFonts w:eastAsia="Calibri"/>
                <w:sz w:val="18"/>
                <w:szCs w:val="18"/>
              </w:rPr>
              <w:t>252,0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177505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9 352,0</w:t>
            </w:r>
          </w:p>
        </w:tc>
      </w:tr>
      <w:tr w:rsidR="007C0CED" w:rsidRPr="007C0CED" w:rsidTr="00177505">
        <w:trPr>
          <w:trHeight w:val="218"/>
        </w:trPr>
        <w:tc>
          <w:tcPr>
            <w:tcW w:w="1576" w:type="dxa"/>
            <w:vMerge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7C0CED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7786C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9561DC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561DC">
              <w:rPr>
                <w:rFonts w:eastAsia="Calibri"/>
                <w:i/>
                <w:sz w:val="18"/>
                <w:szCs w:val="18"/>
              </w:rPr>
              <w:t>102,2 %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97,5 %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111,6 %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17750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101,1 %</w:t>
            </w:r>
          </w:p>
        </w:tc>
      </w:tr>
      <w:tr w:rsidR="007C0CED" w:rsidRPr="007C0CED" w:rsidTr="00177505">
        <w:trPr>
          <w:trHeight w:val="234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sz w:val="16"/>
                <w:szCs w:val="16"/>
              </w:rPr>
              <w:t>1 08 00000 00 0000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2074A2" w:rsidRDefault="007C0CED" w:rsidP="007C0CED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2074A2">
              <w:rPr>
                <w:rFonts w:eastAsia="Calibri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4B0AE4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7786C">
              <w:rPr>
                <w:rFonts w:eastAsia="Calibri"/>
                <w:i/>
                <w:sz w:val="20"/>
                <w:szCs w:val="20"/>
              </w:rPr>
              <w:t>3 213,5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4B0AE4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9561DC">
              <w:rPr>
                <w:rFonts w:eastAsia="Calibri"/>
                <w:sz w:val="18"/>
                <w:szCs w:val="18"/>
              </w:rPr>
              <w:t>3 115,2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2 995,0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9561D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2</w:t>
            </w:r>
            <w:r w:rsidR="00177505" w:rsidRPr="00177505">
              <w:rPr>
                <w:rFonts w:eastAsia="Calibri"/>
                <w:sz w:val="18"/>
                <w:szCs w:val="18"/>
              </w:rPr>
              <w:t xml:space="preserve"> </w:t>
            </w:r>
            <w:r w:rsidRPr="00177505">
              <w:rPr>
                <w:rFonts w:eastAsia="Calibri"/>
                <w:sz w:val="18"/>
                <w:szCs w:val="18"/>
              </w:rPr>
              <w:t>970,0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9561DC" w:rsidP="00177505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7505">
              <w:rPr>
                <w:rFonts w:eastAsia="Calibri"/>
                <w:sz w:val="18"/>
                <w:szCs w:val="18"/>
              </w:rPr>
              <w:t>2 970,0</w:t>
            </w:r>
          </w:p>
        </w:tc>
      </w:tr>
      <w:tr w:rsidR="007C0CED" w:rsidRPr="007C0CED" w:rsidTr="00177505">
        <w:trPr>
          <w:trHeight w:val="234"/>
        </w:trPr>
        <w:tc>
          <w:tcPr>
            <w:tcW w:w="1576" w:type="dxa"/>
            <w:vMerge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7C0CED" w:rsidRPr="004B0AE4" w:rsidRDefault="007C0CED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C0CED" w:rsidRPr="0007786C" w:rsidRDefault="007C0CED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7786C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9561DC" w:rsidRDefault="009561DC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561DC">
              <w:rPr>
                <w:rFonts w:eastAsia="Calibri"/>
                <w:i/>
                <w:sz w:val="18"/>
                <w:szCs w:val="18"/>
              </w:rPr>
              <w:t>96,9 %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96,1 %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99,2 %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C0CED" w:rsidRPr="00177505" w:rsidRDefault="00177505" w:rsidP="0017750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100 %</w:t>
            </w:r>
          </w:p>
        </w:tc>
      </w:tr>
      <w:tr w:rsidR="00DF5E28" w:rsidRPr="007C0CED" w:rsidTr="004B0AE4">
        <w:trPr>
          <w:trHeight w:val="234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:rsidR="00DF5E28" w:rsidRPr="004B0AE4" w:rsidRDefault="00DF5E28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DF5E28">
              <w:rPr>
                <w:rFonts w:eastAsia="Calibri"/>
                <w:sz w:val="16"/>
                <w:szCs w:val="16"/>
              </w:rPr>
              <w:t>1 07 00000 00 0000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F5E28" w:rsidRPr="002074A2" w:rsidRDefault="00DF5E28" w:rsidP="007C0CED">
            <w:pPr>
              <w:contextualSpacing/>
              <w:jc w:val="both"/>
              <w:rPr>
                <w:rFonts w:eastAsia="Calibri"/>
                <w:i/>
                <w:iCs/>
                <w:sz w:val="14"/>
                <w:szCs w:val="14"/>
              </w:rPr>
            </w:pPr>
            <w:r w:rsidRPr="002074A2">
              <w:rPr>
                <w:rFonts w:eastAsia="Calibri"/>
                <w:i/>
                <w:iCs/>
                <w:sz w:val="14"/>
                <w:szCs w:val="1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F5E28" w:rsidRPr="0007786C" w:rsidRDefault="00DF5E28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07786C">
              <w:rPr>
                <w:rFonts w:eastAsia="Calibri"/>
                <w:i/>
                <w:sz w:val="18"/>
                <w:szCs w:val="18"/>
              </w:rPr>
              <w:t>4 385,1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9561DC" w:rsidRDefault="00DF5E28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561DC">
              <w:rPr>
                <w:rFonts w:eastAsia="Calibri"/>
                <w:i/>
                <w:sz w:val="18"/>
                <w:szCs w:val="18"/>
              </w:rPr>
              <w:t>0,00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177505" w:rsidRDefault="009561DC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0,00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177505" w:rsidRDefault="009561DC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0,00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177505" w:rsidRDefault="009561DC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0,00</w:t>
            </w:r>
          </w:p>
        </w:tc>
      </w:tr>
      <w:tr w:rsidR="00DF5E28" w:rsidRPr="007C0CED" w:rsidTr="00177505">
        <w:trPr>
          <w:trHeight w:val="234"/>
        </w:trPr>
        <w:tc>
          <w:tcPr>
            <w:tcW w:w="1576" w:type="dxa"/>
            <w:vMerge/>
            <w:shd w:val="clear" w:color="auto" w:fill="auto"/>
            <w:vAlign w:val="center"/>
          </w:tcPr>
          <w:p w:rsidR="00DF5E28" w:rsidRPr="004B0AE4" w:rsidRDefault="00DF5E28" w:rsidP="007C0CED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F5E28" w:rsidRPr="004B0AE4" w:rsidRDefault="00DF5E28" w:rsidP="00DF5E28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4B0AE4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F5E28" w:rsidRPr="009561DC" w:rsidRDefault="00DF5E28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561DC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9561DC" w:rsidRDefault="00DF5E28" w:rsidP="009561DC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9561DC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177505" w:rsidRDefault="00177505" w:rsidP="0017750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177505" w:rsidRDefault="00177505" w:rsidP="0017750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F5E28" w:rsidRPr="00177505" w:rsidRDefault="00177505" w:rsidP="0017750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177505">
              <w:rPr>
                <w:rFonts w:eastAsia="Calibri"/>
                <w:i/>
                <w:sz w:val="18"/>
                <w:szCs w:val="18"/>
              </w:rPr>
              <w:t>Х</w:t>
            </w:r>
          </w:p>
        </w:tc>
      </w:tr>
    </w:tbl>
    <w:p w:rsidR="007C0CED" w:rsidRPr="009E0EF0" w:rsidRDefault="007C0CED" w:rsidP="007C0CED">
      <w:pPr>
        <w:ind w:firstLine="709"/>
        <w:contextualSpacing/>
        <w:jc w:val="both"/>
        <w:rPr>
          <w:sz w:val="16"/>
          <w:szCs w:val="16"/>
        </w:rPr>
      </w:pPr>
    </w:p>
    <w:p w:rsidR="007C0CED" w:rsidRPr="009E0EF0" w:rsidRDefault="007C0CED" w:rsidP="007C0CED">
      <w:pPr>
        <w:ind w:firstLine="709"/>
        <w:contextualSpacing/>
        <w:jc w:val="both"/>
        <w:rPr>
          <w:sz w:val="28"/>
          <w:szCs w:val="28"/>
        </w:rPr>
      </w:pPr>
      <w:r w:rsidRPr="009E0EF0">
        <w:rPr>
          <w:sz w:val="28"/>
          <w:szCs w:val="28"/>
        </w:rPr>
        <w:t>Относительно 20</w:t>
      </w:r>
      <w:r w:rsidR="00161009" w:rsidRPr="009E0EF0">
        <w:rPr>
          <w:sz w:val="28"/>
          <w:szCs w:val="28"/>
        </w:rPr>
        <w:t>21</w:t>
      </w:r>
      <w:r w:rsidRPr="009E0EF0">
        <w:rPr>
          <w:sz w:val="28"/>
          <w:szCs w:val="28"/>
        </w:rPr>
        <w:t xml:space="preserve"> года и оценки ожидаемого исполнения 20</w:t>
      </w:r>
      <w:r w:rsidR="00161009" w:rsidRPr="009E0EF0">
        <w:rPr>
          <w:sz w:val="28"/>
          <w:szCs w:val="28"/>
        </w:rPr>
        <w:t>22</w:t>
      </w:r>
      <w:r w:rsidRPr="009E0EF0">
        <w:rPr>
          <w:sz w:val="28"/>
          <w:szCs w:val="28"/>
        </w:rPr>
        <w:t xml:space="preserve"> года налоговые доходы сохраняют положительную динамику и спрогнозированы в объеме:</w:t>
      </w:r>
      <w:r w:rsidRPr="009E0EF0">
        <w:rPr>
          <w:color w:val="385623"/>
          <w:sz w:val="28"/>
          <w:szCs w:val="28"/>
        </w:rPr>
        <w:t xml:space="preserve"> </w:t>
      </w:r>
      <w:r w:rsidRPr="009E0EF0">
        <w:rPr>
          <w:sz w:val="28"/>
          <w:szCs w:val="28"/>
        </w:rPr>
        <w:t>202</w:t>
      </w:r>
      <w:r w:rsidR="009E0EF0" w:rsidRPr="009E0EF0">
        <w:rPr>
          <w:sz w:val="28"/>
          <w:szCs w:val="28"/>
        </w:rPr>
        <w:t>3</w:t>
      </w:r>
      <w:r w:rsidRPr="009E0EF0">
        <w:rPr>
          <w:sz w:val="28"/>
          <w:szCs w:val="28"/>
        </w:rPr>
        <w:t xml:space="preserve"> год – </w:t>
      </w:r>
      <w:r w:rsidR="009E0EF0" w:rsidRPr="009E0EF0">
        <w:rPr>
          <w:sz w:val="28"/>
          <w:szCs w:val="28"/>
        </w:rPr>
        <w:t>256 880,77</w:t>
      </w:r>
      <w:r w:rsidRPr="009E0EF0">
        <w:rPr>
          <w:sz w:val="28"/>
          <w:szCs w:val="28"/>
        </w:rPr>
        <w:t xml:space="preserve"> тыс. рублей, 202</w:t>
      </w:r>
      <w:r w:rsidR="009E0EF0" w:rsidRPr="009E0EF0">
        <w:rPr>
          <w:sz w:val="28"/>
          <w:szCs w:val="28"/>
        </w:rPr>
        <w:t>4</w:t>
      </w:r>
      <w:r w:rsidRPr="009E0EF0">
        <w:rPr>
          <w:sz w:val="28"/>
          <w:szCs w:val="28"/>
        </w:rPr>
        <w:t xml:space="preserve"> год – </w:t>
      </w:r>
      <w:r w:rsidR="009E0EF0" w:rsidRPr="009E0EF0">
        <w:rPr>
          <w:sz w:val="28"/>
          <w:szCs w:val="28"/>
        </w:rPr>
        <w:t>271 457,19</w:t>
      </w:r>
      <w:r w:rsidRPr="009E0EF0">
        <w:rPr>
          <w:sz w:val="28"/>
          <w:szCs w:val="28"/>
        </w:rPr>
        <w:t xml:space="preserve"> тыс. рублей,</w:t>
      </w:r>
      <w:r w:rsidRPr="009E0EF0">
        <w:rPr>
          <w:color w:val="385623"/>
          <w:sz w:val="28"/>
          <w:szCs w:val="28"/>
        </w:rPr>
        <w:t xml:space="preserve"> </w:t>
      </w:r>
      <w:r w:rsidRPr="009E0EF0">
        <w:rPr>
          <w:sz w:val="28"/>
          <w:szCs w:val="28"/>
        </w:rPr>
        <w:t>202</w:t>
      </w:r>
      <w:r w:rsidR="009E0EF0" w:rsidRPr="009E0EF0">
        <w:rPr>
          <w:sz w:val="28"/>
          <w:szCs w:val="28"/>
        </w:rPr>
        <w:t xml:space="preserve">5 </w:t>
      </w:r>
      <w:r w:rsidRPr="009E0EF0">
        <w:rPr>
          <w:sz w:val="28"/>
          <w:szCs w:val="28"/>
        </w:rPr>
        <w:t xml:space="preserve">год – </w:t>
      </w:r>
      <w:r w:rsidR="009E0EF0" w:rsidRPr="009E0EF0">
        <w:rPr>
          <w:sz w:val="28"/>
          <w:szCs w:val="28"/>
        </w:rPr>
        <w:t>282 690,2</w:t>
      </w:r>
      <w:r w:rsidRPr="009E0EF0">
        <w:rPr>
          <w:sz w:val="28"/>
          <w:szCs w:val="28"/>
        </w:rPr>
        <w:t xml:space="preserve"> тыс. рублей.</w:t>
      </w:r>
    </w:p>
    <w:p w:rsidR="008A6517" w:rsidRDefault="007C0CED" w:rsidP="008A6517">
      <w:pPr>
        <w:ind w:firstLine="709"/>
        <w:contextualSpacing/>
        <w:jc w:val="both"/>
        <w:rPr>
          <w:sz w:val="28"/>
          <w:szCs w:val="28"/>
        </w:rPr>
      </w:pPr>
      <w:r w:rsidRPr="009E0EF0">
        <w:rPr>
          <w:sz w:val="28"/>
          <w:szCs w:val="28"/>
        </w:rPr>
        <w:t>Основную долю в объеме налоговых доходов бюджета на 202</w:t>
      </w:r>
      <w:r w:rsidR="009E0EF0" w:rsidRPr="009E0EF0">
        <w:rPr>
          <w:sz w:val="28"/>
          <w:szCs w:val="28"/>
        </w:rPr>
        <w:t>3</w:t>
      </w:r>
      <w:r w:rsidRPr="009E0EF0">
        <w:rPr>
          <w:sz w:val="28"/>
          <w:szCs w:val="28"/>
        </w:rPr>
        <w:t xml:space="preserve"> год составляют налог на доходы физических лиц – </w:t>
      </w:r>
      <w:r w:rsidR="009E0EF0" w:rsidRPr="009E0EF0">
        <w:rPr>
          <w:sz w:val="28"/>
          <w:szCs w:val="28"/>
        </w:rPr>
        <w:t xml:space="preserve">89,4 </w:t>
      </w:r>
      <w:r w:rsidRPr="009E0EF0">
        <w:rPr>
          <w:sz w:val="28"/>
          <w:szCs w:val="28"/>
        </w:rPr>
        <w:t>%,</w:t>
      </w:r>
      <w:r w:rsidRPr="009E0EF0">
        <w:rPr>
          <w:color w:val="385623"/>
          <w:sz w:val="28"/>
          <w:szCs w:val="28"/>
        </w:rPr>
        <w:t xml:space="preserve"> </w:t>
      </w:r>
      <w:r w:rsidR="009E0EF0" w:rsidRPr="009E0EF0">
        <w:rPr>
          <w:sz w:val="28"/>
          <w:szCs w:val="28"/>
        </w:rPr>
        <w:t>акцизы по подакцизным товарам– 6,2 % и</w:t>
      </w:r>
      <w:r w:rsidR="009E0EF0" w:rsidRPr="009E0EF0">
        <w:rPr>
          <w:color w:val="385623"/>
          <w:sz w:val="28"/>
          <w:szCs w:val="28"/>
        </w:rPr>
        <w:t xml:space="preserve"> </w:t>
      </w:r>
      <w:r w:rsidRPr="009E0EF0">
        <w:rPr>
          <w:sz w:val="28"/>
          <w:szCs w:val="28"/>
        </w:rPr>
        <w:t xml:space="preserve">налоги на совокупный доход – </w:t>
      </w:r>
      <w:r w:rsidR="009E0EF0" w:rsidRPr="009E0EF0">
        <w:rPr>
          <w:sz w:val="28"/>
          <w:szCs w:val="28"/>
        </w:rPr>
        <w:t>3,2%.</w:t>
      </w:r>
    </w:p>
    <w:p w:rsidR="007E2EEB" w:rsidRPr="007E2EEB" w:rsidRDefault="007E2EEB" w:rsidP="007E2EEB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7E2EEB">
        <w:rPr>
          <w:rFonts w:eastAsia="Calibri"/>
          <w:sz w:val="28"/>
          <w:szCs w:val="28"/>
          <w:lang w:eastAsia="en-US"/>
        </w:rPr>
        <w:t>Прогноз поступлений по налогу на доходы физических лиц в 2023 году основан на положениях главы 23 Налогового кодекса РФ, исходя из прогнозируемого размера облагаемого налогом фонда оплаты труда,</w:t>
      </w:r>
      <w:r w:rsidRPr="007E2EEB">
        <w:rPr>
          <w:sz w:val="28"/>
          <w:szCs w:val="28"/>
        </w:rPr>
        <w:t xml:space="preserve"> по темпам роста заработной платы.</w:t>
      </w:r>
      <w:r w:rsidRPr="007E2EEB">
        <w:rPr>
          <w:snapToGrid w:val="0"/>
          <w:sz w:val="28"/>
          <w:szCs w:val="28"/>
        </w:rPr>
        <w:t xml:space="preserve"> </w:t>
      </w:r>
    </w:p>
    <w:p w:rsidR="008A6517" w:rsidRPr="00390A94" w:rsidRDefault="00905099" w:rsidP="008A6517">
      <w:pPr>
        <w:ind w:firstLine="709"/>
        <w:contextualSpacing/>
        <w:jc w:val="both"/>
        <w:rPr>
          <w:sz w:val="28"/>
          <w:szCs w:val="28"/>
        </w:rPr>
      </w:pPr>
      <w:r w:rsidRPr="00145397">
        <w:rPr>
          <w:sz w:val="28"/>
          <w:szCs w:val="28"/>
          <w:lang w:eastAsia="zh-CN"/>
        </w:rPr>
        <w:t xml:space="preserve">Прогноз поступлений акцизов на 2023 год основан на прогнозируемых объемах реализации подакцизных товаров, ставок акцизов, установленных </w:t>
      </w:r>
      <w:r w:rsidR="008A6517">
        <w:rPr>
          <w:sz w:val="27"/>
          <w:szCs w:val="27"/>
        </w:rPr>
        <w:t>с</w:t>
      </w:r>
      <w:r w:rsidR="008A6517" w:rsidRPr="00390A94">
        <w:rPr>
          <w:sz w:val="27"/>
          <w:szCs w:val="27"/>
        </w:rPr>
        <w:t xml:space="preserve">огласно поправкам в </w:t>
      </w:r>
      <w:r w:rsidR="008A6517" w:rsidRPr="00145397">
        <w:rPr>
          <w:sz w:val="28"/>
          <w:szCs w:val="28"/>
          <w:lang w:eastAsia="zh-CN"/>
        </w:rPr>
        <w:t>главе 22</w:t>
      </w:r>
      <w:r w:rsidR="008A6517">
        <w:rPr>
          <w:sz w:val="28"/>
          <w:szCs w:val="28"/>
          <w:lang w:eastAsia="zh-CN"/>
        </w:rPr>
        <w:t xml:space="preserve"> </w:t>
      </w:r>
      <w:r w:rsidR="008A6517" w:rsidRPr="00145397">
        <w:rPr>
          <w:sz w:val="28"/>
          <w:szCs w:val="28"/>
          <w:lang w:eastAsia="zh-CN"/>
        </w:rPr>
        <w:t>Налогового кодекса РФ</w:t>
      </w:r>
      <w:r w:rsidR="008A6517" w:rsidRPr="00390A94">
        <w:rPr>
          <w:sz w:val="27"/>
          <w:szCs w:val="27"/>
        </w:rPr>
        <w:t xml:space="preserve"> (Федеральный закон от 15 октября 2020 г. № 321-ФЗ)</w:t>
      </w:r>
      <w:r w:rsidRPr="00145397">
        <w:rPr>
          <w:sz w:val="28"/>
          <w:szCs w:val="28"/>
          <w:lang w:eastAsia="zh-CN"/>
        </w:rPr>
        <w:t>, а также изменений бюджетного законодательства, в том числе предусматривающих изменение специфических ставок акцизов.</w:t>
      </w:r>
      <w:r w:rsidR="00145397" w:rsidRPr="00145397">
        <w:rPr>
          <w:sz w:val="28"/>
          <w:szCs w:val="28"/>
        </w:rPr>
        <w:t xml:space="preserve"> </w:t>
      </w:r>
      <w:proofErr w:type="gramStart"/>
      <w:r w:rsidR="00145397" w:rsidRPr="00145397">
        <w:rPr>
          <w:sz w:val="28"/>
          <w:szCs w:val="28"/>
        </w:rPr>
        <w:t>В 2023 году вырастут акцизы на автомобильный бензин: для не соответствующий классу 5 бензин акциз составит 14 736 рублей за одну тонну</w:t>
      </w:r>
      <w:r w:rsidR="00145397">
        <w:rPr>
          <w:sz w:val="28"/>
          <w:szCs w:val="28"/>
        </w:rPr>
        <w:t xml:space="preserve"> (в 2022 году – 14 169 рублей)</w:t>
      </w:r>
      <w:r w:rsidR="00145397" w:rsidRPr="00145397">
        <w:rPr>
          <w:sz w:val="28"/>
          <w:szCs w:val="28"/>
        </w:rPr>
        <w:t>, на бензин класса 5 - 14 345 рублей за тонну</w:t>
      </w:r>
      <w:r w:rsidR="00145397">
        <w:rPr>
          <w:sz w:val="28"/>
          <w:szCs w:val="28"/>
        </w:rPr>
        <w:t xml:space="preserve"> (2022 год – 13793 рубля)</w:t>
      </w:r>
      <w:r w:rsidR="00145397" w:rsidRPr="00145397">
        <w:rPr>
          <w:sz w:val="28"/>
          <w:szCs w:val="28"/>
        </w:rPr>
        <w:t>, на дизельное топливо - 9 938 рублей за тонну</w:t>
      </w:r>
      <w:r w:rsidR="00145397">
        <w:rPr>
          <w:sz w:val="28"/>
          <w:szCs w:val="28"/>
        </w:rPr>
        <w:t xml:space="preserve"> (2022 – 9556 рублей)</w:t>
      </w:r>
      <w:r w:rsidR="00145397" w:rsidRPr="00145397">
        <w:rPr>
          <w:sz w:val="28"/>
          <w:szCs w:val="28"/>
        </w:rPr>
        <w:t>, на моторные масла для дизельных и (или) карбюраторных</w:t>
      </w:r>
      <w:proofErr w:type="gramEnd"/>
      <w:r w:rsidR="00145397" w:rsidRPr="00145397">
        <w:rPr>
          <w:sz w:val="28"/>
          <w:szCs w:val="28"/>
        </w:rPr>
        <w:t xml:space="preserve"> (</w:t>
      </w:r>
      <w:proofErr w:type="spellStart"/>
      <w:proofErr w:type="gramStart"/>
      <w:r w:rsidR="00145397" w:rsidRPr="00145397">
        <w:rPr>
          <w:sz w:val="28"/>
          <w:szCs w:val="28"/>
        </w:rPr>
        <w:t>инжекторных</w:t>
      </w:r>
      <w:proofErr w:type="spellEnd"/>
      <w:r w:rsidR="00145397" w:rsidRPr="00145397">
        <w:rPr>
          <w:sz w:val="28"/>
          <w:szCs w:val="28"/>
        </w:rPr>
        <w:t>) двигателей - 6 318 рублей за тонну</w:t>
      </w:r>
      <w:r w:rsidR="00145397">
        <w:rPr>
          <w:sz w:val="28"/>
          <w:szCs w:val="28"/>
        </w:rPr>
        <w:t xml:space="preserve"> (2022 – 6075 рублей).</w:t>
      </w:r>
      <w:r w:rsidR="008A6517" w:rsidRPr="00390A94">
        <w:rPr>
          <w:sz w:val="27"/>
          <w:szCs w:val="27"/>
        </w:rPr>
        <w:t>, утверждена индексация ставок акцизов на топливо и автомобили с 1 января 2023 года.</w:t>
      </w:r>
      <w:r w:rsidR="007E2EEB">
        <w:rPr>
          <w:sz w:val="27"/>
          <w:szCs w:val="27"/>
        </w:rPr>
        <w:t xml:space="preserve"> </w:t>
      </w:r>
      <w:proofErr w:type="gramEnd"/>
    </w:p>
    <w:p w:rsidR="00145397" w:rsidRDefault="002A090D" w:rsidP="00145397">
      <w:pPr>
        <w:ind w:firstLine="709"/>
        <w:contextualSpacing/>
        <w:jc w:val="both"/>
        <w:rPr>
          <w:sz w:val="28"/>
          <w:szCs w:val="28"/>
        </w:rPr>
      </w:pPr>
      <w:r w:rsidRPr="007E2EEB">
        <w:rPr>
          <w:snapToGrid w:val="0"/>
          <w:sz w:val="28"/>
          <w:szCs w:val="28"/>
        </w:rPr>
        <w:t>Дополнительным источником мобилизации налогов на совокупный доход в бюджетную систему является поступление в результате проведения налоговыми органами комплекса мер по взысканию и урегулированию задолженности.</w:t>
      </w:r>
    </w:p>
    <w:p w:rsidR="00905099" w:rsidRDefault="00905099" w:rsidP="00905099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5397">
        <w:rPr>
          <w:rFonts w:ascii="Times New Roman" w:hAnsi="Times New Roman"/>
          <w:sz w:val="28"/>
          <w:szCs w:val="28"/>
        </w:rPr>
        <w:lastRenderedPageBreak/>
        <w:t>Прогноз доходной части бюджета по налоговым доходам спланирован на основании данных главных администраторов доходов с учетом изменений законодательства.</w:t>
      </w:r>
    </w:p>
    <w:p w:rsidR="002A090D" w:rsidRPr="00145397" w:rsidRDefault="002A090D" w:rsidP="00905099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A090D" w:rsidRDefault="00FD60EB" w:rsidP="00FD60EB">
      <w:pPr>
        <w:contextualSpacing/>
        <w:jc w:val="both"/>
        <w:rPr>
          <w:color w:val="385623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A090D" w:rsidRPr="00BC79D4">
        <w:rPr>
          <w:b/>
          <w:bCs/>
          <w:sz w:val="28"/>
          <w:szCs w:val="28"/>
        </w:rPr>
        <w:t>Неналоговые доходы</w:t>
      </w:r>
      <w:r w:rsidR="00DB31AB">
        <w:rPr>
          <w:b/>
          <w:bCs/>
          <w:sz w:val="28"/>
          <w:szCs w:val="28"/>
        </w:rPr>
        <w:t>,</w:t>
      </w:r>
      <w:r w:rsidR="002A090D" w:rsidRPr="00BC79D4">
        <w:rPr>
          <w:b/>
          <w:bCs/>
          <w:sz w:val="28"/>
          <w:szCs w:val="28"/>
        </w:rPr>
        <w:t xml:space="preserve"> </w:t>
      </w:r>
      <w:r w:rsidR="002A090D" w:rsidRPr="0075759C">
        <w:rPr>
          <w:b/>
          <w:sz w:val="28"/>
          <w:szCs w:val="28"/>
        </w:rPr>
        <w:t>предусмотрен</w:t>
      </w:r>
      <w:r>
        <w:rPr>
          <w:b/>
          <w:sz w:val="28"/>
          <w:szCs w:val="28"/>
        </w:rPr>
        <w:t>н</w:t>
      </w:r>
      <w:r w:rsidR="002A090D" w:rsidRPr="0075759C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е</w:t>
      </w:r>
      <w:r w:rsidR="002A090D" w:rsidRPr="0075759C">
        <w:rPr>
          <w:b/>
          <w:sz w:val="28"/>
          <w:szCs w:val="28"/>
        </w:rPr>
        <w:t xml:space="preserve"> проектом решения о бюджете</w:t>
      </w:r>
      <w:r w:rsidR="007B5779">
        <w:rPr>
          <w:color w:val="385623"/>
          <w:sz w:val="28"/>
          <w:szCs w:val="28"/>
        </w:rPr>
        <w:t>.</w:t>
      </w:r>
    </w:p>
    <w:p w:rsidR="007B5779" w:rsidRDefault="007B5779" w:rsidP="00FD60EB">
      <w:pPr>
        <w:contextualSpacing/>
        <w:jc w:val="both"/>
        <w:rPr>
          <w:color w:val="385623"/>
          <w:sz w:val="28"/>
          <w:szCs w:val="28"/>
        </w:rPr>
      </w:pPr>
    </w:p>
    <w:p w:rsidR="00FD60EB" w:rsidRDefault="007B5779" w:rsidP="007B577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Pr="0007786C">
        <w:rPr>
          <w:sz w:val="28"/>
          <w:szCs w:val="28"/>
        </w:rPr>
        <w:t>на 2023 год и на плановый период 2024 и 2025 годов п</w:t>
      </w:r>
      <w:r w:rsidRPr="00943DC8">
        <w:rPr>
          <w:sz w:val="28"/>
          <w:szCs w:val="28"/>
        </w:rPr>
        <w:t>редусмотрены в следующих объемах</w:t>
      </w:r>
      <w:r>
        <w:rPr>
          <w:sz w:val="28"/>
          <w:szCs w:val="28"/>
        </w:rPr>
        <w:t>, приведенных в таблице.</w:t>
      </w:r>
    </w:p>
    <w:p w:rsidR="007B5779" w:rsidRDefault="007B5779" w:rsidP="00FD60EB">
      <w:pPr>
        <w:contextualSpacing/>
        <w:jc w:val="both"/>
        <w:rPr>
          <w:color w:val="385623"/>
          <w:sz w:val="28"/>
          <w:szCs w:val="28"/>
        </w:rPr>
      </w:pPr>
    </w:p>
    <w:p w:rsidR="003126DA" w:rsidRPr="003126DA" w:rsidRDefault="003126DA" w:rsidP="003126DA">
      <w:pPr>
        <w:ind w:firstLine="709"/>
        <w:contextualSpacing/>
        <w:jc w:val="right"/>
      </w:pPr>
      <w:r w:rsidRPr="003126DA">
        <w:rPr>
          <w:sz w:val="28"/>
          <w:szCs w:val="28"/>
        </w:rPr>
        <w:t>Таблица 3</w:t>
      </w:r>
    </w:p>
    <w:p w:rsidR="002A090D" w:rsidRPr="003126DA" w:rsidRDefault="003126DA" w:rsidP="002A090D">
      <w:pPr>
        <w:ind w:firstLine="709"/>
        <w:contextualSpacing/>
        <w:jc w:val="right"/>
      </w:pPr>
      <w:r>
        <w:t xml:space="preserve">  </w:t>
      </w:r>
      <w:r w:rsidR="002A090D" w:rsidRPr="003126DA">
        <w:t>(в тыс. руб.)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2"/>
        <w:gridCol w:w="2692"/>
        <w:gridCol w:w="1192"/>
        <w:gridCol w:w="1077"/>
        <w:gridCol w:w="1078"/>
        <w:gridCol w:w="1078"/>
        <w:gridCol w:w="1078"/>
      </w:tblGrid>
      <w:tr w:rsidR="002A090D" w:rsidRPr="00AB4AA1" w:rsidTr="00375F26">
        <w:trPr>
          <w:trHeight w:val="438"/>
        </w:trPr>
        <w:tc>
          <w:tcPr>
            <w:tcW w:w="1572" w:type="dxa"/>
            <w:shd w:val="clear" w:color="auto" w:fill="auto"/>
            <w:vAlign w:val="center"/>
          </w:tcPr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2021</w:t>
            </w:r>
          </w:p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2022</w:t>
            </w:r>
          </w:p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2023</w:t>
            </w:r>
          </w:p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 xml:space="preserve">2024 </w:t>
            </w:r>
          </w:p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 xml:space="preserve">2025 </w:t>
            </w:r>
          </w:p>
          <w:p w:rsidR="002A090D" w:rsidRPr="00544DEB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2A090D" w:rsidRPr="00AB4AA1" w:rsidTr="00375F26">
        <w:trPr>
          <w:trHeight w:val="227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66E28">
              <w:rPr>
                <w:rFonts w:eastAsia="Calibri"/>
                <w:b/>
                <w:sz w:val="18"/>
                <w:szCs w:val="18"/>
              </w:rPr>
              <w:t>Неналоговые доходы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61239D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5 504,2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4 071,74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4 630,0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3 184,0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3 184,0</w:t>
            </w:r>
          </w:p>
        </w:tc>
      </w:tr>
      <w:tr w:rsidR="002A090D" w:rsidRPr="00AB4AA1" w:rsidTr="00375F26">
        <w:trPr>
          <w:trHeight w:val="227"/>
        </w:trPr>
        <w:tc>
          <w:tcPr>
            <w:tcW w:w="1572" w:type="dxa"/>
            <w:vMerge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366E28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2A090D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829DD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73,9 %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113,7 %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68,8 %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100 %</w:t>
            </w:r>
          </w:p>
        </w:tc>
      </w:tr>
      <w:tr w:rsidR="002A090D" w:rsidRPr="00AB4AA1" w:rsidTr="00375F26">
        <w:trPr>
          <w:trHeight w:val="632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1 11 00000 00 0000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Доходы от использования имущества находящегося в муниципальной собственности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1 985,7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1500,0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1 400,0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938,0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938,0</w:t>
            </w:r>
          </w:p>
        </w:tc>
      </w:tr>
      <w:tr w:rsidR="002A090D" w:rsidRPr="00AB4AA1" w:rsidTr="00375F2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2A090D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829DD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75,5 %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93,3 </w:t>
            </w:r>
            <w:r w:rsidR="00897B83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67 %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100 %</w:t>
            </w:r>
          </w:p>
        </w:tc>
      </w:tr>
      <w:tr w:rsidR="002A090D" w:rsidRPr="00AB4AA1" w:rsidTr="00375F26">
        <w:trPr>
          <w:trHeight w:val="405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1 12 00000 00 0000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Платежи при использовании природными ресурсами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123,8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61239D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172,</w:t>
            </w:r>
            <w:r w:rsidR="00D47EFF" w:rsidRPr="00D47EFF">
              <w:rPr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146,0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146,0</w:t>
            </w:r>
          </w:p>
        </w:tc>
      </w:tr>
      <w:tr w:rsidR="002A090D" w:rsidRPr="00AB4AA1" w:rsidTr="00375F2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2A090D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829DD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139,4 %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86,9 </w:t>
            </w:r>
            <w:r w:rsidR="00897B83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97,3 %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100 %</w:t>
            </w:r>
          </w:p>
        </w:tc>
      </w:tr>
      <w:tr w:rsidR="002A090D" w:rsidRPr="00AB4AA1" w:rsidTr="00375F26">
        <w:trPr>
          <w:trHeight w:val="616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1 13 00000 00 0000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2A090D" w:rsidRPr="00AB4AA1" w:rsidTr="00375F2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2A090D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829DD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47EFF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47EFF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Х</w:t>
            </w:r>
          </w:p>
        </w:tc>
      </w:tr>
      <w:tr w:rsidR="002A090D" w:rsidRPr="00AB4AA1" w:rsidTr="00375F26">
        <w:trPr>
          <w:trHeight w:val="421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1 14 00000 00 0000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138,5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50,0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155,0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200,0</w:t>
            </w:r>
          </w:p>
        </w:tc>
      </w:tr>
      <w:tr w:rsidR="002A090D" w:rsidRPr="00AB4AA1" w:rsidTr="00375F26">
        <w:trPr>
          <w:trHeight w:val="227"/>
        </w:trPr>
        <w:tc>
          <w:tcPr>
            <w:tcW w:w="1572" w:type="dxa"/>
            <w:vMerge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2A090D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829DD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36,1 %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310 </w:t>
            </w:r>
            <w:r w:rsidR="00897B83" w:rsidRPr="00D47EFF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129 %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100 %</w:t>
            </w:r>
          </w:p>
        </w:tc>
      </w:tr>
      <w:tr w:rsidR="002A090D" w:rsidRPr="00AB4AA1" w:rsidTr="00375F26">
        <w:trPr>
          <w:trHeight w:val="421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1 16 00000 00 0000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2 437,3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61239D" w:rsidP="00D47EFF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2</w:t>
            </w:r>
            <w:r w:rsidR="00C233F5">
              <w:rPr>
                <w:rFonts w:eastAsia="Calibri"/>
                <w:sz w:val="18"/>
                <w:szCs w:val="18"/>
              </w:rPr>
              <w:t> 24</w:t>
            </w:r>
            <w:r w:rsidR="00D47EFF" w:rsidRPr="00D47EFF">
              <w:rPr>
                <w:rFonts w:eastAsia="Calibri"/>
                <w:sz w:val="18"/>
                <w:szCs w:val="18"/>
              </w:rPr>
              <w:t>9,15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2 600,0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1 700,0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1 700,0</w:t>
            </w:r>
          </w:p>
        </w:tc>
      </w:tr>
      <w:tr w:rsidR="002A090D" w:rsidRPr="00AB4AA1" w:rsidTr="00375F26">
        <w:trPr>
          <w:trHeight w:val="227"/>
        </w:trPr>
        <w:tc>
          <w:tcPr>
            <w:tcW w:w="1572" w:type="dxa"/>
            <w:vMerge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2A090D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829DD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C233F5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</w:t>
            </w:r>
            <w:r w:rsidR="00C233F5">
              <w:rPr>
                <w:rFonts w:eastAsia="Calibri"/>
                <w:i/>
                <w:sz w:val="18"/>
                <w:szCs w:val="18"/>
              </w:rPr>
              <w:t>2</w:t>
            </w:r>
            <w:r>
              <w:rPr>
                <w:rFonts w:eastAsia="Calibri"/>
                <w:i/>
                <w:sz w:val="18"/>
                <w:szCs w:val="18"/>
              </w:rPr>
              <w:t>,</w:t>
            </w:r>
            <w:r w:rsidR="00C233F5">
              <w:rPr>
                <w:rFonts w:eastAsia="Calibri"/>
                <w:i/>
                <w:sz w:val="18"/>
                <w:szCs w:val="18"/>
              </w:rPr>
              <w:t>3</w:t>
            </w:r>
            <w:r>
              <w:rPr>
                <w:rFonts w:eastAsia="Calibri"/>
                <w:i/>
                <w:sz w:val="18"/>
                <w:szCs w:val="18"/>
              </w:rPr>
              <w:t xml:space="preserve">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117,2 </w:t>
            </w:r>
            <w:r w:rsidR="00897B83" w:rsidRPr="00D47EFF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65,3 %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100 %</w:t>
            </w:r>
          </w:p>
        </w:tc>
      </w:tr>
      <w:tr w:rsidR="002A090D" w:rsidRPr="00AB4AA1" w:rsidTr="00375F26">
        <w:trPr>
          <w:trHeight w:val="227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1 17 00000 00 0000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818,9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D47EFF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100,0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D47EFF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D47EFF">
              <w:rPr>
                <w:rFonts w:eastAsia="Calibri"/>
                <w:sz w:val="18"/>
                <w:szCs w:val="18"/>
              </w:rPr>
              <w:t>325,0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E05A7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200,0</w:t>
            </w:r>
          </w:p>
        </w:tc>
      </w:tr>
      <w:tr w:rsidR="002A090D" w:rsidRPr="00AB4AA1" w:rsidTr="00375F26">
        <w:trPr>
          <w:trHeight w:val="243"/>
        </w:trPr>
        <w:tc>
          <w:tcPr>
            <w:tcW w:w="1572" w:type="dxa"/>
            <w:vMerge/>
            <w:shd w:val="clear" w:color="auto" w:fill="auto"/>
            <w:vAlign w:val="center"/>
          </w:tcPr>
          <w:p w:rsidR="002A090D" w:rsidRPr="00AB4AA1" w:rsidRDefault="002A090D" w:rsidP="00375F26">
            <w:pPr>
              <w:contextualSpacing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090D" w:rsidRPr="00366E28" w:rsidRDefault="002A090D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366E2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A090D" w:rsidRPr="005829DD" w:rsidRDefault="002A090D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5829DD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61239D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  <w:highlight w:val="yellow"/>
              </w:rPr>
            </w:pPr>
            <w:r w:rsidRPr="00D47EFF">
              <w:rPr>
                <w:rFonts w:eastAsia="Calibri"/>
                <w:i/>
                <w:sz w:val="18"/>
                <w:szCs w:val="18"/>
              </w:rPr>
              <w:t>12,2 %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D47EFF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325 %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61,5 %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90D" w:rsidRPr="00F96CBA" w:rsidRDefault="00897B83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100 %</w:t>
            </w:r>
          </w:p>
        </w:tc>
      </w:tr>
    </w:tbl>
    <w:p w:rsidR="002A090D" w:rsidRPr="00AB4AA1" w:rsidRDefault="002A090D" w:rsidP="002A090D">
      <w:pPr>
        <w:ind w:firstLine="709"/>
        <w:contextualSpacing/>
        <w:rPr>
          <w:color w:val="385623"/>
          <w:sz w:val="16"/>
          <w:szCs w:val="16"/>
        </w:rPr>
      </w:pPr>
    </w:p>
    <w:p w:rsidR="002A090D" w:rsidRPr="004408E9" w:rsidRDefault="002A090D" w:rsidP="002A090D">
      <w:pPr>
        <w:ind w:firstLine="709"/>
        <w:contextualSpacing/>
        <w:jc w:val="both"/>
        <w:rPr>
          <w:sz w:val="28"/>
          <w:szCs w:val="28"/>
        </w:rPr>
      </w:pPr>
      <w:r w:rsidRPr="00150378">
        <w:rPr>
          <w:sz w:val="28"/>
          <w:szCs w:val="28"/>
        </w:rPr>
        <w:t xml:space="preserve">Как следует из представленных данных, основную долю в объеме неналоговых доходов бюджета составляют доходы от использования </w:t>
      </w:r>
      <w:r w:rsidRPr="004408E9">
        <w:rPr>
          <w:sz w:val="28"/>
          <w:szCs w:val="28"/>
        </w:rPr>
        <w:t>имущества, находящегося в муниципальной собственности.</w:t>
      </w:r>
    </w:p>
    <w:p w:rsidR="0007786C" w:rsidRDefault="0062685A" w:rsidP="002A090D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Относительно 2021</w:t>
      </w:r>
      <w:r w:rsidR="002A090D" w:rsidRPr="004408E9">
        <w:rPr>
          <w:sz w:val="28"/>
          <w:szCs w:val="28"/>
        </w:rPr>
        <w:t xml:space="preserve"> года и ожидаемого исполнен</w:t>
      </w:r>
      <w:r>
        <w:rPr>
          <w:sz w:val="28"/>
          <w:szCs w:val="28"/>
        </w:rPr>
        <w:t>ия 2022</w:t>
      </w:r>
      <w:r w:rsidR="002A090D" w:rsidRPr="004408E9">
        <w:rPr>
          <w:sz w:val="28"/>
          <w:szCs w:val="28"/>
        </w:rPr>
        <w:t xml:space="preserve"> года объем неналоговых доходов в 202</w:t>
      </w:r>
      <w:r>
        <w:rPr>
          <w:sz w:val="28"/>
          <w:szCs w:val="28"/>
        </w:rPr>
        <w:t>3</w:t>
      </w:r>
      <w:r w:rsidR="002A090D" w:rsidRPr="004408E9">
        <w:rPr>
          <w:sz w:val="28"/>
          <w:szCs w:val="28"/>
        </w:rPr>
        <w:t xml:space="preserve"> году спрогнозирован с </w:t>
      </w:r>
      <w:r w:rsidR="00FD60EB">
        <w:rPr>
          <w:sz w:val="28"/>
          <w:szCs w:val="28"/>
        </w:rPr>
        <w:t>увеличением</w:t>
      </w:r>
      <w:r w:rsidR="002A090D" w:rsidRPr="004408E9">
        <w:rPr>
          <w:sz w:val="28"/>
          <w:szCs w:val="28"/>
        </w:rPr>
        <w:t xml:space="preserve"> планируемых доходов по всем видам неналоговых доходов за исключением </w:t>
      </w:r>
      <w:r w:rsidR="00D0745E">
        <w:rPr>
          <w:rFonts w:eastAsia="Calibri"/>
          <w:sz w:val="28"/>
          <w:szCs w:val="28"/>
        </w:rPr>
        <w:t>доходов</w:t>
      </w:r>
      <w:r w:rsidR="00D0745E" w:rsidRPr="00D0745E">
        <w:rPr>
          <w:rFonts w:eastAsia="Calibri"/>
          <w:sz w:val="28"/>
          <w:szCs w:val="28"/>
        </w:rPr>
        <w:t xml:space="preserve"> от использования имущества</w:t>
      </w:r>
      <w:r w:rsidR="00CD5AAE">
        <w:rPr>
          <w:rFonts w:eastAsia="Calibri"/>
          <w:sz w:val="28"/>
          <w:szCs w:val="28"/>
        </w:rPr>
        <w:t>,</w:t>
      </w:r>
      <w:r w:rsidR="00D0745E" w:rsidRPr="00D0745E">
        <w:rPr>
          <w:rFonts w:eastAsia="Calibri"/>
          <w:sz w:val="28"/>
          <w:szCs w:val="28"/>
        </w:rPr>
        <w:t xml:space="preserve"> находящегося в муниципальной собственности</w:t>
      </w:r>
      <w:r w:rsidR="00D0745E" w:rsidRPr="00D0745E">
        <w:rPr>
          <w:sz w:val="28"/>
          <w:szCs w:val="28"/>
        </w:rPr>
        <w:t xml:space="preserve"> и </w:t>
      </w:r>
      <w:r w:rsidR="00D0745E">
        <w:rPr>
          <w:rFonts w:eastAsia="Calibri"/>
          <w:sz w:val="28"/>
          <w:szCs w:val="28"/>
        </w:rPr>
        <w:t>п</w:t>
      </w:r>
      <w:r w:rsidR="00D0745E" w:rsidRPr="00D0745E">
        <w:rPr>
          <w:rFonts w:eastAsia="Calibri"/>
          <w:sz w:val="28"/>
          <w:szCs w:val="28"/>
        </w:rPr>
        <w:t>латеж</w:t>
      </w:r>
      <w:r w:rsidR="00D0745E">
        <w:rPr>
          <w:rFonts w:eastAsia="Calibri"/>
          <w:sz w:val="28"/>
          <w:szCs w:val="28"/>
        </w:rPr>
        <w:t>ами</w:t>
      </w:r>
      <w:r w:rsidR="00D0745E" w:rsidRPr="00D0745E">
        <w:rPr>
          <w:rFonts w:eastAsia="Calibri"/>
          <w:sz w:val="28"/>
          <w:szCs w:val="28"/>
        </w:rPr>
        <w:t xml:space="preserve"> при использовании природными ресурсами</w:t>
      </w:r>
      <w:r w:rsidR="00D0745E">
        <w:rPr>
          <w:rFonts w:eastAsia="Calibri"/>
          <w:sz w:val="28"/>
          <w:szCs w:val="28"/>
        </w:rPr>
        <w:t>.</w:t>
      </w:r>
    </w:p>
    <w:p w:rsidR="00D0745E" w:rsidRPr="00D0745E" w:rsidRDefault="00D0745E" w:rsidP="002A090D">
      <w:pPr>
        <w:ind w:firstLine="709"/>
        <w:contextualSpacing/>
        <w:jc w:val="both"/>
        <w:rPr>
          <w:sz w:val="28"/>
          <w:szCs w:val="28"/>
        </w:rPr>
      </w:pPr>
    </w:p>
    <w:p w:rsidR="002A090D" w:rsidRPr="00136DC5" w:rsidRDefault="002A090D" w:rsidP="002A090D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136DC5">
        <w:rPr>
          <w:bCs/>
          <w:i/>
          <w:iCs/>
          <w:snapToGrid w:val="0"/>
          <w:sz w:val="28"/>
          <w:szCs w:val="28"/>
          <w:u w:val="single"/>
        </w:rPr>
        <w:t>Доходы от использования имущества, находящегося в государственной и муниципальной собственности</w:t>
      </w:r>
    </w:p>
    <w:p w:rsidR="002A090D" w:rsidRPr="00136DC5" w:rsidRDefault="002A090D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136DC5">
        <w:rPr>
          <w:snapToGrid w:val="0"/>
          <w:sz w:val="28"/>
          <w:szCs w:val="28"/>
        </w:rPr>
        <w:t xml:space="preserve">Доходы бюджета </w:t>
      </w:r>
      <w:r w:rsidR="00110EBB">
        <w:rPr>
          <w:snapToGrid w:val="0"/>
          <w:sz w:val="28"/>
          <w:szCs w:val="28"/>
        </w:rPr>
        <w:t>района</w:t>
      </w:r>
      <w:r w:rsidRPr="00136DC5">
        <w:rPr>
          <w:snapToGrid w:val="0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собственности, на 202</w:t>
      </w:r>
      <w:r w:rsidR="0062685A">
        <w:rPr>
          <w:snapToGrid w:val="0"/>
          <w:sz w:val="28"/>
          <w:szCs w:val="28"/>
        </w:rPr>
        <w:t>3</w:t>
      </w:r>
      <w:r w:rsidRPr="00136DC5">
        <w:rPr>
          <w:snapToGrid w:val="0"/>
          <w:sz w:val="28"/>
          <w:szCs w:val="28"/>
        </w:rPr>
        <w:t xml:space="preserve"> год прогнозируются в сумме </w:t>
      </w:r>
      <w:r w:rsidR="00110EBB">
        <w:rPr>
          <w:snapToGrid w:val="0"/>
          <w:sz w:val="28"/>
          <w:szCs w:val="28"/>
        </w:rPr>
        <w:t>1 400</w:t>
      </w:r>
      <w:r w:rsidRPr="00136DC5">
        <w:rPr>
          <w:snapToGrid w:val="0"/>
          <w:sz w:val="28"/>
          <w:szCs w:val="28"/>
        </w:rPr>
        <w:t>,0 тыс.</w:t>
      </w:r>
      <w:r w:rsidRPr="00F96CBA">
        <w:rPr>
          <w:sz w:val="28"/>
          <w:szCs w:val="28"/>
        </w:rPr>
        <w:t> </w:t>
      </w:r>
      <w:r w:rsidRPr="00136DC5">
        <w:rPr>
          <w:snapToGrid w:val="0"/>
          <w:sz w:val="28"/>
          <w:szCs w:val="28"/>
        </w:rPr>
        <w:t>рублей.</w:t>
      </w:r>
    </w:p>
    <w:p w:rsidR="002A090D" w:rsidRPr="00136DC5" w:rsidRDefault="002A090D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136DC5">
        <w:rPr>
          <w:snapToGrid w:val="0"/>
          <w:sz w:val="28"/>
          <w:szCs w:val="28"/>
        </w:rPr>
        <w:t>Основные поступления указанных доходов формируются за счет:</w:t>
      </w:r>
    </w:p>
    <w:p w:rsidR="002A090D" w:rsidRPr="00136DC5" w:rsidRDefault="00CA1BB0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="002A090D" w:rsidRPr="00136DC5">
        <w:rPr>
          <w:snapToGrid w:val="0"/>
          <w:sz w:val="28"/>
          <w:szCs w:val="28"/>
        </w:rPr>
        <w:t xml:space="preserve">доходов от арендной платы за земельные участки, государственная собственность на которые не разграничена и которые расположены в </w:t>
      </w:r>
      <w:r w:rsidR="002A090D" w:rsidRPr="00136DC5">
        <w:rPr>
          <w:snapToGrid w:val="0"/>
          <w:sz w:val="28"/>
          <w:szCs w:val="28"/>
        </w:rPr>
        <w:lastRenderedPageBreak/>
        <w:t xml:space="preserve">границах </w:t>
      </w:r>
      <w:r w:rsidR="00110EBB">
        <w:rPr>
          <w:snapToGrid w:val="0"/>
          <w:sz w:val="28"/>
          <w:szCs w:val="28"/>
        </w:rPr>
        <w:t>сельских поселений и межселенных территорий</w:t>
      </w:r>
      <w:r w:rsidR="002A090D" w:rsidRPr="00136DC5">
        <w:rPr>
          <w:snapToGrid w:val="0"/>
          <w:sz w:val="28"/>
          <w:szCs w:val="28"/>
        </w:rPr>
        <w:t xml:space="preserve">, </w:t>
      </w:r>
      <w:r w:rsidR="00110EBB" w:rsidRPr="00136DC5">
        <w:rPr>
          <w:snapToGrid w:val="0"/>
          <w:sz w:val="28"/>
          <w:szCs w:val="28"/>
        </w:rPr>
        <w:t>исходя из предполагаемой суммы начислений на 202</w:t>
      </w:r>
      <w:r w:rsidR="00110EBB">
        <w:rPr>
          <w:snapToGrid w:val="0"/>
          <w:sz w:val="28"/>
          <w:szCs w:val="28"/>
        </w:rPr>
        <w:t>3</w:t>
      </w:r>
      <w:r w:rsidR="00110EBB" w:rsidRPr="00136DC5">
        <w:rPr>
          <w:snapToGrid w:val="0"/>
          <w:sz w:val="28"/>
          <w:szCs w:val="28"/>
        </w:rPr>
        <w:t xml:space="preserve"> год, а также проведения </w:t>
      </w:r>
      <w:r w:rsidR="00110EBB" w:rsidRPr="00136DC5">
        <w:rPr>
          <w:sz w:val="28"/>
          <w:szCs w:val="28"/>
        </w:rPr>
        <w:t xml:space="preserve">комплекса мер по взысканию и урегулированию </w:t>
      </w:r>
      <w:r w:rsidR="00D0745E">
        <w:rPr>
          <w:sz w:val="28"/>
          <w:szCs w:val="28"/>
        </w:rPr>
        <w:t xml:space="preserve">задолженности по </w:t>
      </w:r>
      <w:r w:rsidR="00110EBB" w:rsidRPr="00136DC5">
        <w:rPr>
          <w:sz w:val="28"/>
          <w:szCs w:val="28"/>
        </w:rPr>
        <w:t xml:space="preserve">плате </w:t>
      </w:r>
      <w:r w:rsidR="00D0745E">
        <w:rPr>
          <w:sz w:val="28"/>
          <w:szCs w:val="28"/>
        </w:rPr>
        <w:t>за аренду</w:t>
      </w:r>
      <w:r w:rsidR="00110EBB" w:rsidRPr="00136DC5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>,</w:t>
      </w:r>
    </w:p>
    <w:p w:rsidR="002A090D" w:rsidRPr="00136DC5" w:rsidRDefault="00CA1BB0" w:rsidP="002A090D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="002A090D" w:rsidRPr="00136DC5">
        <w:rPr>
          <w:snapToGrid w:val="0"/>
          <w:sz w:val="28"/>
          <w:szCs w:val="28"/>
        </w:rPr>
        <w:t xml:space="preserve">доходов от сдачи в аренду имущества, находящегося в оперативном управлении органов управления </w:t>
      </w:r>
      <w:r>
        <w:rPr>
          <w:snapToGrid w:val="0"/>
          <w:sz w:val="28"/>
          <w:szCs w:val="28"/>
        </w:rPr>
        <w:t>муниципальных районов.</w:t>
      </w:r>
    </w:p>
    <w:p w:rsidR="002A090D" w:rsidRDefault="002A090D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136DC5">
        <w:rPr>
          <w:snapToGrid w:val="0"/>
          <w:sz w:val="28"/>
          <w:szCs w:val="28"/>
        </w:rPr>
        <w:t xml:space="preserve">Прогнозируемый объем поступления доходов от использования имущества, находящегося в государственной и муниципальной собственности, </w:t>
      </w:r>
      <w:r w:rsidRPr="00136DC5">
        <w:rPr>
          <w:sz w:val="28"/>
          <w:szCs w:val="28"/>
        </w:rPr>
        <w:t>в</w:t>
      </w:r>
      <w:r w:rsidRPr="00136DC5">
        <w:rPr>
          <w:snapToGrid w:val="0"/>
          <w:sz w:val="28"/>
          <w:szCs w:val="28"/>
        </w:rPr>
        <w:t xml:space="preserve"> бюджет на 202</w:t>
      </w:r>
      <w:r w:rsidR="00CA1BB0">
        <w:rPr>
          <w:snapToGrid w:val="0"/>
          <w:sz w:val="28"/>
          <w:szCs w:val="28"/>
        </w:rPr>
        <w:t>4</w:t>
      </w:r>
      <w:r w:rsidRPr="00136DC5">
        <w:rPr>
          <w:snapToGrid w:val="0"/>
          <w:sz w:val="28"/>
          <w:szCs w:val="28"/>
        </w:rPr>
        <w:t xml:space="preserve"> год составит </w:t>
      </w:r>
      <w:r w:rsidR="00CA1BB0">
        <w:rPr>
          <w:snapToGrid w:val="0"/>
          <w:sz w:val="28"/>
          <w:szCs w:val="28"/>
        </w:rPr>
        <w:t>93</w:t>
      </w:r>
      <w:r w:rsidRPr="00136DC5">
        <w:rPr>
          <w:snapToGrid w:val="0"/>
          <w:sz w:val="28"/>
          <w:szCs w:val="28"/>
        </w:rPr>
        <w:t>8,0 тыс.</w:t>
      </w:r>
      <w:r w:rsidRPr="00F96CBA">
        <w:rPr>
          <w:sz w:val="28"/>
          <w:szCs w:val="28"/>
        </w:rPr>
        <w:t> </w:t>
      </w:r>
      <w:r w:rsidRPr="00136DC5">
        <w:rPr>
          <w:snapToGrid w:val="0"/>
          <w:sz w:val="28"/>
          <w:szCs w:val="28"/>
        </w:rPr>
        <w:t>рублей, на 202</w:t>
      </w:r>
      <w:r w:rsidR="00CA1BB0">
        <w:rPr>
          <w:snapToGrid w:val="0"/>
          <w:sz w:val="28"/>
          <w:szCs w:val="28"/>
        </w:rPr>
        <w:t>5</w:t>
      </w:r>
      <w:r w:rsidRPr="00136DC5">
        <w:rPr>
          <w:snapToGrid w:val="0"/>
          <w:sz w:val="28"/>
          <w:szCs w:val="28"/>
        </w:rPr>
        <w:t xml:space="preserve"> год – </w:t>
      </w:r>
      <w:r w:rsidR="00CA1BB0">
        <w:rPr>
          <w:snapToGrid w:val="0"/>
          <w:sz w:val="28"/>
          <w:szCs w:val="28"/>
        </w:rPr>
        <w:t>938</w:t>
      </w:r>
      <w:r w:rsidRPr="00136DC5">
        <w:rPr>
          <w:snapToGrid w:val="0"/>
          <w:sz w:val="28"/>
          <w:szCs w:val="28"/>
        </w:rPr>
        <w:t>,0 тыс.</w:t>
      </w:r>
      <w:r w:rsidRPr="00F96CBA">
        <w:rPr>
          <w:sz w:val="28"/>
          <w:szCs w:val="28"/>
        </w:rPr>
        <w:t> </w:t>
      </w:r>
      <w:r w:rsidRPr="00136DC5">
        <w:rPr>
          <w:snapToGrid w:val="0"/>
          <w:sz w:val="28"/>
          <w:szCs w:val="28"/>
        </w:rPr>
        <w:t xml:space="preserve">рублей. </w:t>
      </w:r>
    </w:p>
    <w:p w:rsidR="0007786C" w:rsidRPr="00136DC5" w:rsidRDefault="0007786C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</w:p>
    <w:p w:rsidR="002A090D" w:rsidRPr="00BF1220" w:rsidRDefault="002A090D" w:rsidP="002A090D">
      <w:pPr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BF1220">
        <w:rPr>
          <w:bCs/>
          <w:i/>
          <w:iCs/>
          <w:snapToGrid w:val="0"/>
          <w:sz w:val="28"/>
          <w:szCs w:val="28"/>
          <w:u w:val="single"/>
        </w:rPr>
        <w:t>Платежи при пользовании природными ресурсами</w:t>
      </w:r>
    </w:p>
    <w:p w:rsidR="00D0745E" w:rsidRDefault="002A090D" w:rsidP="002A090D">
      <w:pPr>
        <w:ind w:firstLine="709"/>
        <w:contextualSpacing/>
        <w:jc w:val="both"/>
        <w:rPr>
          <w:sz w:val="28"/>
          <w:szCs w:val="28"/>
        </w:rPr>
      </w:pPr>
      <w:r w:rsidRPr="00BF1220">
        <w:rPr>
          <w:sz w:val="28"/>
          <w:szCs w:val="28"/>
        </w:rPr>
        <w:t>Платежи при пользовании природными ресурсами на 202</w:t>
      </w:r>
      <w:r w:rsidR="0062685A">
        <w:rPr>
          <w:sz w:val="28"/>
          <w:szCs w:val="28"/>
        </w:rPr>
        <w:t>3</w:t>
      </w:r>
      <w:r w:rsidRPr="00BF1220">
        <w:rPr>
          <w:sz w:val="28"/>
          <w:szCs w:val="28"/>
        </w:rPr>
        <w:t xml:space="preserve"> год</w:t>
      </w:r>
      <w:r w:rsidRPr="00BF1220">
        <w:rPr>
          <w:b/>
          <w:bCs/>
          <w:i/>
          <w:iCs/>
          <w:sz w:val="28"/>
          <w:szCs w:val="28"/>
        </w:rPr>
        <w:t xml:space="preserve"> </w:t>
      </w:r>
      <w:r w:rsidRPr="00BF1220">
        <w:rPr>
          <w:sz w:val="28"/>
          <w:szCs w:val="28"/>
        </w:rPr>
        <w:t xml:space="preserve">прогнозируются в сумме </w:t>
      </w:r>
      <w:r w:rsidR="00CA1BB0">
        <w:rPr>
          <w:sz w:val="28"/>
          <w:szCs w:val="28"/>
        </w:rPr>
        <w:t>150</w:t>
      </w:r>
      <w:r w:rsidRPr="00BF1220">
        <w:rPr>
          <w:sz w:val="28"/>
          <w:szCs w:val="28"/>
        </w:rPr>
        <w:t xml:space="preserve">,0 тыс. рублей, которые включают плату за негативное </w:t>
      </w:r>
      <w:r w:rsidR="00D0745E">
        <w:rPr>
          <w:sz w:val="28"/>
          <w:szCs w:val="28"/>
        </w:rPr>
        <w:t>воздействие на окружающую среду.</w:t>
      </w:r>
    </w:p>
    <w:p w:rsidR="002A090D" w:rsidRDefault="002A090D" w:rsidP="002A090D">
      <w:pPr>
        <w:ind w:firstLine="709"/>
        <w:contextualSpacing/>
        <w:jc w:val="both"/>
        <w:rPr>
          <w:sz w:val="28"/>
          <w:szCs w:val="28"/>
        </w:rPr>
      </w:pPr>
      <w:r w:rsidRPr="00BF1220">
        <w:rPr>
          <w:sz w:val="28"/>
          <w:szCs w:val="28"/>
        </w:rPr>
        <w:t xml:space="preserve"> В то же время прогнозируемый объем доходов на 202</w:t>
      </w:r>
      <w:r w:rsidR="0062685A">
        <w:rPr>
          <w:sz w:val="28"/>
          <w:szCs w:val="28"/>
        </w:rPr>
        <w:t>3</w:t>
      </w:r>
      <w:r w:rsidRPr="00BF1220">
        <w:rPr>
          <w:sz w:val="28"/>
          <w:szCs w:val="28"/>
        </w:rPr>
        <w:t xml:space="preserve"> год и на плановый период 202</w:t>
      </w:r>
      <w:r w:rsidR="0062685A">
        <w:rPr>
          <w:sz w:val="28"/>
          <w:szCs w:val="28"/>
        </w:rPr>
        <w:t>4</w:t>
      </w:r>
      <w:r w:rsidRPr="00BF1220">
        <w:rPr>
          <w:sz w:val="28"/>
          <w:szCs w:val="28"/>
        </w:rPr>
        <w:t xml:space="preserve"> и 202</w:t>
      </w:r>
      <w:r w:rsidR="0062685A">
        <w:rPr>
          <w:sz w:val="28"/>
          <w:szCs w:val="28"/>
        </w:rPr>
        <w:t>5</w:t>
      </w:r>
      <w:r w:rsidRPr="00BF1220">
        <w:rPr>
          <w:sz w:val="28"/>
          <w:szCs w:val="28"/>
        </w:rPr>
        <w:t xml:space="preserve"> годы установлен меньше, чем </w:t>
      </w:r>
      <w:r w:rsidR="00CA1BB0">
        <w:rPr>
          <w:sz w:val="28"/>
          <w:szCs w:val="28"/>
        </w:rPr>
        <w:t>оценка за 2022 год</w:t>
      </w:r>
      <w:r w:rsidR="00D0745E">
        <w:rPr>
          <w:sz w:val="28"/>
          <w:szCs w:val="28"/>
        </w:rPr>
        <w:t xml:space="preserve"> (172,59 тыс</w:t>
      </w:r>
      <w:proofErr w:type="gramStart"/>
      <w:r w:rsidR="00D0745E">
        <w:rPr>
          <w:sz w:val="28"/>
          <w:szCs w:val="28"/>
        </w:rPr>
        <w:t>.р</w:t>
      </w:r>
      <w:proofErr w:type="gramEnd"/>
      <w:r w:rsidR="00D0745E">
        <w:rPr>
          <w:sz w:val="28"/>
          <w:szCs w:val="28"/>
        </w:rPr>
        <w:t>ублей)</w:t>
      </w:r>
      <w:r w:rsidR="00CA1BB0">
        <w:rPr>
          <w:sz w:val="28"/>
          <w:szCs w:val="28"/>
        </w:rPr>
        <w:t>.</w:t>
      </w:r>
    </w:p>
    <w:p w:rsidR="00D0745E" w:rsidRPr="00BF1220" w:rsidRDefault="00D0745E" w:rsidP="002A090D">
      <w:pPr>
        <w:ind w:firstLine="709"/>
        <w:contextualSpacing/>
        <w:jc w:val="both"/>
        <w:rPr>
          <w:sz w:val="28"/>
          <w:szCs w:val="28"/>
        </w:rPr>
      </w:pPr>
    </w:p>
    <w:p w:rsidR="002A090D" w:rsidRPr="00136DC5" w:rsidRDefault="002A090D" w:rsidP="002A090D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136DC5">
        <w:rPr>
          <w:bCs/>
          <w:i/>
          <w:iCs/>
          <w:snapToGrid w:val="0"/>
          <w:sz w:val="28"/>
          <w:szCs w:val="28"/>
          <w:u w:val="single"/>
        </w:rPr>
        <w:t>Доходы от продажи материальных и нематериальных активов</w:t>
      </w:r>
    </w:p>
    <w:p w:rsidR="002A090D" w:rsidRPr="00D8475A" w:rsidRDefault="002A090D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136DC5">
        <w:rPr>
          <w:snapToGrid w:val="0"/>
          <w:sz w:val="28"/>
          <w:szCs w:val="28"/>
        </w:rPr>
        <w:t>Прогнозируемые объемы доходов от продажи материальных и нематериальных активов на 20</w:t>
      </w:r>
      <w:r>
        <w:rPr>
          <w:snapToGrid w:val="0"/>
          <w:sz w:val="28"/>
          <w:szCs w:val="28"/>
        </w:rPr>
        <w:t>2</w:t>
      </w:r>
      <w:r w:rsidR="0062685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год предусмотрены в сумме </w:t>
      </w:r>
      <w:r w:rsidR="00851D29">
        <w:rPr>
          <w:snapToGrid w:val="0"/>
          <w:sz w:val="28"/>
          <w:szCs w:val="28"/>
        </w:rPr>
        <w:t>155</w:t>
      </w:r>
      <w:r w:rsidRPr="00136DC5">
        <w:rPr>
          <w:snapToGrid w:val="0"/>
          <w:sz w:val="28"/>
          <w:szCs w:val="28"/>
        </w:rPr>
        <w:t>,0 тыс.</w:t>
      </w:r>
      <w:r w:rsidRPr="00F96CBA">
        <w:rPr>
          <w:sz w:val="28"/>
          <w:szCs w:val="28"/>
        </w:rPr>
        <w:t> </w:t>
      </w:r>
      <w:r w:rsidRPr="00136DC5">
        <w:rPr>
          <w:snapToGrid w:val="0"/>
          <w:sz w:val="28"/>
          <w:szCs w:val="28"/>
        </w:rPr>
        <w:t xml:space="preserve">рублей. </w:t>
      </w:r>
      <w:proofErr w:type="gramStart"/>
      <w:r w:rsidRPr="00136DC5">
        <w:rPr>
          <w:snapToGrid w:val="0"/>
          <w:sz w:val="28"/>
          <w:szCs w:val="28"/>
        </w:rPr>
        <w:t xml:space="preserve">Поступления в бюджет </w:t>
      </w:r>
      <w:r w:rsidR="00D0745E">
        <w:rPr>
          <w:snapToGrid w:val="0"/>
          <w:sz w:val="28"/>
          <w:szCs w:val="28"/>
        </w:rPr>
        <w:t>данного вида</w:t>
      </w:r>
      <w:r w:rsidRPr="00136DC5">
        <w:rPr>
          <w:snapToGrid w:val="0"/>
          <w:sz w:val="28"/>
          <w:szCs w:val="28"/>
        </w:rPr>
        <w:t xml:space="preserve"> дохода обеспечиваются за счет: реализации имущества, находящегося в муницип</w:t>
      </w:r>
      <w:r>
        <w:rPr>
          <w:snapToGrid w:val="0"/>
          <w:sz w:val="28"/>
          <w:szCs w:val="28"/>
        </w:rPr>
        <w:t xml:space="preserve">альной собственности, в </w:t>
      </w:r>
      <w:r w:rsidRPr="00136DC5">
        <w:rPr>
          <w:snapToGrid w:val="0"/>
          <w:sz w:val="28"/>
          <w:szCs w:val="28"/>
        </w:rPr>
        <w:t>и доходов от продажи земельных участков, государственная собственность на которые не разграничена</w:t>
      </w:r>
      <w:r w:rsidR="00851D29">
        <w:rPr>
          <w:snapToGrid w:val="0"/>
          <w:sz w:val="28"/>
          <w:szCs w:val="28"/>
        </w:rPr>
        <w:t>.</w:t>
      </w:r>
      <w:proofErr w:type="gramEnd"/>
      <w:r w:rsidRPr="00136DC5">
        <w:rPr>
          <w:snapToGrid w:val="0"/>
          <w:sz w:val="28"/>
          <w:szCs w:val="28"/>
        </w:rPr>
        <w:t xml:space="preserve"> Прогнозируемый объем поступления в </w:t>
      </w:r>
      <w:r w:rsidR="00851D29">
        <w:rPr>
          <w:snapToGrid w:val="0"/>
          <w:sz w:val="28"/>
          <w:szCs w:val="28"/>
        </w:rPr>
        <w:t xml:space="preserve">местный </w:t>
      </w:r>
      <w:r w:rsidRPr="00136DC5">
        <w:rPr>
          <w:snapToGrid w:val="0"/>
          <w:sz w:val="28"/>
          <w:szCs w:val="28"/>
        </w:rPr>
        <w:t>бюджет доходов от продажи материальных и нематериальных ак</w:t>
      </w:r>
      <w:r>
        <w:rPr>
          <w:snapToGrid w:val="0"/>
          <w:sz w:val="28"/>
          <w:szCs w:val="28"/>
        </w:rPr>
        <w:t>тивов на 202</w:t>
      </w:r>
      <w:r w:rsidR="00851D29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год составит 2</w:t>
      </w:r>
      <w:r w:rsidRPr="00136DC5">
        <w:rPr>
          <w:snapToGrid w:val="0"/>
          <w:sz w:val="28"/>
          <w:szCs w:val="28"/>
        </w:rPr>
        <w:t>00,0 тыс.</w:t>
      </w:r>
      <w:r w:rsidRPr="00F96CBA">
        <w:rPr>
          <w:sz w:val="28"/>
          <w:szCs w:val="28"/>
        </w:rPr>
        <w:t> </w:t>
      </w:r>
      <w:r>
        <w:rPr>
          <w:snapToGrid w:val="0"/>
          <w:sz w:val="28"/>
          <w:szCs w:val="28"/>
        </w:rPr>
        <w:t>рублей, на 202</w:t>
      </w:r>
      <w:r w:rsidR="00851D29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 – </w:t>
      </w:r>
      <w:r w:rsidR="00851D29">
        <w:rPr>
          <w:snapToGrid w:val="0"/>
          <w:sz w:val="28"/>
          <w:szCs w:val="28"/>
        </w:rPr>
        <w:t>2</w:t>
      </w:r>
      <w:r w:rsidRPr="00136DC5">
        <w:rPr>
          <w:snapToGrid w:val="0"/>
          <w:sz w:val="28"/>
          <w:szCs w:val="28"/>
        </w:rPr>
        <w:t>00,0 тыс.</w:t>
      </w:r>
      <w:r w:rsidRPr="00F96CBA">
        <w:rPr>
          <w:sz w:val="28"/>
          <w:szCs w:val="28"/>
        </w:rPr>
        <w:t> </w:t>
      </w:r>
      <w:r w:rsidRPr="00136DC5">
        <w:rPr>
          <w:snapToGrid w:val="0"/>
          <w:sz w:val="28"/>
          <w:szCs w:val="28"/>
        </w:rPr>
        <w:t xml:space="preserve">рублей. </w:t>
      </w:r>
    </w:p>
    <w:p w:rsidR="00F61902" w:rsidRPr="00D8475A" w:rsidRDefault="00F61902" w:rsidP="002A090D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</w:p>
    <w:p w:rsidR="002A090D" w:rsidRPr="00136DC5" w:rsidRDefault="002A090D" w:rsidP="002A090D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136DC5">
        <w:rPr>
          <w:bCs/>
          <w:i/>
          <w:iCs/>
          <w:snapToGrid w:val="0"/>
          <w:sz w:val="28"/>
          <w:szCs w:val="28"/>
          <w:u w:val="single"/>
        </w:rPr>
        <w:t>Штрафы, санкции, возмещение ущерба</w:t>
      </w:r>
    </w:p>
    <w:p w:rsidR="002A090D" w:rsidRPr="00136DC5" w:rsidRDefault="002A090D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136DC5">
        <w:rPr>
          <w:sz w:val="28"/>
          <w:szCs w:val="28"/>
        </w:rPr>
        <w:t>Расчет доходов по поступлениям в местный бюджет на 202</w:t>
      </w:r>
      <w:r w:rsidR="0062685A">
        <w:rPr>
          <w:sz w:val="28"/>
          <w:szCs w:val="28"/>
        </w:rPr>
        <w:t>3</w:t>
      </w:r>
      <w:r w:rsidRPr="00136DC5">
        <w:rPr>
          <w:sz w:val="28"/>
          <w:szCs w:val="28"/>
        </w:rPr>
        <w:t xml:space="preserve"> год штрафов, санкций, возмещению ущерба выполнен на основе ожидаемой оценки поступлений за 20</w:t>
      </w:r>
      <w:r w:rsidR="0062685A">
        <w:rPr>
          <w:sz w:val="28"/>
          <w:szCs w:val="28"/>
        </w:rPr>
        <w:t>22</w:t>
      </w:r>
      <w:r w:rsidRPr="00136DC5">
        <w:rPr>
          <w:sz w:val="28"/>
          <w:szCs w:val="28"/>
        </w:rPr>
        <w:t xml:space="preserve"> год и прогнозных данных, представленных главными администраторами указанных доходов, а также с учетом изменений порядка зачисления</w:t>
      </w:r>
      <w:r w:rsidRPr="00136DC5">
        <w:rPr>
          <w:rFonts w:eastAsia="Calibri"/>
          <w:sz w:val="28"/>
          <w:szCs w:val="28"/>
        </w:rPr>
        <w:t xml:space="preserve"> в бюджет доход</w:t>
      </w:r>
      <w:r w:rsidR="00782519">
        <w:rPr>
          <w:rFonts w:eastAsia="Calibri"/>
          <w:sz w:val="28"/>
          <w:szCs w:val="28"/>
        </w:rPr>
        <w:t>ов от штрафов, неустоек, пеней.</w:t>
      </w:r>
    </w:p>
    <w:p w:rsidR="002A090D" w:rsidRPr="00136DC5" w:rsidRDefault="002A090D" w:rsidP="002A090D">
      <w:pPr>
        <w:ind w:firstLine="709"/>
        <w:contextualSpacing/>
        <w:jc w:val="both"/>
        <w:rPr>
          <w:sz w:val="28"/>
          <w:szCs w:val="28"/>
        </w:rPr>
      </w:pPr>
      <w:r w:rsidRPr="00136DC5">
        <w:rPr>
          <w:sz w:val="28"/>
          <w:szCs w:val="28"/>
        </w:rPr>
        <w:t>Прогнозируемые объемы доходов от штрафов, санкций, возмещения ущерба в бюджет на 202</w:t>
      </w:r>
      <w:r w:rsidR="0062685A">
        <w:rPr>
          <w:sz w:val="28"/>
          <w:szCs w:val="28"/>
        </w:rPr>
        <w:t>3</w:t>
      </w:r>
      <w:r>
        <w:rPr>
          <w:sz w:val="28"/>
          <w:szCs w:val="28"/>
        </w:rPr>
        <w:t xml:space="preserve"> год прогнозируются в сумме </w:t>
      </w:r>
      <w:r w:rsidR="00782519">
        <w:rPr>
          <w:sz w:val="28"/>
          <w:szCs w:val="28"/>
        </w:rPr>
        <w:t>2</w:t>
      </w:r>
      <w:r w:rsidRPr="00F96CBA">
        <w:rPr>
          <w:sz w:val="28"/>
          <w:szCs w:val="28"/>
        </w:rPr>
        <w:t> </w:t>
      </w:r>
      <w:r w:rsidR="00782519">
        <w:rPr>
          <w:sz w:val="28"/>
          <w:szCs w:val="28"/>
        </w:rPr>
        <w:t>6</w:t>
      </w:r>
      <w:r w:rsidRPr="00136DC5">
        <w:rPr>
          <w:sz w:val="28"/>
          <w:szCs w:val="28"/>
        </w:rPr>
        <w:t>00,0 тыс.</w:t>
      </w:r>
      <w:r w:rsidRPr="00F96CBA">
        <w:rPr>
          <w:sz w:val="28"/>
          <w:szCs w:val="28"/>
        </w:rPr>
        <w:t> </w:t>
      </w:r>
      <w:r w:rsidRPr="00136DC5">
        <w:rPr>
          <w:sz w:val="28"/>
          <w:szCs w:val="28"/>
        </w:rPr>
        <w:t>рублей.</w:t>
      </w:r>
    </w:p>
    <w:p w:rsidR="002A090D" w:rsidRDefault="002A090D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136DC5">
        <w:rPr>
          <w:snapToGrid w:val="0"/>
          <w:sz w:val="28"/>
          <w:szCs w:val="28"/>
        </w:rPr>
        <w:t xml:space="preserve">Прогнозируемый объем поступления в бюджет </w:t>
      </w:r>
      <w:r w:rsidRPr="00136DC5">
        <w:rPr>
          <w:sz w:val="28"/>
          <w:szCs w:val="28"/>
        </w:rPr>
        <w:t>штрафов, санкций, возмещения ущерба</w:t>
      </w:r>
      <w:r>
        <w:rPr>
          <w:snapToGrid w:val="0"/>
          <w:sz w:val="28"/>
          <w:szCs w:val="28"/>
        </w:rPr>
        <w:t xml:space="preserve"> на 202</w:t>
      </w:r>
      <w:r w:rsidR="00571EB3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год составит </w:t>
      </w:r>
      <w:r w:rsidR="00782519">
        <w:rPr>
          <w:snapToGrid w:val="0"/>
          <w:sz w:val="28"/>
          <w:szCs w:val="28"/>
        </w:rPr>
        <w:t>1 7</w:t>
      </w:r>
      <w:r w:rsidRPr="00136DC5">
        <w:rPr>
          <w:snapToGrid w:val="0"/>
          <w:sz w:val="28"/>
          <w:szCs w:val="28"/>
        </w:rPr>
        <w:t>00,0 тыс.</w:t>
      </w:r>
      <w:r w:rsidRPr="00F96CBA">
        <w:rPr>
          <w:sz w:val="28"/>
          <w:szCs w:val="28"/>
        </w:rPr>
        <w:t> </w:t>
      </w:r>
      <w:r>
        <w:rPr>
          <w:snapToGrid w:val="0"/>
          <w:sz w:val="28"/>
          <w:szCs w:val="28"/>
        </w:rPr>
        <w:t>рублей, на 202</w:t>
      </w:r>
      <w:r w:rsidR="00571EB3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 – </w:t>
      </w:r>
      <w:r w:rsidR="00782519">
        <w:rPr>
          <w:snapToGrid w:val="0"/>
          <w:sz w:val="28"/>
          <w:szCs w:val="28"/>
        </w:rPr>
        <w:t>1</w:t>
      </w:r>
      <w:r w:rsidRPr="00F96CBA">
        <w:rPr>
          <w:sz w:val="28"/>
          <w:szCs w:val="28"/>
        </w:rPr>
        <w:t> </w:t>
      </w:r>
      <w:r w:rsidRPr="00136DC5">
        <w:rPr>
          <w:snapToGrid w:val="0"/>
          <w:sz w:val="28"/>
          <w:szCs w:val="28"/>
        </w:rPr>
        <w:t>700,0 тыс.</w:t>
      </w:r>
      <w:r w:rsidRPr="00F96CBA">
        <w:rPr>
          <w:sz w:val="28"/>
          <w:szCs w:val="28"/>
        </w:rPr>
        <w:t> </w:t>
      </w:r>
      <w:r>
        <w:rPr>
          <w:snapToGrid w:val="0"/>
          <w:sz w:val="28"/>
          <w:szCs w:val="28"/>
        </w:rPr>
        <w:t>рублей.</w:t>
      </w:r>
    </w:p>
    <w:p w:rsidR="0007786C" w:rsidRPr="00136DC5" w:rsidRDefault="0007786C" w:rsidP="002A090D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</w:p>
    <w:p w:rsidR="002A090D" w:rsidRPr="00136DC5" w:rsidRDefault="002A090D" w:rsidP="002A090D">
      <w:pPr>
        <w:ind w:firstLine="709"/>
        <w:contextualSpacing/>
        <w:jc w:val="both"/>
        <w:rPr>
          <w:bCs/>
          <w:i/>
          <w:snapToGrid w:val="0"/>
          <w:kern w:val="28"/>
          <w:sz w:val="28"/>
          <w:szCs w:val="28"/>
          <w:u w:val="single"/>
        </w:rPr>
      </w:pPr>
      <w:r w:rsidRPr="00136DC5">
        <w:rPr>
          <w:bCs/>
          <w:i/>
          <w:snapToGrid w:val="0"/>
          <w:kern w:val="28"/>
          <w:sz w:val="28"/>
          <w:szCs w:val="28"/>
          <w:u w:val="single"/>
        </w:rPr>
        <w:t>Прочие неналоговые доходы</w:t>
      </w:r>
    </w:p>
    <w:p w:rsidR="002A090D" w:rsidRPr="00136DC5" w:rsidRDefault="002A090D" w:rsidP="002A090D">
      <w:pPr>
        <w:ind w:firstLine="709"/>
        <w:contextualSpacing/>
        <w:jc w:val="both"/>
        <w:rPr>
          <w:sz w:val="28"/>
          <w:szCs w:val="28"/>
        </w:rPr>
      </w:pPr>
      <w:r w:rsidRPr="00136DC5">
        <w:rPr>
          <w:sz w:val="28"/>
          <w:szCs w:val="28"/>
        </w:rPr>
        <w:lastRenderedPageBreak/>
        <w:t>Расчет прочих неналоговых доходов в местный бюджет на 202</w:t>
      </w:r>
      <w:r w:rsidR="00782519">
        <w:rPr>
          <w:sz w:val="28"/>
          <w:szCs w:val="28"/>
        </w:rPr>
        <w:t>3</w:t>
      </w:r>
      <w:r w:rsidRPr="00136DC5">
        <w:rPr>
          <w:sz w:val="28"/>
          <w:szCs w:val="28"/>
        </w:rPr>
        <w:t xml:space="preserve"> год выполнен на основе ожи</w:t>
      </w:r>
      <w:r w:rsidR="00782519">
        <w:rPr>
          <w:sz w:val="28"/>
          <w:szCs w:val="28"/>
        </w:rPr>
        <w:t>даемой оценки поступлений за 2022</w:t>
      </w:r>
      <w:r w:rsidRPr="00136DC5">
        <w:rPr>
          <w:sz w:val="28"/>
          <w:szCs w:val="28"/>
        </w:rPr>
        <w:t xml:space="preserve"> год и прогнозных данных, представленных главными администраторами указанных доходов.</w:t>
      </w:r>
    </w:p>
    <w:p w:rsidR="002A090D" w:rsidRPr="00136DC5" w:rsidRDefault="002A090D" w:rsidP="00782519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136DC5">
        <w:rPr>
          <w:sz w:val="28"/>
          <w:szCs w:val="28"/>
        </w:rPr>
        <w:t xml:space="preserve">Прогнозируемый объем прочих неналоговых доходов в бюджет </w:t>
      </w:r>
      <w:r w:rsidR="00782519">
        <w:rPr>
          <w:sz w:val="28"/>
          <w:szCs w:val="28"/>
        </w:rPr>
        <w:t>района на 2023</w:t>
      </w:r>
      <w:r w:rsidRPr="00136DC5">
        <w:rPr>
          <w:sz w:val="28"/>
          <w:szCs w:val="28"/>
        </w:rPr>
        <w:t xml:space="preserve"> год предусмотрен в сумме </w:t>
      </w:r>
      <w:r w:rsidR="00782519">
        <w:rPr>
          <w:sz w:val="28"/>
          <w:szCs w:val="28"/>
        </w:rPr>
        <w:t>325</w:t>
      </w:r>
      <w:r w:rsidRPr="00136DC5">
        <w:rPr>
          <w:sz w:val="28"/>
          <w:szCs w:val="28"/>
        </w:rPr>
        <w:t>,0 тыс.</w:t>
      </w:r>
      <w:r w:rsidRPr="00F96CBA">
        <w:rPr>
          <w:sz w:val="28"/>
          <w:szCs w:val="28"/>
        </w:rPr>
        <w:t> </w:t>
      </w:r>
      <w:r w:rsidR="00782519">
        <w:rPr>
          <w:sz w:val="28"/>
          <w:szCs w:val="28"/>
        </w:rPr>
        <w:t xml:space="preserve">рублей. </w:t>
      </w:r>
      <w:r w:rsidRPr="00136DC5">
        <w:rPr>
          <w:snapToGrid w:val="0"/>
          <w:sz w:val="28"/>
          <w:szCs w:val="28"/>
        </w:rPr>
        <w:t xml:space="preserve">Прогнозируемый объем поступления в бюджет </w:t>
      </w:r>
      <w:r w:rsidR="00782519">
        <w:rPr>
          <w:snapToGrid w:val="0"/>
          <w:sz w:val="28"/>
          <w:szCs w:val="28"/>
        </w:rPr>
        <w:t>района</w:t>
      </w:r>
      <w:r w:rsidRPr="00136DC5">
        <w:rPr>
          <w:snapToGrid w:val="0"/>
          <w:sz w:val="28"/>
          <w:szCs w:val="28"/>
        </w:rPr>
        <w:t xml:space="preserve"> прочих неналоговых доходов на 202</w:t>
      </w:r>
      <w:r w:rsidR="00782519">
        <w:rPr>
          <w:snapToGrid w:val="0"/>
          <w:sz w:val="28"/>
          <w:szCs w:val="28"/>
        </w:rPr>
        <w:t>4 год составит 2</w:t>
      </w:r>
      <w:r w:rsidRPr="00136DC5">
        <w:rPr>
          <w:snapToGrid w:val="0"/>
          <w:sz w:val="28"/>
          <w:szCs w:val="28"/>
        </w:rPr>
        <w:t>00,0 тыс.</w:t>
      </w:r>
      <w:r w:rsidRPr="00F96CBA">
        <w:rPr>
          <w:sz w:val="28"/>
          <w:szCs w:val="28"/>
        </w:rPr>
        <w:t> </w:t>
      </w:r>
      <w:r>
        <w:rPr>
          <w:snapToGrid w:val="0"/>
          <w:sz w:val="28"/>
          <w:szCs w:val="28"/>
        </w:rPr>
        <w:t>рублей, на 202</w:t>
      </w:r>
      <w:r w:rsidR="00782519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 – 2</w:t>
      </w:r>
      <w:r w:rsidRPr="00136DC5">
        <w:rPr>
          <w:snapToGrid w:val="0"/>
          <w:sz w:val="28"/>
          <w:szCs w:val="28"/>
        </w:rPr>
        <w:t>00,0 тыс.</w:t>
      </w:r>
      <w:r w:rsidRPr="00F96CBA">
        <w:rPr>
          <w:sz w:val="28"/>
          <w:szCs w:val="28"/>
        </w:rPr>
        <w:t> </w:t>
      </w:r>
      <w:r>
        <w:rPr>
          <w:snapToGrid w:val="0"/>
          <w:sz w:val="28"/>
          <w:szCs w:val="28"/>
        </w:rPr>
        <w:t>рублей.</w:t>
      </w:r>
    </w:p>
    <w:p w:rsidR="002A090D" w:rsidRDefault="002A090D" w:rsidP="002A090D">
      <w:pPr>
        <w:tabs>
          <w:tab w:val="left" w:pos="0"/>
        </w:tabs>
        <w:ind w:firstLine="709"/>
        <w:contextualSpacing/>
        <w:jc w:val="both"/>
        <w:rPr>
          <w:b/>
          <w:bCs/>
          <w:i/>
          <w:snapToGrid w:val="0"/>
          <w:kern w:val="28"/>
          <w:sz w:val="27"/>
          <w:szCs w:val="27"/>
        </w:rPr>
      </w:pPr>
    </w:p>
    <w:p w:rsidR="007B5779" w:rsidRPr="00F96CBA" w:rsidRDefault="007B5779" w:rsidP="002A090D">
      <w:pPr>
        <w:tabs>
          <w:tab w:val="left" w:pos="0"/>
        </w:tabs>
        <w:ind w:firstLine="709"/>
        <w:contextualSpacing/>
        <w:jc w:val="both"/>
        <w:rPr>
          <w:b/>
          <w:bCs/>
          <w:i/>
          <w:snapToGrid w:val="0"/>
          <w:kern w:val="28"/>
          <w:sz w:val="27"/>
          <w:szCs w:val="27"/>
        </w:rPr>
      </w:pPr>
    </w:p>
    <w:p w:rsidR="00875758" w:rsidRDefault="00875758" w:rsidP="00875758">
      <w:pPr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2A090D">
        <w:rPr>
          <w:b/>
          <w:bCs/>
          <w:sz w:val="28"/>
          <w:szCs w:val="28"/>
        </w:rPr>
        <w:t xml:space="preserve">. </w:t>
      </w:r>
      <w:r w:rsidR="002A090D" w:rsidRPr="00F96CBA">
        <w:rPr>
          <w:b/>
          <w:bCs/>
          <w:sz w:val="28"/>
          <w:szCs w:val="28"/>
        </w:rPr>
        <w:t xml:space="preserve">Безвозмездные </w:t>
      </w:r>
      <w:r w:rsidR="002A090D" w:rsidRPr="0075759C">
        <w:rPr>
          <w:b/>
          <w:bCs/>
          <w:sz w:val="28"/>
          <w:szCs w:val="28"/>
        </w:rPr>
        <w:t>поступления</w:t>
      </w:r>
      <w:r w:rsidR="002A090D" w:rsidRPr="0075759C">
        <w:rPr>
          <w:b/>
          <w:bCs/>
          <w:color w:val="385623"/>
          <w:sz w:val="28"/>
          <w:szCs w:val="28"/>
        </w:rPr>
        <w:t xml:space="preserve"> </w:t>
      </w:r>
      <w:r w:rsidR="00782519">
        <w:rPr>
          <w:b/>
          <w:sz w:val="28"/>
          <w:szCs w:val="28"/>
        </w:rPr>
        <w:t>на 2023</w:t>
      </w:r>
      <w:r w:rsidR="002A090D" w:rsidRPr="0075759C">
        <w:rPr>
          <w:b/>
          <w:sz w:val="28"/>
          <w:szCs w:val="28"/>
        </w:rPr>
        <w:t xml:space="preserve"> год и на плановый период </w:t>
      </w:r>
    </w:p>
    <w:p w:rsidR="002A090D" w:rsidRDefault="002A090D" w:rsidP="00875758">
      <w:pPr>
        <w:contextualSpacing/>
        <w:jc w:val="center"/>
        <w:rPr>
          <w:b/>
          <w:sz w:val="28"/>
          <w:szCs w:val="28"/>
        </w:rPr>
      </w:pPr>
      <w:r w:rsidRPr="0075759C">
        <w:rPr>
          <w:b/>
          <w:sz w:val="28"/>
          <w:szCs w:val="28"/>
        </w:rPr>
        <w:t>202</w:t>
      </w:r>
      <w:r w:rsidR="00782519">
        <w:rPr>
          <w:b/>
          <w:sz w:val="28"/>
          <w:szCs w:val="28"/>
        </w:rPr>
        <w:t>4</w:t>
      </w:r>
      <w:r w:rsidRPr="0075759C">
        <w:rPr>
          <w:b/>
          <w:sz w:val="28"/>
          <w:szCs w:val="28"/>
        </w:rPr>
        <w:t xml:space="preserve"> и 202</w:t>
      </w:r>
      <w:r w:rsidR="00782519">
        <w:rPr>
          <w:b/>
          <w:sz w:val="28"/>
          <w:szCs w:val="28"/>
        </w:rPr>
        <w:t>5</w:t>
      </w:r>
      <w:r w:rsidRPr="0075759C">
        <w:rPr>
          <w:b/>
          <w:sz w:val="28"/>
          <w:szCs w:val="28"/>
        </w:rPr>
        <w:t xml:space="preserve"> годов</w:t>
      </w:r>
      <w:r w:rsidR="0007786C">
        <w:rPr>
          <w:b/>
          <w:sz w:val="28"/>
          <w:szCs w:val="28"/>
        </w:rPr>
        <w:t>.</w:t>
      </w:r>
    </w:p>
    <w:p w:rsidR="0007786C" w:rsidRDefault="0007786C" w:rsidP="00A64638">
      <w:pPr>
        <w:ind w:firstLine="709"/>
        <w:contextualSpacing/>
        <w:jc w:val="center"/>
        <w:rPr>
          <w:b/>
          <w:sz w:val="28"/>
          <w:szCs w:val="28"/>
        </w:rPr>
      </w:pPr>
    </w:p>
    <w:p w:rsidR="007B5779" w:rsidRDefault="007B5779" w:rsidP="007B57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7786C">
        <w:rPr>
          <w:sz w:val="28"/>
          <w:szCs w:val="28"/>
        </w:rPr>
        <w:t xml:space="preserve">а 2023 год и на плановый период 2024 и 2025 годов </w:t>
      </w:r>
      <w:r>
        <w:rPr>
          <w:sz w:val="28"/>
          <w:szCs w:val="28"/>
        </w:rPr>
        <w:t xml:space="preserve">безвозмездные поступления </w:t>
      </w:r>
      <w:r w:rsidR="00890E5F">
        <w:rPr>
          <w:sz w:val="28"/>
          <w:szCs w:val="28"/>
        </w:rPr>
        <w:t xml:space="preserve">в бюджет района </w:t>
      </w:r>
      <w:r w:rsidRPr="0007786C">
        <w:rPr>
          <w:sz w:val="28"/>
          <w:szCs w:val="28"/>
        </w:rPr>
        <w:t>п</w:t>
      </w:r>
      <w:r w:rsidRPr="00943DC8">
        <w:rPr>
          <w:sz w:val="28"/>
          <w:szCs w:val="28"/>
        </w:rPr>
        <w:t>редусмотрены в следующих объемах</w:t>
      </w:r>
      <w:r w:rsidR="00890E5F">
        <w:rPr>
          <w:sz w:val="28"/>
          <w:szCs w:val="28"/>
        </w:rPr>
        <w:t>:</w:t>
      </w:r>
    </w:p>
    <w:p w:rsidR="003126DA" w:rsidRPr="003126DA" w:rsidRDefault="003126DA" w:rsidP="003126DA">
      <w:pPr>
        <w:ind w:firstLine="709"/>
        <w:contextualSpacing/>
        <w:jc w:val="right"/>
        <w:rPr>
          <w:color w:val="385623"/>
        </w:rPr>
      </w:pPr>
      <w:r w:rsidRPr="003126DA">
        <w:rPr>
          <w:sz w:val="28"/>
          <w:szCs w:val="28"/>
        </w:rPr>
        <w:t>Таблица 4</w:t>
      </w:r>
    </w:p>
    <w:p w:rsidR="00A64638" w:rsidRPr="00F96CBA" w:rsidRDefault="003126DA" w:rsidP="00A64638">
      <w:pPr>
        <w:ind w:firstLine="709"/>
        <w:contextualSpacing/>
        <w:jc w:val="right"/>
      </w:pPr>
      <w:r>
        <w:t xml:space="preserve">  </w:t>
      </w:r>
      <w:r w:rsidR="00A64638" w:rsidRPr="00F96CBA">
        <w:t>(в тыс. руб.)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2839"/>
        <w:gridCol w:w="1192"/>
        <w:gridCol w:w="1070"/>
        <w:gridCol w:w="1069"/>
        <w:gridCol w:w="1069"/>
        <w:gridCol w:w="1069"/>
      </w:tblGrid>
      <w:tr w:rsidR="00A64638" w:rsidRPr="00F96CBA" w:rsidTr="00375F26">
        <w:tc>
          <w:tcPr>
            <w:tcW w:w="1413" w:type="dxa"/>
            <w:shd w:val="clear" w:color="auto" w:fill="auto"/>
            <w:vAlign w:val="center"/>
          </w:tcPr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2021</w:t>
            </w:r>
          </w:p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2022</w:t>
            </w:r>
          </w:p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 xml:space="preserve">2023 </w:t>
            </w:r>
          </w:p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 xml:space="preserve">2024 </w:t>
            </w:r>
          </w:p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 xml:space="preserve">2025 </w:t>
            </w:r>
          </w:p>
          <w:p w:rsidR="00A64638" w:rsidRPr="00544DEB" w:rsidRDefault="00A64638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4DEB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A64638" w:rsidRPr="00F96CBA" w:rsidTr="00375F26">
        <w:trPr>
          <w:trHeight w:val="25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2"/>
                <w:szCs w:val="12"/>
              </w:rPr>
              <w:t>2 00 00000 00 0000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0330F">
              <w:rPr>
                <w:rFonts w:eastAsia="Calibri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375F26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911 017,3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894 080,17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754 674,7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599 986,7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655 547,6</w:t>
            </w:r>
          </w:p>
        </w:tc>
      </w:tr>
      <w:tr w:rsidR="00A64638" w:rsidRPr="00F96CBA" w:rsidTr="00375F26">
        <w:tc>
          <w:tcPr>
            <w:tcW w:w="1413" w:type="dxa"/>
            <w:vMerge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b/>
                <w:i/>
                <w:sz w:val="16"/>
                <w:szCs w:val="16"/>
              </w:rPr>
            </w:pPr>
            <w:r w:rsidRPr="00F0330F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A64638" w:rsidP="00375F2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F96CBA">
              <w:rPr>
                <w:rFonts w:eastAsia="Calibri"/>
                <w:b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98,1 %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84,4%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79,5%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b/>
                <w:i/>
                <w:sz w:val="18"/>
                <w:szCs w:val="18"/>
              </w:rPr>
              <w:t>109,3%</w:t>
            </w:r>
          </w:p>
        </w:tc>
      </w:tr>
      <w:tr w:rsidR="00A64638" w:rsidRPr="00F96CBA" w:rsidTr="00375F26">
        <w:tc>
          <w:tcPr>
            <w:tcW w:w="1413" w:type="dxa"/>
            <w:vMerge w:val="restart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2"/>
                <w:szCs w:val="12"/>
              </w:rPr>
              <w:t>2 02 01000 00 0000 /</w:t>
            </w:r>
            <w:r w:rsidRPr="00F0330F">
              <w:rPr>
                <w:rFonts w:eastAsia="Calibri"/>
                <w:sz w:val="12"/>
                <w:szCs w:val="12"/>
              </w:rPr>
              <w:br/>
              <w:t>2 02 10000 00 0000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6"/>
                <w:szCs w:val="16"/>
              </w:rPr>
              <w:t xml:space="preserve">Дотации бюджетам </w:t>
            </w:r>
            <w:r w:rsidR="00375F26">
              <w:rPr>
                <w:rFonts w:eastAsia="Calibri"/>
                <w:sz w:val="16"/>
                <w:szCs w:val="16"/>
              </w:rPr>
              <w:t>муниципальных районов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375F2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249 986,5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CE0F9E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220 153,45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214 830,0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153 075,0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150 862,0</w:t>
            </w:r>
          </w:p>
        </w:tc>
      </w:tr>
      <w:tr w:rsidR="00A64638" w:rsidRPr="00F96CBA" w:rsidTr="00375F26">
        <w:tc>
          <w:tcPr>
            <w:tcW w:w="1413" w:type="dxa"/>
            <w:vMerge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A64638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F96CBA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88,1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97,6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71,3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98,6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</w:tr>
      <w:tr w:rsidR="00A64638" w:rsidRPr="00F96CBA" w:rsidTr="00375F26">
        <w:tc>
          <w:tcPr>
            <w:tcW w:w="1413" w:type="dxa"/>
            <w:vMerge w:val="restart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2"/>
                <w:szCs w:val="12"/>
              </w:rPr>
              <w:t>2 02 02000 00 0000/</w:t>
            </w:r>
            <w:r w:rsidRPr="00F0330F">
              <w:rPr>
                <w:rFonts w:eastAsia="Calibri"/>
                <w:sz w:val="12"/>
                <w:szCs w:val="12"/>
              </w:rPr>
              <w:br/>
              <w:t>2 02 20000 00 0000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6"/>
                <w:szCs w:val="16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375F2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136 984,8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CE0F9E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171 101,95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28 438,4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47 566,3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13 212,8</w:t>
            </w:r>
          </w:p>
        </w:tc>
      </w:tr>
      <w:tr w:rsidR="00A64638" w:rsidRPr="00F96CBA" w:rsidTr="00375F26">
        <w:tc>
          <w:tcPr>
            <w:tcW w:w="1413" w:type="dxa"/>
            <w:vMerge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A64638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F96CBA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862A94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124,9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16,6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167,3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27,8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</w:tr>
      <w:tr w:rsidR="00A64638" w:rsidRPr="00F96CBA" w:rsidTr="00375F26">
        <w:tc>
          <w:tcPr>
            <w:tcW w:w="1413" w:type="dxa"/>
            <w:vMerge w:val="restart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2"/>
                <w:szCs w:val="12"/>
              </w:rPr>
              <w:t>2 02 03000 00 0000 /</w:t>
            </w:r>
            <w:r w:rsidRPr="00F0330F">
              <w:rPr>
                <w:rFonts w:eastAsia="Calibri"/>
                <w:sz w:val="12"/>
                <w:szCs w:val="12"/>
              </w:rPr>
              <w:br/>
              <w:t>2 02 30000 00 0000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375F2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451 139,9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CE0F9E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437 751,64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474 640,6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365 698,7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457 037,6</w:t>
            </w:r>
          </w:p>
        </w:tc>
      </w:tr>
      <w:tr w:rsidR="00A64638" w:rsidRPr="00F96CBA" w:rsidTr="00375F26">
        <w:tc>
          <w:tcPr>
            <w:tcW w:w="1413" w:type="dxa"/>
            <w:vMerge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A64638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F96CBA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97,0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108,4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77,0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124,9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</w:tr>
      <w:tr w:rsidR="00A64638" w:rsidRPr="00F96CBA" w:rsidTr="00375F26">
        <w:tc>
          <w:tcPr>
            <w:tcW w:w="1413" w:type="dxa"/>
            <w:vMerge w:val="restart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2"/>
                <w:szCs w:val="12"/>
              </w:rPr>
              <w:t xml:space="preserve">2 02 04000 00 0000 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375F26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73 311,3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CE0F9E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65 073,13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36 765,7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33 646,7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F96CBA" w:rsidRDefault="00E45363" w:rsidP="00375F2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34 435,2</w:t>
            </w:r>
          </w:p>
        </w:tc>
      </w:tr>
      <w:tr w:rsidR="00A64638" w:rsidRPr="00AB4AA1" w:rsidTr="00375F26">
        <w:tc>
          <w:tcPr>
            <w:tcW w:w="1413" w:type="dxa"/>
            <w:vMerge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A64638" w:rsidRPr="00F0330F" w:rsidRDefault="00A64638" w:rsidP="00375F26">
            <w:pPr>
              <w:contextualSpacing/>
              <w:rPr>
                <w:rFonts w:eastAsia="Calibri"/>
                <w:sz w:val="16"/>
                <w:szCs w:val="16"/>
              </w:rPr>
            </w:pPr>
            <w:r w:rsidRPr="00F0330F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64638" w:rsidRPr="00F96CBA" w:rsidRDefault="00A64638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F96CBA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237383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88,8 </w:t>
            </w:r>
            <w:r w:rsidR="00A64638" w:rsidRPr="00F96CBA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237383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56,5 </w:t>
            </w:r>
            <w:r w:rsidR="00A64638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237383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91,5 </w:t>
            </w:r>
            <w:r w:rsidR="00A64638">
              <w:rPr>
                <w:rFonts w:eastAsia="Calibri"/>
                <w:i/>
                <w:sz w:val="18"/>
                <w:szCs w:val="18"/>
              </w:rPr>
              <w:t>%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64638" w:rsidRPr="00237383" w:rsidRDefault="00527E55" w:rsidP="00375F2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102,3 </w:t>
            </w:r>
            <w:r w:rsidR="00A64638">
              <w:rPr>
                <w:rFonts w:eastAsia="Calibri"/>
                <w:i/>
                <w:sz w:val="18"/>
                <w:szCs w:val="18"/>
              </w:rPr>
              <w:t>%</w:t>
            </w:r>
          </w:p>
        </w:tc>
      </w:tr>
    </w:tbl>
    <w:p w:rsidR="00A64638" w:rsidRPr="00AB4AA1" w:rsidRDefault="00A64638" w:rsidP="00A64638">
      <w:pPr>
        <w:ind w:firstLine="709"/>
        <w:contextualSpacing/>
        <w:rPr>
          <w:b/>
          <w:bCs/>
          <w:color w:val="385623"/>
          <w:sz w:val="16"/>
          <w:szCs w:val="16"/>
        </w:rPr>
      </w:pPr>
    </w:p>
    <w:p w:rsidR="00375F26" w:rsidRDefault="00375F26" w:rsidP="00A6463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поступили также </w:t>
      </w:r>
      <w:r w:rsidRPr="00375F2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75F26">
        <w:rPr>
          <w:sz w:val="28"/>
          <w:szCs w:val="28"/>
        </w:rPr>
        <w:t>оходы бюджетов муниципальных районов от возврата прочих остатков субсидий</w:t>
      </w:r>
      <w:r>
        <w:rPr>
          <w:sz w:val="28"/>
          <w:szCs w:val="28"/>
        </w:rPr>
        <w:t xml:space="preserve"> в сумме 96</w:t>
      </w:r>
      <w:r w:rsidR="000E2221">
        <w:rPr>
          <w:sz w:val="28"/>
          <w:szCs w:val="28"/>
        </w:rPr>
        <w:t xml:space="preserve"> </w:t>
      </w:r>
      <w:r>
        <w:rPr>
          <w:sz w:val="28"/>
          <w:szCs w:val="28"/>
        </w:rPr>
        <w:t>706 руб.43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="00E45363">
        <w:rPr>
          <w:sz w:val="28"/>
          <w:szCs w:val="28"/>
        </w:rPr>
        <w:t xml:space="preserve">произведен </w:t>
      </w:r>
      <w:r>
        <w:rPr>
          <w:sz w:val="28"/>
          <w:szCs w:val="28"/>
        </w:rPr>
        <w:t xml:space="preserve">возврат </w:t>
      </w:r>
      <w:r w:rsidR="00E45363">
        <w:rPr>
          <w:sz w:val="28"/>
          <w:szCs w:val="28"/>
        </w:rPr>
        <w:t xml:space="preserve">в краевой бюджет </w:t>
      </w:r>
      <w:r>
        <w:rPr>
          <w:sz w:val="28"/>
          <w:szCs w:val="28"/>
        </w:rPr>
        <w:t>остатков субсидий, субвенций и иных межбюджетных трансфертов, имеющих целевое назначение прошл</w:t>
      </w:r>
      <w:r w:rsidR="00E45363">
        <w:rPr>
          <w:sz w:val="28"/>
          <w:szCs w:val="28"/>
        </w:rPr>
        <w:t xml:space="preserve">ых лет на </w:t>
      </w:r>
      <w:r>
        <w:rPr>
          <w:sz w:val="28"/>
          <w:szCs w:val="28"/>
        </w:rPr>
        <w:t>сумм</w:t>
      </w:r>
      <w:r w:rsidR="00E4536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75F26">
        <w:rPr>
          <w:sz w:val="28"/>
          <w:szCs w:val="28"/>
        </w:rPr>
        <w:t>502</w:t>
      </w:r>
      <w:r w:rsidR="000E2221">
        <w:rPr>
          <w:sz w:val="28"/>
          <w:szCs w:val="28"/>
        </w:rPr>
        <w:t xml:space="preserve"> </w:t>
      </w:r>
      <w:r w:rsidRPr="00375F26">
        <w:rPr>
          <w:sz w:val="28"/>
          <w:szCs w:val="28"/>
        </w:rPr>
        <w:t>049</w:t>
      </w:r>
      <w:r>
        <w:rPr>
          <w:sz w:val="28"/>
          <w:szCs w:val="28"/>
        </w:rPr>
        <w:t xml:space="preserve"> руб.</w:t>
      </w:r>
      <w:r w:rsidRPr="00375F26">
        <w:rPr>
          <w:sz w:val="28"/>
          <w:szCs w:val="28"/>
        </w:rPr>
        <w:t>51</w:t>
      </w:r>
      <w:r>
        <w:rPr>
          <w:sz w:val="28"/>
          <w:szCs w:val="28"/>
        </w:rPr>
        <w:t xml:space="preserve"> коп.</w:t>
      </w:r>
    </w:p>
    <w:p w:rsidR="00A64638" w:rsidRPr="00295A39" w:rsidRDefault="00A64638" w:rsidP="00A64638">
      <w:pPr>
        <w:ind w:firstLine="709"/>
        <w:contextualSpacing/>
        <w:jc w:val="both"/>
        <w:rPr>
          <w:sz w:val="28"/>
          <w:szCs w:val="28"/>
        </w:rPr>
      </w:pPr>
      <w:r w:rsidRPr="00295A39">
        <w:rPr>
          <w:sz w:val="28"/>
          <w:szCs w:val="28"/>
        </w:rPr>
        <w:t xml:space="preserve">Объем безвозмездных поступлений </w:t>
      </w:r>
      <w:proofErr w:type="gramStart"/>
      <w:r w:rsidRPr="00295A39">
        <w:rPr>
          <w:sz w:val="28"/>
          <w:szCs w:val="28"/>
        </w:rPr>
        <w:t>от бюджетов других уровней спрогнозирован проектом решения о бюджете в соответствии с проектом закона о бюджете</w:t>
      </w:r>
      <w:proofErr w:type="gramEnd"/>
      <w:r>
        <w:rPr>
          <w:sz w:val="28"/>
          <w:szCs w:val="28"/>
        </w:rPr>
        <w:t xml:space="preserve"> Забайкальского края</w:t>
      </w:r>
      <w:r w:rsidRPr="00295A39">
        <w:rPr>
          <w:sz w:val="28"/>
          <w:szCs w:val="28"/>
        </w:rPr>
        <w:t xml:space="preserve">. </w:t>
      </w:r>
    </w:p>
    <w:p w:rsidR="00A64638" w:rsidRPr="00527E55" w:rsidRDefault="00A64638" w:rsidP="00A64638">
      <w:pPr>
        <w:ind w:firstLine="709"/>
        <w:contextualSpacing/>
        <w:jc w:val="both"/>
        <w:rPr>
          <w:sz w:val="28"/>
          <w:szCs w:val="28"/>
        </w:rPr>
      </w:pPr>
      <w:r w:rsidRPr="00527E55">
        <w:rPr>
          <w:sz w:val="28"/>
          <w:szCs w:val="28"/>
        </w:rPr>
        <w:t xml:space="preserve">Относительно ожидаемого исполнения 2022 года спрогнозировано уменьшение общего объема безвозмездных поступлений в 2023 году на </w:t>
      </w:r>
      <w:r w:rsidR="00527E55" w:rsidRPr="00527E55">
        <w:rPr>
          <w:sz w:val="28"/>
          <w:szCs w:val="28"/>
        </w:rPr>
        <w:t>139 405,5</w:t>
      </w:r>
      <w:r w:rsidRPr="00527E55">
        <w:rPr>
          <w:sz w:val="28"/>
          <w:szCs w:val="28"/>
        </w:rPr>
        <w:t xml:space="preserve"> тыс. рублей или на </w:t>
      </w:r>
      <w:r w:rsidR="00527E55" w:rsidRPr="00527E55">
        <w:rPr>
          <w:sz w:val="28"/>
          <w:szCs w:val="28"/>
        </w:rPr>
        <w:t xml:space="preserve">15,6 </w:t>
      </w:r>
      <w:r w:rsidRPr="00527E55">
        <w:rPr>
          <w:sz w:val="28"/>
          <w:szCs w:val="28"/>
        </w:rPr>
        <w:t>%.</w:t>
      </w:r>
    </w:p>
    <w:p w:rsidR="00A64638" w:rsidRPr="00527E55" w:rsidRDefault="00A64638" w:rsidP="00A64638">
      <w:pPr>
        <w:ind w:firstLine="709"/>
        <w:contextualSpacing/>
        <w:jc w:val="both"/>
        <w:rPr>
          <w:sz w:val="28"/>
          <w:szCs w:val="28"/>
        </w:rPr>
      </w:pPr>
      <w:r w:rsidRPr="00527E55">
        <w:rPr>
          <w:sz w:val="28"/>
          <w:szCs w:val="28"/>
        </w:rPr>
        <w:t>Основной причиной уменьшения планируемых безвозмездных поступлений в 202</w:t>
      </w:r>
      <w:r w:rsidR="00A43E81" w:rsidRPr="00527E55">
        <w:rPr>
          <w:sz w:val="28"/>
          <w:szCs w:val="28"/>
        </w:rPr>
        <w:t>3</w:t>
      </w:r>
      <w:r w:rsidRPr="00527E55">
        <w:rPr>
          <w:sz w:val="28"/>
          <w:szCs w:val="28"/>
        </w:rPr>
        <w:t xml:space="preserve"> году является снижение объема их поступлений за счет;</w:t>
      </w:r>
    </w:p>
    <w:p w:rsidR="00A64638" w:rsidRPr="00527E55" w:rsidRDefault="00A64638" w:rsidP="00A64638">
      <w:pPr>
        <w:ind w:firstLine="709"/>
        <w:contextualSpacing/>
        <w:jc w:val="both"/>
        <w:rPr>
          <w:sz w:val="28"/>
          <w:szCs w:val="28"/>
        </w:rPr>
      </w:pPr>
      <w:r w:rsidRPr="00527E55">
        <w:rPr>
          <w:sz w:val="28"/>
          <w:szCs w:val="28"/>
        </w:rPr>
        <w:t xml:space="preserve">- уменьшения поступления субсидий на </w:t>
      </w:r>
      <w:r w:rsidR="00527E55" w:rsidRPr="00527E55">
        <w:rPr>
          <w:sz w:val="28"/>
          <w:szCs w:val="28"/>
        </w:rPr>
        <w:t>142</w:t>
      </w:r>
      <w:r w:rsidRPr="00527E55">
        <w:rPr>
          <w:sz w:val="28"/>
          <w:szCs w:val="28"/>
        </w:rPr>
        <w:t> </w:t>
      </w:r>
      <w:r w:rsidR="00527E55" w:rsidRPr="00527E55">
        <w:rPr>
          <w:sz w:val="28"/>
          <w:szCs w:val="28"/>
        </w:rPr>
        <w:t>663</w:t>
      </w:r>
      <w:r w:rsidRPr="00527E55">
        <w:rPr>
          <w:sz w:val="28"/>
          <w:szCs w:val="28"/>
        </w:rPr>
        <w:t>,6 тыс. рублей</w:t>
      </w:r>
      <w:r w:rsidR="00527E55" w:rsidRPr="00527E55">
        <w:rPr>
          <w:sz w:val="28"/>
          <w:szCs w:val="28"/>
        </w:rPr>
        <w:t xml:space="preserve"> и дотаций на 5 323,45 тыс. рублей</w:t>
      </w:r>
      <w:r w:rsidRPr="00527E55">
        <w:rPr>
          <w:sz w:val="28"/>
          <w:szCs w:val="28"/>
        </w:rPr>
        <w:t>;</w:t>
      </w:r>
    </w:p>
    <w:p w:rsidR="00A64638" w:rsidRPr="00527E55" w:rsidRDefault="00A64638" w:rsidP="00A64638">
      <w:pPr>
        <w:ind w:firstLine="709"/>
        <w:contextualSpacing/>
        <w:jc w:val="both"/>
        <w:rPr>
          <w:sz w:val="28"/>
          <w:szCs w:val="28"/>
        </w:rPr>
      </w:pPr>
      <w:r w:rsidRPr="00527E55">
        <w:rPr>
          <w:sz w:val="28"/>
          <w:szCs w:val="28"/>
        </w:rPr>
        <w:lastRenderedPageBreak/>
        <w:t xml:space="preserve">- уменьшения иных межбюджетных трансфертов на </w:t>
      </w:r>
      <w:r w:rsidR="00527E55" w:rsidRPr="00527E55">
        <w:rPr>
          <w:sz w:val="28"/>
          <w:szCs w:val="28"/>
        </w:rPr>
        <w:t>28 </w:t>
      </w:r>
      <w:r w:rsidRPr="00527E55">
        <w:rPr>
          <w:sz w:val="28"/>
          <w:szCs w:val="28"/>
        </w:rPr>
        <w:t>3</w:t>
      </w:r>
      <w:r w:rsidR="00527E55" w:rsidRPr="00527E55">
        <w:rPr>
          <w:sz w:val="28"/>
          <w:szCs w:val="28"/>
        </w:rPr>
        <w:t>07,43</w:t>
      </w:r>
      <w:r w:rsidRPr="00527E55">
        <w:rPr>
          <w:sz w:val="28"/>
          <w:szCs w:val="28"/>
        </w:rPr>
        <w:t xml:space="preserve"> тыс. рублей;</w:t>
      </w:r>
    </w:p>
    <w:p w:rsidR="00A64638" w:rsidRDefault="00A64638" w:rsidP="00A64638">
      <w:pPr>
        <w:ind w:firstLine="709"/>
        <w:contextualSpacing/>
        <w:jc w:val="both"/>
        <w:rPr>
          <w:sz w:val="28"/>
          <w:szCs w:val="28"/>
        </w:rPr>
      </w:pPr>
      <w:r w:rsidRPr="00527E55">
        <w:rPr>
          <w:sz w:val="28"/>
          <w:szCs w:val="28"/>
        </w:rPr>
        <w:t>- вместе с тем, в 202</w:t>
      </w:r>
      <w:r w:rsidR="00A43E81" w:rsidRPr="00527E55">
        <w:rPr>
          <w:sz w:val="28"/>
          <w:szCs w:val="28"/>
        </w:rPr>
        <w:t>3</w:t>
      </w:r>
      <w:r w:rsidRPr="00527E55">
        <w:rPr>
          <w:sz w:val="28"/>
          <w:szCs w:val="28"/>
        </w:rPr>
        <w:t xml:space="preserve"> году увеличивается общий объем субвенций бюджету </w:t>
      </w:r>
      <w:r w:rsidR="00DF4681" w:rsidRPr="00527E55">
        <w:rPr>
          <w:sz w:val="28"/>
          <w:szCs w:val="28"/>
        </w:rPr>
        <w:t>района</w:t>
      </w:r>
      <w:r w:rsidRPr="00527E55">
        <w:rPr>
          <w:sz w:val="28"/>
          <w:szCs w:val="28"/>
        </w:rPr>
        <w:t xml:space="preserve"> на </w:t>
      </w:r>
      <w:r w:rsidR="00527E55" w:rsidRPr="00527E55">
        <w:rPr>
          <w:sz w:val="28"/>
          <w:szCs w:val="28"/>
        </w:rPr>
        <w:t>36 888</w:t>
      </w:r>
      <w:r w:rsidRPr="00527E55">
        <w:rPr>
          <w:sz w:val="28"/>
          <w:szCs w:val="28"/>
        </w:rPr>
        <w:t>,9 тыс. рублей.</w:t>
      </w:r>
    </w:p>
    <w:p w:rsidR="0098108B" w:rsidRPr="00527E55" w:rsidRDefault="0098108B" w:rsidP="00A64638">
      <w:pPr>
        <w:ind w:firstLine="709"/>
        <w:contextualSpacing/>
        <w:jc w:val="both"/>
        <w:rPr>
          <w:color w:val="385623"/>
          <w:sz w:val="28"/>
          <w:szCs w:val="28"/>
        </w:rPr>
      </w:pPr>
    </w:p>
    <w:p w:rsidR="00BB3678" w:rsidRPr="00BB3678" w:rsidRDefault="00A64638" w:rsidP="00A64638">
      <w:pPr>
        <w:ind w:firstLine="709"/>
        <w:contextualSpacing/>
        <w:jc w:val="both"/>
        <w:rPr>
          <w:sz w:val="28"/>
          <w:szCs w:val="28"/>
        </w:rPr>
      </w:pPr>
      <w:r w:rsidRPr="00BB3678">
        <w:rPr>
          <w:sz w:val="28"/>
          <w:szCs w:val="28"/>
        </w:rPr>
        <w:t xml:space="preserve">Согласно пояснительной записке безвозмездные поступления от </w:t>
      </w:r>
      <w:r w:rsidR="00AE1EB4" w:rsidRPr="00BB3678">
        <w:rPr>
          <w:sz w:val="28"/>
          <w:szCs w:val="28"/>
        </w:rPr>
        <w:t>краев</w:t>
      </w:r>
      <w:r w:rsidRPr="00BB3678">
        <w:rPr>
          <w:sz w:val="28"/>
          <w:szCs w:val="28"/>
        </w:rPr>
        <w:t>ого бюджета на 202</w:t>
      </w:r>
      <w:r w:rsidR="00AE1EB4" w:rsidRPr="00BB3678">
        <w:rPr>
          <w:sz w:val="28"/>
          <w:szCs w:val="28"/>
        </w:rPr>
        <w:t>3</w:t>
      </w:r>
      <w:r w:rsidRPr="00BB3678">
        <w:rPr>
          <w:sz w:val="28"/>
          <w:szCs w:val="28"/>
        </w:rPr>
        <w:t xml:space="preserve"> год планируются в сумме </w:t>
      </w:r>
      <w:r w:rsidR="00BB3678" w:rsidRPr="00BB3678">
        <w:rPr>
          <w:sz w:val="28"/>
          <w:szCs w:val="28"/>
        </w:rPr>
        <w:t>754 674,7</w:t>
      </w:r>
      <w:r w:rsidRPr="00BB3678">
        <w:rPr>
          <w:sz w:val="28"/>
          <w:szCs w:val="28"/>
        </w:rPr>
        <w:t xml:space="preserve"> тыс. рублей, из которых </w:t>
      </w:r>
      <w:r w:rsidR="00BB3678" w:rsidRPr="00BB3678">
        <w:rPr>
          <w:sz w:val="28"/>
          <w:szCs w:val="28"/>
        </w:rPr>
        <w:t>214 830,0</w:t>
      </w:r>
      <w:r w:rsidRPr="00BB3678">
        <w:rPr>
          <w:sz w:val="28"/>
          <w:szCs w:val="28"/>
        </w:rPr>
        <w:t xml:space="preserve"> тыс. рублей – дотации на выравнивание бюджетной обеспеченности, </w:t>
      </w:r>
      <w:r w:rsidR="00BB3678" w:rsidRPr="00BB3678">
        <w:rPr>
          <w:sz w:val="28"/>
          <w:szCs w:val="28"/>
        </w:rPr>
        <w:t>28 438,4</w:t>
      </w:r>
      <w:r w:rsidRPr="00BB3678">
        <w:rPr>
          <w:sz w:val="28"/>
          <w:szCs w:val="28"/>
        </w:rPr>
        <w:t xml:space="preserve"> тыс. рублей – субсидии бюджетам </w:t>
      </w:r>
      <w:r w:rsidR="00BB3678" w:rsidRPr="00BB3678">
        <w:rPr>
          <w:sz w:val="28"/>
          <w:szCs w:val="28"/>
        </w:rPr>
        <w:t>субъектов РФ и муниципальных образований</w:t>
      </w:r>
      <w:r w:rsidRPr="00BB3678">
        <w:rPr>
          <w:sz w:val="28"/>
          <w:szCs w:val="28"/>
        </w:rPr>
        <w:t xml:space="preserve"> </w:t>
      </w:r>
      <w:r w:rsidR="00BB3678" w:rsidRPr="00BB3678">
        <w:rPr>
          <w:sz w:val="28"/>
          <w:szCs w:val="28"/>
        </w:rPr>
        <w:t>(межбюджетные субсидии)</w:t>
      </w:r>
      <w:r w:rsidR="00BB3678">
        <w:rPr>
          <w:sz w:val="28"/>
          <w:szCs w:val="28"/>
        </w:rPr>
        <w:t xml:space="preserve">, </w:t>
      </w:r>
      <w:r w:rsidR="00BB3678" w:rsidRPr="00BB3678">
        <w:rPr>
          <w:sz w:val="28"/>
          <w:szCs w:val="28"/>
        </w:rPr>
        <w:t>474 640,6</w:t>
      </w:r>
      <w:r w:rsidRPr="00BB3678">
        <w:rPr>
          <w:sz w:val="28"/>
          <w:szCs w:val="28"/>
        </w:rPr>
        <w:t xml:space="preserve"> тыс. рублей –  субвенции</w:t>
      </w:r>
      <w:r w:rsidR="00BB3678" w:rsidRPr="00BB3678">
        <w:rPr>
          <w:sz w:val="28"/>
          <w:szCs w:val="28"/>
        </w:rPr>
        <w:t xml:space="preserve"> бюджетам субъектов РФ и муниципальных образований</w:t>
      </w:r>
      <w:r w:rsidR="00BB3678">
        <w:rPr>
          <w:sz w:val="28"/>
          <w:szCs w:val="28"/>
        </w:rPr>
        <w:t xml:space="preserve"> и 36 765,7 тыс</w:t>
      </w:r>
      <w:proofErr w:type="gramStart"/>
      <w:r w:rsidR="00BB3678">
        <w:rPr>
          <w:sz w:val="28"/>
          <w:szCs w:val="28"/>
        </w:rPr>
        <w:t>.р</w:t>
      </w:r>
      <w:proofErr w:type="gramEnd"/>
      <w:r w:rsidR="00BB3678">
        <w:rPr>
          <w:sz w:val="28"/>
          <w:szCs w:val="28"/>
        </w:rPr>
        <w:t>ублей - иные межбюджетные трансферты</w:t>
      </w:r>
      <w:r w:rsidR="00BB3678" w:rsidRPr="00BB3678">
        <w:rPr>
          <w:sz w:val="28"/>
          <w:szCs w:val="28"/>
        </w:rPr>
        <w:t>.</w:t>
      </w:r>
    </w:p>
    <w:p w:rsidR="00BB3678" w:rsidRPr="00BB3678" w:rsidRDefault="00A64638" w:rsidP="00BB3678">
      <w:pPr>
        <w:ind w:firstLine="709"/>
        <w:contextualSpacing/>
        <w:jc w:val="both"/>
        <w:rPr>
          <w:sz w:val="28"/>
          <w:szCs w:val="28"/>
        </w:rPr>
      </w:pPr>
      <w:r w:rsidRPr="00BB3678">
        <w:rPr>
          <w:sz w:val="28"/>
          <w:szCs w:val="28"/>
        </w:rPr>
        <w:t xml:space="preserve"> Безвозмездные поступления от </w:t>
      </w:r>
      <w:r w:rsidR="00BB3678" w:rsidRPr="00BB3678">
        <w:rPr>
          <w:sz w:val="28"/>
          <w:szCs w:val="28"/>
        </w:rPr>
        <w:t>краев</w:t>
      </w:r>
      <w:r w:rsidRPr="00BB3678">
        <w:rPr>
          <w:sz w:val="28"/>
          <w:szCs w:val="28"/>
        </w:rPr>
        <w:t>ого бюджета на 202</w:t>
      </w:r>
      <w:r w:rsidR="00BB3678" w:rsidRPr="00BB3678">
        <w:rPr>
          <w:sz w:val="28"/>
          <w:szCs w:val="28"/>
        </w:rPr>
        <w:t>4</w:t>
      </w:r>
      <w:r w:rsidRPr="00BB3678">
        <w:rPr>
          <w:sz w:val="28"/>
          <w:szCs w:val="28"/>
        </w:rPr>
        <w:t xml:space="preserve"> год планируются в сумме – </w:t>
      </w:r>
      <w:r w:rsidR="00BB3678" w:rsidRPr="00BB3678">
        <w:rPr>
          <w:sz w:val="28"/>
          <w:szCs w:val="28"/>
        </w:rPr>
        <w:t>599 986,7</w:t>
      </w:r>
      <w:r w:rsidRPr="00BB3678">
        <w:rPr>
          <w:sz w:val="28"/>
          <w:szCs w:val="28"/>
        </w:rPr>
        <w:t xml:space="preserve"> тыс. рублей, из которых </w:t>
      </w:r>
      <w:r w:rsidR="00BB3678" w:rsidRPr="00BB3678">
        <w:rPr>
          <w:sz w:val="28"/>
          <w:szCs w:val="28"/>
        </w:rPr>
        <w:t>153 075,0</w:t>
      </w:r>
      <w:r w:rsidRPr="00BB3678">
        <w:rPr>
          <w:sz w:val="28"/>
          <w:szCs w:val="28"/>
        </w:rPr>
        <w:t xml:space="preserve"> тыс. рублей – дотации на выравнивание бюджетной обеспеченности,</w:t>
      </w:r>
      <w:r w:rsidR="00BB3678" w:rsidRPr="00BB3678">
        <w:rPr>
          <w:sz w:val="28"/>
          <w:szCs w:val="28"/>
        </w:rPr>
        <w:t xml:space="preserve"> 47 566,3 тыс. рублей – субсидии бюджетам субъектов РФ и муниципальных образований (межбюджетные субсидии)</w:t>
      </w:r>
      <w:r w:rsidR="00BB3678">
        <w:rPr>
          <w:sz w:val="28"/>
          <w:szCs w:val="28"/>
        </w:rPr>
        <w:t xml:space="preserve"> и</w:t>
      </w:r>
      <w:r w:rsidR="00BB3678" w:rsidRPr="00BB3678">
        <w:rPr>
          <w:sz w:val="28"/>
          <w:szCs w:val="28"/>
        </w:rPr>
        <w:t xml:space="preserve"> </w:t>
      </w:r>
      <w:r w:rsidR="00BB3678">
        <w:rPr>
          <w:sz w:val="28"/>
          <w:szCs w:val="28"/>
        </w:rPr>
        <w:t>365 698,7</w:t>
      </w:r>
      <w:r w:rsidR="00BB3678" w:rsidRPr="00BB3678">
        <w:rPr>
          <w:sz w:val="28"/>
          <w:szCs w:val="28"/>
        </w:rPr>
        <w:t xml:space="preserve"> тыс. рублей –  субвенции бюджетам субъектов РФ и муниципальных образований</w:t>
      </w:r>
      <w:r w:rsidR="00BB3678">
        <w:rPr>
          <w:sz w:val="28"/>
          <w:szCs w:val="28"/>
        </w:rPr>
        <w:t xml:space="preserve"> и 33 646,7 тыс</w:t>
      </w:r>
      <w:proofErr w:type="gramStart"/>
      <w:r w:rsidR="00BB3678">
        <w:rPr>
          <w:sz w:val="28"/>
          <w:szCs w:val="28"/>
        </w:rPr>
        <w:t>.р</w:t>
      </w:r>
      <w:proofErr w:type="gramEnd"/>
      <w:r w:rsidR="00BB3678">
        <w:rPr>
          <w:sz w:val="28"/>
          <w:szCs w:val="28"/>
        </w:rPr>
        <w:t>ублей – иные межбюджетные трансферты</w:t>
      </w:r>
      <w:r w:rsidR="00BB3678" w:rsidRPr="00BB3678">
        <w:rPr>
          <w:sz w:val="28"/>
          <w:szCs w:val="28"/>
        </w:rPr>
        <w:t>.</w:t>
      </w:r>
    </w:p>
    <w:p w:rsidR="00EF2E78" w:rsidRDefault="00A64638" w:rsidP="00EF2E78">
      <w:pPr>
        <w:ind w:firstLine="709"/>
        <w:contextualSpacing/>
        <w:jc w:val="both"/>
        <w:rPr>
          <w:sz w:val="28"/>
          <w:szCs w:val="28"/>
        </w:rPr>
      </w:pPr>
      <w:r w:rsidRPr="00EF2E78">
        <w:rPr>
          <w:sz w:val="28"/>
          <w:szCs w:val="28"/>
        </w:rPr>
        <w:t xml:space="preserve"> Безвозмездные поступления от </w:t>
      </w:r>
      <w:r w:rsidR="00BB3678" w:rsidRPr="00EF2E78">
        <w:rPr>
          <w:sz w:val="28"/>
          <w:szCs w:val="28"/>
        </w:rPr>
        <w:t>краев</w:t>
      </w:r>
      <w:r w:rsidRPr="00EF2E78">
        <w:rPr>
          <w:sz w:val="28"/>
          <w:szCs w:val="28"/>
        </w:rPr>
        <w:t>ого бюджета на 202</w:t>
      </w:r>
      <w:r w:rsidR="00BB3678" w:rsidRPr="00EF2E78">
        <w:rPr>
          <w:sz w:val="28"/>
          <w:szCs w:val="28"/>
        </w:rPr>
        <w:t>5</w:t>
      </w:r>
      <w:r w:rsidRPr="00EF2E78">
        <w:rPr>
          <w:sz w:val="28"/>
          <w:szCs w:val="28"/>
        </w:rPr>
        <w:t xml:space="preserve"> год планируются в сумме </w:t>
      </w:r>
      <w:r w:rsidR="00BB3678" w:rsidRPr="00EF2E78">
        <w:rPr>
          <w:sz w:val="28"/>
          <w:szCs w:val="28"/>
        </w:rPr>
        <w:t>655 547,6</w:t>
      </w:r>
      <w:r w:rsidRPr="00EF2E78">
        <w:rPr>
          <w:sz w:val="28"/>
          <w:szCs w:val="28"/>
        </w:rPr>
        <w:t xml:space="preserve"> тыс. рублей, из которых </w:t>
      </w:r>
      <w:r w:rsidR="00BB3678" w:rsidRPr="00EF2E78">
        <w:rPr>
          <w:sz w:val="28"/>
          <w:szCs w:val="28"/>
        </w:rPr>
        <w:t>150 862,0</w:t>
      </w:r>
      <w:r w:rsidRPr="00EF2E78">
        <w:rPr>
          <w:sz w:val="28"/>
          <w:szCs w:val="28"/>
        </w:rPr>
        <w:t xml:space="preserve"> тыс. рублей – дотации на выравнивание бюджетной обеспеченности, </w:t>
      </w:r>
      <w:r w:rsidR="00BB3678" w:rsidRPr="00EF2E78">
        <w:rPr>
          <w:sz w:val="28"/>
          <w:szCs w:val="28"/>
        </w:rPr>
        <w:t>13 212,8</w:t>
      </w:r>
      <w:r w:rsidRPr="00EF2E78">
        <w:rPr>
          <w:sz w:val="28"/>
          <w:szCs w:val="28"/>
        </w:rPr>
        <w:t xml:space="preserve"> тыс. рублей – </w:t>
      </w:r>
      <w:r w:rsidR="00EF2E78" w:rsidRPr="00EF2E78">
        <w:rPr>
          <w:sz w:val="28"/>
          <w:szCs w:val="28"/>
        </w:rPr>
        <w:t>субсидии бюджетам субъектов РФ и муниципальных образований (межбюджетные</w:t>
      </w:r>
      <w:r w:rsidR="00EF2E78" w:rsidRPr="00BB3678">
        <w:rPr>
          <w:sz w:val="28"/>
          <w:szCs w:val="28"/>
        </w:rPr>
        <w:t xml:space="preserve"> субсидии)</w:t>
      </w:r>
      <w:r w:rsidR="00EF2E78">
        <w:rPr>
          <w:sz w:val="28"/>
          <w:szCs w:val="28"/>
        </w:rPr>
        <w:t xml:space="preserve"> и</w:t>
      </w:r>
      <w:r w:rsidR="00EF2E78" w:rsidRPr="00BB3678">
        <w:rPr>
          <w:sz w:val="28"/>
          <w:szCs w:val="28"/>
        </w:rPr>
        <w:t xml:space="preserve"> </w:t>
      </w:r>
      <w:r w:rsidR="00EF2E78">
        <w:rPr>
          <w:sz w:val="28"/>
          <w:szCs w:val="28"/>
        </w:rPr>
        <w:t>457 037,6</w:t>
      </w:r>
      <w:r w:rsidR="00EF2E78" w:rsidRPr="00BB3678">
        <w:rPr>
          <w:sz w:val="28"/>
          <w:szCs w:val="28"/>
        </w:rPr>
        <w:t xml:space="preserve"> тыс. рублей –  субвенции бюджетам субъектов РФ и муниципальных образований</w:t>
      </w:r>
      <w:r w:rsidR="00EF2E78">
        <w:rPr>
          <w:sz w:val="28"/>
          <w:szCs w:val="28"/>
        </w:rPr>
        <w:t xml:space="preserve"> и 34 435,2 тыс</w:t>
      </w:r>
      <w:proofErr w:type="gramStart"/>
      <w:r w:rsidR="00EF2E78">
        <w:rPr>
          <w:sz w:val="28"/>
          <w:szCs w:val="28"/>
        </w:rPr>
        <w:t>.р</w:t>
      </w:r>
      <w:proofErr w:type="gramEnd"/>
      <w:r w:rsidR="00EF2E78">
        <w:rPr>
          <w:sz w:val="28"/>
          <w:szCs w:val="28"/>
        </w:rPr>
        <w:t>ублей – иные межбюджетные трансферты</w:t>
      </w:r>
      <w:r w:rsidR="00EF2E78" w:rsidRPr="00BB3678">
        <w:rPr>
          <w:sz w:val="28"/>
          <w:szCs w:val="28"/>
        </w:rPr>
        <w:t>.</w:t>
      </w:r>
    </w:p>
    <w:p w:rsidR="0098108B" w:rsidRPr="00BB3678" w:rsidRDefault="0098108B" w:rsidP="00EF2E78">
      <w:pPr>
        <w:ind w:firstLine="709"/>
        <w:contextualSpacing/>
        <w:jc w:val="both"/>
        <w:rPr>
          <w:sz w:val="28"/>
          <w:szCs w:val="28"/>
        </w:rPr>
      </w:pPr>
    </w:p>
    <w:p w:rsidR="00D8475A" w:rsidRPr="00D8475A" w:rsidRDefault="00D8475A" w:rsidP="00D8475A">
      <w:pPr>
        <w:pStyle w:val="a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75A">
        <w:rPr>
          <w:rFonts w:ascii="Times New Roman" w:hAnsi="Times New Roman"/>
          <w:sz w:val="28"/>
          <w:szCs w:val="28"/>
        </w:rPr>
        <w:t xml:space="preserve">Следует учесть, что утверждаемые безвозмездные поступления будут уточнены и будут вноситься изменения </w:t>
      </w:r>
      <w:r>
        <w:rPr>
          <w:rFonts w:ascii="Times New Roman" w:hAnsi="Times New Roman"/>
          <w:sz w:val="28"/>
          <w:szCs w:val="28"/>
        </w:rPr>
        <w:t xml:space="preserve">в бюджет </w:t>
      </w:r>
      <w:r w:rsidRPr="00D8475A">
        <w:rPr>
          <w:rFonts w:ascii="Times New Roman" w:hAnsi="Times New Roman"/>
          <w:sz w:val="28"/>
          <w:szCs w:val="28"/>
        </w:rPr>
        <w:t>в течение года.</w:t>
      </w:r>
    </w:p>
    <w:p w:rsidR="00E60223" w:rsidRPr="00A578C2" w:rsidRDefault="00E60223" w:rsidP="00E6022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578C2">
        <w:rPr>
          <w:rFonts w:ascii="Times New Roman" w:hAnsi="Times New Roman"/>
          <w:sz w:val="28"/>
          <w:szCs w:val="28"/>
        </w:rPr>
        <w:t xml:space="preserve">Относительно ожидаемой оценки исполнения </w:t>
      </w:r>
      <w:r>
        <w:rPr>
          <w:rFonts w:ascii="Times New Roman" w:hAnsi="Times New Roman"/>
          <w:sz w:val="28"/>
          <w:szCs w:val="28"/>
        </w:rPr>
        <w:t xml:space="preserve">доходной части </w:t>
      </w:r>
      <w:r w:rsidRPr="00A578C2">
        <w:rPr>
          <w:rFonts w:ascii="Times New Roman" w:hAnsi="Times New Roman"/>
          <w:sz w:val="28"/>
          <w:szCs w:val="28"/>
        </w:rPr>
        <w:t>бюджета за 20</w:t>
      </w:r>
      <w:r>
        <w:rPr>
          <w:rFonts w:ascii="Times New Roman" w:hAnsi="Times New Roman"/>
          <w:sz w:val="28"/>
          <w:szCs w:val="28"/>
        </w:rPr>
        <w:t>2</w:t>
      </w:r>
      <w:r w:rsidR="00D8475A">
        <w:rPr>
          <w:rFonts w:ascii="Times New Roman" w:hAnsi="Times New Roman"/>
          <w:sz w:val="28"/>
          <w:szCs w:val="28"/>
        </w:rPr>
        <w:t>3</w:t>
      </w:r>
      <w:r w:rsidRPr="00A578C2">
        <w:rPr>
          <w:rFonts w:ascii="Times New Roman" w:hAnsi="Times New Roman"/>
          <w:sz w:val="28"/>
          <w:szCs w:val="28"/>
        </w:rPr>
        <w:t xml:space="preserve"> год снижение прогнозных показателей доходной части бюджета на очередной финансовый год и на плановый период складывается в основном за счет снижения объема безвозмездных поступлений.</w:t>
      </w:r>
    </w:p>
    <w:p w:rsidR="00E60223" w:rsidRDefault="00E60223" w:rsidP="00E60223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0223">
        <w:rPr>
          <w:rFonts w:ascii="Times New Roman" w:hAnsi="Times New Roman"/>
          <w:bCs/>
          <w:sz w:val="28"/>
          <w:szCs w:val="28"/>
        </w:rPr>
        <w:t xml:space="preserve">Учитывая снижение доходной части бюджета по безвозмездным поступлениям, администрации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Pr="00E60223">
        <w:rPr>
          <w:rFonts w:ascii="Times New Roman" w:hAnsi="Times New Roman"/>
          <w:bCs/>
          <w:sz w:val="28"/>
          <w:szCs w:val="28"/>
        </w:rPr>
        <w:t xml:space="preserve"> необходимо усилить работу </w:t>
      </w:r>
      <w:proofErr w:type="gramStart"/>
      <w:r w:rsidRPr="00E60223">
        <w:rPr>
          <w:rFonts w:ascii="Times New Roman" w:hAnsi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sz w:val="28"/>
          <w:szCs w:val="28"/>
        </w:rPr>
        <w:t>:</w:t>
      </w:r>
    </w:p>
    <w:p w:rsidR="00E60223" w:rsidRDefault="00E60223" w:rsidP="00E60223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E60223">
        <w:rPr>
          <w:rFonts w:ascii="Times New Roman" w:hAnsi="Times New Roman"/>
          <w:bCs/>
          <w:sz w:val="28"/>
          <w:szCs w:val="28"/>
        </w:rPr>
        <w:t xml:space="preserve"> увеличению доходной части бюджета по </w:t>
      </w:r>
      <w:r>
        <w:rPr>
          <w:rFonts w:ascii="Times New Roman" w:hAnsi="Times New Roman"/>
          <w:bCs/>
          <w:sz w:val="28"/>
          <w:szCs w:val="28"/>
        </w:rPr>
        <w:t xml:space="preserve">налоговым и </w:t>
      </w:r>
      <w:r w:rsidRPr="00E60223">
        <w:rPr>
          <w:rFonts w:ascii="Times New Roman" w:hAnsi="Times New Roman"/>
          <w:bCs/>
          <w:sz w:val="28"/>
          <w:szCs w:val="28"/>
        </w:rPr>
        <w:t xml:space="preserve">неналоговым поступлениям, </w:t>
      </w:r>
      <w:r>
        <w:rPr>
          <w:rFonts w:ascii="Times New Roman" w:hAnsi="Times New Roman"/>
          <w:bCs/>
          <w:sz w:val="28"/>
          <w:szCs w:val="28"/>
        </w:rPr>
        <w:t xml:space="preserve">учитывая, что не предусмотрено поступлений </w:t>
      </w:r>
      <w:r w:rsidR="00D8475A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НДПИ,</w:t>
      </w:r>
    </w:p>
    <w:p w:rsidR="00562298" w:rsidRPr="00562298" w:rsidRDefault="00562298" w:rsidP="00E60223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</w:t>
      </w:r>
      <w:r w:rsidRPr="00562298">
        <w:rPr>
          <w:rFonts w:ascii="Times New Roman" w:hAnsi="Times New Roman"/>
          <w:sz w:val="28"/>
          <w:szCs w:val="28"/>
        </w:rPr>
        <w:t xml:space="preserve">беспечение снижения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адресная </w:t>
      </w:r>
      <w:r>
        <w:rPr>
          <w:rFonts w:ascii="Times New Roman" w:hAnsi="Times New Roman"/>
          <w:sz w:val="28"/>
          <w:szCs w:val="28"/>
        </w:rPr>
        <w:t xml:space="preserve">(точечная) </w:t>
      </w:r>
      <w:r w:rsidRPr="00562298">
        <w:rPr>
          <w:rFonts w:ascii="Times New Roman" w:hAnsi="Times New Roman"/>
          <w:sz w:val="28"/>
          <w:szCs w:val="28"/>
        </w:rPr>
        <w:t>работа с должниками в рамках комиссий, образованных при органах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</w:p>
    <w:p w:rsidR="00E60223" w:rsidRDefault="00E60223" w:rsidP="00E60223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="004B38D5">
        <w:rPr>
          <w:rFonts w:ascii="Times New Roman" w:hAnsi="Times New Roman"/>
          <w:bCs/>
          <w:sz w:val="28"/>
          <w:szCs w:val="28"/>
        </w:rPr>
        <w:t xml:space="preserve"> </w:t>
      </w:r>
      <w:r w:rsidRPr="00E60223">
        <w:rPr>
          <w:rFonts w:ascii="Times New Roman" w:hAnsi="Times New Roman"/>
          <w:bCs/>
          <w:sz w:val="28"/>
          <w:szCs w:val="28"/>
        </w:rPr>
        <w:t>по взысканию дебиторской задолженности по доходам,</w:t>
      </w:r>
      <w:r w:rsidR="004B38D5">
        <w:rPr>
          <w:rFonts w:ascii="Times New Roman" w:hAnsi="Times New Roman"/>
          <w:bCs/>
          <w:sz w:val="28"/>
          <w:szCs w:val="28"/>
        </w:rPr>
        <w:t xml:space="preserve"> по выданным кредитам и процентам по ним,</w:t>
      </w:r>
    </w:p>
    <w:p w:rsidR="00E60223" w:rsidRDefault="00E60223" w:rsidP="00E60223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E60223">
        <w:rPr>
          <w:rFonts w:ascii="Times New Roman" w:hAnsi="Times New Roman"/>
          <w:bCs/>
          <w:sz w:val="28"/>
          <w:szCs w:val="28"/>
        </w:rPr>
        <w:t xml:space="preserve"> оптимизации работы муниципальных унитарных предприятий</w:t>
      </w:r>
      <w:r>
        <w:rPr>
          <w:rFonts w:ascii="Times New Roman" w:hAnsi="Times New Roman"/>
          <w:bCs/>
          <w:sz w:val="28"/>
          <w:szCs w:val="28"/>
        </w:rPr>
        <w:t xml:space="preserve">, муниципальных автономных учреждений </w:t>
      </w:r>
      <w:r w:rsidRPr="00E60223">
        <w:rPr>
          <w:rFonts w:ascii="Times New Roman" w:hAnsi="Times New Roman"/>
          <w:bCs/>
          <w:sz w:val="28"/>
          <w:szCs w:val="28"/>
        </w:rPr>
        <w:t xml:space="preserve">с целью получения прибыли, своевременному и полному поступлению в бюджет доходов от перечисления части прибыли, остающейся после уплаты налогов и иных обязательных платежей муниципальных предприятий, созданных </w:t>
      </w:r>
      <w:r>
        <w:rPr>
          <w:rFonts w:ascii="Times New Roman" w:hAnsi="Times New Roman"/>
          <w:bCs/>
          <w:sz w:val="28"/>
          <w:szCs w:val="28"/>
        </w:rPr>
        <w:t xml:space="preserve">в муниципальном районе. </w:t>
      </w:r>
    </w:p>
    <w:p w:rsidR="00D8475A" w:rsidRDefault="00D8475A" w:rsidP="00E60223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60223" w:rsidRPr="00E60223" w:rsidRDefault="00E60223" w:rsidP="00ED1F4D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E60223">
        <w:rPr>
          <w:rFonts w:ascii="Times New Roman" w:hAnsi="Times New Roman"/>
          <w:bCs/>
          <w:sz w:val="28"/>
          <w:szCs w:val="28"/>
        </w:rPr>
        <w:t>Результаты анализа проекта бюджета в части прогнозируемых доходов на 2023 год и на плановый период 2024 и 2025 годов в целом свидетельствуют о соблюдении требований бюджетного законодательства, предъявляемых к стадии формирования бюджета.</w:t>
      </w:r>
    </w:p>
    <w:p w:rsidR="00640812" w:rsidRDefault="00640812" w:rsidP="00D95D04">
      <w:pPr>
        <w:ind w:firstLine="708"/>
        <w:jc w:val="both"/>
        <w:rPr>
          <w:sz w:val="28"/>
          <w:szCs w:val="28"/>
        </w:rPr>
      </w:pPr>
    </w:p>
    <w:p w:rsidR="00640812" w:rsidRDefault="00875758" w:rsidP="00640812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640812">
        <w:rPr>
          <w:rFonts w:ascii="Times New Roman" w:hAnsi="Times New Roman" w:cs="Times New Roman"/>
          <w:b/>
          <w:bCs/>
          <w:sz w:val="28"/>
          <w:szCs w:val="28"/>
        </w:rPr>
        <w:t>. Расходы бюджета района п</w:t>
      </w:r>
      <w:r w:rsidR="00640812" w:rsidRPr="00534E18">
        <w:rPr>
          <w:rFonts w:ascii="Times New Roman" w:hAnsi="Times New Roman" w:cs="Times New Roman"/>
          <w:b/>
          <w:bCs/>
          <w:sz w:val="28"/>
          <w:szCs w:val="28"/>
        </w:rPr>
        <w:t>о разделам бюджетной классификации расходов</w:t>
      </w:r>
      <w:r w:rsidR="006408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0812" w:rsidRDefault="00640812" w:rsidP="00640812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812" w:rsidRDefault="00640812" w:rsidP="00640812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B90C74">
        <w:rPr>
          <w:rFonts w:ascii="Times New Roman" w:hAnsi="Times New Roman" w:cs="Times New Roman"/>
          <w:sz w:val="28"/>
          <w:szCs w:val="28"/>
        </w:rPr>
        <w:t xml:space="preserve">аибольший удельный вес в расходах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района «Могойтуйский район»</w:t>
      </w:r>
      <w:r w:rsidRPr="00B90C74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90C74">
        <w:rPr>
          <w:rFonts w:ascii="Times New Roman" w:hAnsi="Times New Roman" w:cs="Times New Roman"/>
          <w:sz w:val="28"/>
          <w:szCs w:val="28"/>
        </w:rPr>
        <w:t xml:space="preserve"> год составляют расходы на образование –</w:t>
      </w:r>
      <w:r w:rsidRPr="00B90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4681">
        <w:rPr>
          <w:rFonts w:ascii="Times New Roman" w:hAnsi="Times New Roman" w:cs="Times New Roman"/>
          <w:sz w:val="28"/>
          <w:szCs w:val="28"/>
        </w:rPr>
        <w:t xml:space="preserve">74,2 </w:t>
      </w:r>
      <w:r w:rsidRPr="00B90C74">
        <w:rPr>
          <w:rFonts w:ascii="Times New Roman" w:hAnsi="Times New Roman" w:cs="Times New Roman"/>
          <w:sz w:val="28"/>
          <w:szCs w:val="28"/>
        </w:rPr>
        <w:t>%,</w:t>
      </w:r>
      <w:r w:rsidRPr="00B90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5AAE" w:rsidRPr="00CD5AAE">
        <w:rPr>
          <w:rFonts w:ascii="Times New Roman" w:hAnsi="Times New Roman" w:cs="Times New Roman"/>
          <w:sz w:val="28"/>
          <w:szCs w:val="28"/>
        </w:rPr>
        <w:t>далее</w:t>
      </w:r>
      <w:r w:rsidR="00CD5A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5AAE" w:rsidRPr="00CD5AAE">
        <w:rPr>
          <w:rFonts w:ascii="Times New Roman" w:hAnsi="Times New Roman" w:cs="Times New Roman"/>
          <w:sz w:val="28"/>
          <w:szCs w:val="28"/>
        </w:rPr>
        <w:t xml:space="preserve">на </w:t>
      </w:r>
      <w:r w:rsidRPr="00B90C74">
        <w:rPr>
          <w:rFonts w:ascii="Times New Roman" w:hAnsi="Times New Roman" w:cs="Times New Roman"/>
          <w:sz w:val="28"/>
          <w:szCs w:val="28"/>
        </w:rPr>
        <w:t xml:space="preserve">национальную экономику – </w:t>
      </w:r>
      <w:r w:rsidR="00DF4681">
        <w:rPr>
          <w:rFonts w:ascii="Times New Roman" w:hAnsi="Times New Roman" w:cs="Times New Roman"/>
          <w:sz w:val="28"/>
          <w:szCs w:val="28"/>
        </w:rPr>
        <w:t xml:space="preserve">3,3 </w:t>
      </w:r>
      <w:r w:rsidRPr="00B90C74">
        <w:rPr>
          <w:rFonts w:ascii="Times New Roman" w:hAnsi="Times New Roman" w:cs="Times New Roman"/>
          <w:sz w:val="28"/>
          <w:szCs w:val="28"/>
        </w:rPr>
        <w:t xml:space="preserve">%, жилищно-коммунальное хозяйство – </w:t>
      </w:r>
      <w:r w:rsidR="00DF4681">
        <w:rPr>
          <w:rFonts w:ascii="Times New Roman" w:hAnsi="Times New Roman" w:cs="Times New Roman"/>
          <w:sz w:val="28"/>
          <w:szCs w:val="28"/>
        </w:rPr>
        <w:t xml:space="preserve">1,1 </w:t>
      </w:r>
      <w:r w:rsidRPr="00B90C74">
        <w:rPr>
          <w:rFonts w:ascii="Times New Roman" w:hAnsi="Times New Roman" w:cs="Times New Roman"/>
          <w:sz w:val="28"/>
          <w:szCs w:val="28"/>
        </w:rPr>
        <w:t xml:space="preserve">%, общегосударственные вопросы – </w:t>
      </w:r>
      <w:r w:rsidR="00DF4681">
        <w:rPr>
          <w:rFonts w:ascii="Times New Roman" w:hAnsi="Times New Roman" w:cs="Times New Roman"/>
          <w:sz w:val="28"/>
          <w:szCs w:val="28"/>
        </w:rPr>
        <w:t xml:space="preserve">3,9 </w:t>
      </w:r>
      <w:r w:rsidRPr="00B90C74">
        <w:rPr>
          <w:rFonts w:ascii="Times New Roman" w:hAnsi="Times New Roman" w:cs="Times New Roman"/>
          <w:sz w:val="28"/>
          <w:szCs w:val="28"/>
        </w:rPr>
        <w:t xml:space="preserve">%, </w:t>
      </w:r>
      <w:r w:rsidRPr="005E6700">
        <w:rPr>
          <w:rFonts w:ascii="Times New Roman" w:hAnsi="Times New Roman" w:cs="Times New Roman"/>
          <w:sz w:val="28"/>
          <w:szCs w:val="28"/>
        </w:rPr>
        <w:t xml:space="preserve">культуру и кинематографию – </w:t>
      </w:r>
      <w:r w:rsidR="00DF4681">
        <w:rPr>
          <w:rFonts w:ascii="Times New Roman" w:hAnsi="Times New Roman" w:cs="Times New Roman"/>
          <w:sz w:val="28"/>
          <w:szCs w:val="28"/>
        </w:rPr>
        <w:t xml:space="preserve">5,9 </w:t>
      </w:r>
      <w:r w:rsidRPr="005E6700">
        <w:rPr>
          <w:rFonts w:ascii="Times New Roman" w:hAnsi="Times New Roman" w:cs="Times New Roman"/>
          <w:sz w:val="28"/>
          <w:szCs w:val="28"/>
        </w:rPr>
        <w:t xml:space="preserve">%, </w:t>
      </w:r>
      <w:r w:rsidRPr="00B90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6700">
        <w:rPr>
          <w:rFonts w:ascii="Times New Roman" w:hAnsi="Times New Roman" w:cs="Times New Roman"/>
          <w:sz w:val="28"/>
          <w:szCs w:val="28"/>
        </w:rPr>
        <w:t xml:space="preserve">обслуживание государственного и муниципального долга – </w:t>
      </w:r>
      <w:r w:rsidR="00DF4681">
        <w:rPr>
          <w:rFonts w:ascii="Times New Roman" w:hAnsi="Times New Roman" w:cs="Times New Roman"/>
          <w:sz w:val="28"/>
          <w:szCs w:val="28"/>
        </w:rPr>
        <w:t xml:space="preserve">0 </w:t>
      </w:r>
      <w:r w:rsidRPr="005E6700">
        <w:rPr>
          <w:rFonts w:ascii="Times New Roman" w:hAnsi="Times New Roman" w:cs="Times New Roman"/>
          <w:sz w:val="28"/>
          <w:szCs w:val="28"/>
        </w:rPr>
        <w:t>%,</w:t>
      </w:r>
      <w:r w:rsidRPr="00B90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6700">
        <w:rPr>
          <w:rFonts w:ascii="Times New Roman" w:hAnsi="Times New Roman" w:cs="Times New Roman"/>
          <w:sz w:val="28"/>
          <w:szCs w:val="28"/>
        </w:rPr>
        <w:t xml:space="preserve">социальную политику – </w:t>
      </w:r>
      <w:r w:rsidR="006E0A6A">
        <w:rPr>
          <w:rFonts w:ascii="Times New Roman" w:hAnsi="Times New Roman" w:cs="Times New Roman"/>
          <w:sz w:val="28"/>
          <w:szCs w:val="28"/>
        </w:rPr>
        <w:t xml:space="preserve">3,1 </w:t>
      </w:r>
      <w:r w:rsidRPr="005E6700">
        <w:rPr>
          <w:rFonts w:ascii="Times New Roman" w:hAnsi="Times New Roman" w:cs="Times New Roman"/>
          <w:sz w:val="28"/>
          <w:szCs w:val="28"/>
        </w:rPr>
        <w:t>%,</w:t>
      </w:r>
      <w:r w:rsidRPr="00B90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6700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6700">
        <w:rPr>
          <w:rFonts w:ascii="Times New Roman" w:hAnsi="Times New Roman" w:cs="Times New Roman"/>
          <w:sz w:val="28"/>
          <w:szCs w:val="28"/>
        </w:rPr>
        <w:t xml:space="preserve"> 0,</w:t>
      </w:r>
      <w:r w:rsidR="006E0A6A">
        <w:rPr>
          <w:rFonts w:ascii="Times New Roman" w:hAnsi="Times New Roman" w:cs="Times New Roman"/>
          <w:sz w:val="28"/>
          <w:szCs w:val="28"/>
        </w:rPr>
        <w:t xml:space="preserve">1 </w:t>
      </w:r>
      <w:r w:rsidRPr="005E6700">
        <w:rPr>
          <w:rFonts w:ascii="Times New Roman" w:hAnsi="Times New Roman" w:cs="Times New Roman"/>
          <w:sz w:val="28"/>
          <w:szCs w:val="28"/>
        </w:rPr>
        <w:t>%,</w:t>
      </w:r>
      <w:r w:rsidRPr="00B90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6700">
        <w:rPr>
          <w:rFonts w:ascii="Times New Roman" w:hAnsi="Times New Roman" w:cs="Times New Roman"/>
          <w:sz w:val="28"/>
          <w:szCs w:val="28"/>
        </w:rPr>
        <w:t xml:space="preserve">физическую культуру и спорт – </w:t>
      </w:r>
      <w:r w:rsidR="006E0A6A">
        <w:rPr>
          <w:rFonts w:ascii="Times New Roman" w:hAnsi="Times New Roman" w:cs="Times New Roman"/>
          <w:sz w:val="28"/>
          <w:szCs w:val="28"/>
        </w:rPr>
        <w:t xml:space="preserve">1,1 </w:t>
      </w:r>
      <w:r w:rsidRPr="005E6700">
        <w:rPr>
          <w:rFonts w:ascii="Times New Roman" w:hAnsi="Times New Roman" w:cs="Times New Roman"/>
          <w:sz w:val="28"/>
          <w:szCs w:val="28"/>
        </w:rPr>
        <w:t>%,</w:t>
      </w:r>
      <w:r w:rsidRPr="00B90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6700">
        <w:rPr>
          <w:rFonts w:ascii="Times New Roman" w:hAnsi="Times New Roman" w:cs="Times New Roman"/>
          <w:sz w:val="28"/>
          <w:szCs w:val="28"/>
        </w:rPr>
        <w:t xml:space="preserve">национальную безопасность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6700">
        <w:rPr>
          <w:rFonts w:ascii="Times New Roman" w:hAnsi="Times New Roman" w:cs="Times New Roman"/>
          <w:sz w:val="28"/>
          <w:szCs w:val="28"/>
        </w:rPr>
        <w:t xml:space="preserve"> 0,</w:t>
      </w:r>
      <w:r w:rsidR="006E0A6A">
        <w:rPr>
          <w:rFonts w:ascii="Times New Roman" w:hAnsi="Times New Roman" w:cs="Times New Roman"/>
          <w:sz w:val="28"/>
          <w:szCs w:val="28"/>
        </w:rPr>
        <w:t xml:space="preserve">3 </w:t>
      </w:r>
      <w:r w:rsidRPr="005E6700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98108B" w:rsidRDefault="0098108B" w:rsidP="00640812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40812" w:rsidRPr="00BB75EE" w:rsidRDefault="00640812" w:rsidP="00640812">
      <w:pPr>
        <w:ind w:firstLine="709"/>
        <w:contextualSpacing/>
        <w:jc w:val="both"/>
        <w:rPr>
          <w:i/>
          <w:sz w:val="16"/>
          <w:szCs w:val="16"/>
          <w:u w:val="single"/>
        </w:rPr>
      </w:pPr>
    </w:p>
    <w:p w:rsidR="00640812" w:rsidRPr="00875758" w:rsidRDefault="00875758" w:rsidP="00640812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640812" w:rsidRPr="00875758">
        <w:rPr>
          <w:b/>
          <w:sz w:val="28"/>
          <w:szCs w:val="28"/>
        </w:rPr>
        <w:t>Анализ расходов бюджета муниципального района «Могойтуйский район» по разделам классификации расходов бюджетов</w:t>
      </w:r>
      <w:r>
        <w:rPr>
          <w:b/>
          <w:sz w:val="28"/>
          <w:szCs w:val="28"/>
        </w:rPr>
        <w:t>.</w:t>
      </w:r>
    </w:p>
    <w:p w:rsidR="00DF4681" w:rsidRDefault="00DF4681" w:rsidP="00640812">
      <w:pPr>
        <w:ind w:firstLine="709"/>
        <w:contextualSpacing/>
        <w:jc w:val="center"/>
        <w:rPr>
          <w:i/>
          <w:sz w:val="28"/>
          <w:szCs w:val="28"/>
          <w:u w:val="single"/>
        </w:rPr>
      </w:pPr>
    </w:p>
    <w:p w:rsidR="006E0A6A" w:rsidRDefault="00DF4681" w:rsidP="006E0A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4681">
        <w:rPr>
          <w:sz w:val="28"/>
          <w:szCs w:val="28"/>
        </w:rPr>
        <w:t xml:space="preserve">        Расходы бюджета по разделам, подразделам, целевым статьям и видам расходов сформированы в соответствии с Приказом Минфина </w:t>
      </w:r>
      <w:r w:rsidR="006E0A6A">
        <w:rPr>
          <w:sz w:val="28"/>
          <w:szCs w:val="28"/>
        </w:rPr>
        <w:t xml:space="preserve">России </w:t>
      </w:r>
      <w:r w:rsidR="006E0A6A" w:rsidRPr="006E0A6A">
        <w:rPr>
          <w:sz w:val="28"/>
          <w:szCs w:val="28"/>
        </w:rPr>
        <w:t>от 24 мая 2022 г. № 82н «О порядке формирования и применения кодов бюджетной классификации Российской Федерации, их структуре и принципах назначения» (далее – Приказ № 82н), вступающими в силу с 1 января 2023 года.</w:t>
      </w:r>
    </w:p>
    <w:p w:rsidR="0098108B" w:rsidRPr="006E0A6A" w:rsidRDefault="0098108B" w:rsidP="006E0A6A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F4681" w:rsidRPr="00DF4681" w:rsidRDefault="00DF4681" w:rsidP="00DF4681">
      <w:pPr>
        <w:ind w:firstLine="708"/>
        <w:jc w:val="both"/>
        <w:rPr>
          <w:sz w:val="28"/>
          <w:szCs w:val="28"/>
        </w:rPr>
      </w:pPr>
      <w:r w:rsidRPr="00DF4681">
        <w:rPr>
          <w:sz w:val="28"/>
          <w:szCs w:val="28"/>
        </w:rPr>
        <w:t>Формирование объема и структуры расходов муниципального бюджета осуществлялось с учетом основных направлений бюджетной и налоговой политики муниципального района на 202</w:t>
      </w:r>
      <w:r w:rsidR="006E0A6A">
        <w:rPr>
          <w:sz w:val="28"/>
          <w:szCs w:val="28"/>
        </w:rPr>
        <w:t>3</w:t>
      </w:r>
      <w:r w:rsidRPr="00DF4681">
        <w:rPr>
          <w:sz w:val="28"/>
          <w:szCs w:val="28"/>
        </w:rPr>
        <w:t xml:space="preserve"> год и на среднесрочную перспективу.</w:t>
      </w:r>
    </w:p>
    <w:p w:rsidR="00DF4681" w:rsidRPr="00DF4681" w:rsidRDefault="00DF4681" w:rsidP="00DF4681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DF4681" w:rsidRDefault="0007786C" w:rsidP="0007786C">
      <w:pPr>
        <w:pStyle w:val="20"/>
        <w:spacing w:line="240" w:lineRule="auto"/>
        <w:ind w:left="0" w:firstLine="28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DF4681" w:rsidRPr="00DF4681">
        <w:rPr>
          <w:rFonts w:ascii="Times New Roman" w:hAnsi="Times New Roman" w:cs="Times New Roman"/>
          <w:bCs/>
          <w:iCs/>
          <w:sz w:val="28"/>
          <w:szCs w:val="28"/>
        </w:rPr>
        <w:t xml:space="preserve">Общий </w:t>
      </w:r>
      <w:r w:rsidR="006E0A6A" w:rsidRPr="00DF4681">
        <w:rPr>
          <w:rFonts w:ascii="Times New Roman" w:hAnsi="Times New Roman" w:cs="Times New Roman"/>
          <w:bCs/>
          <w:iCs/>
          <w:sz w:val="28"/>
          <w:szCs w:val="28"/>
        </w:rPr>
        <w:t>объем,</w:t>
      </w:r>
      <w:r w:rsidR="00DF4681" w:rsidRPr="00DF4681">
        <w:rPr>
          <w:rFonts w:ascii="Times New Roman" w:hAnsi="Times New Roman" w:cs="Times New Roman"/>
          <w:bCs/>
          <w:iCs/>
          <w:sz w:val="28"/>
          <w:szCs w:val="28"/>
        </w:rPr>
        <w:t xml:space="preserve"> и структура расходов бюджета характеризуются следующими данными:</w:t>
      </w:r>
    </w:p>
    <w:p w:rsidR="0098108B" w:rsidRDefault="0098108B" w:rsidP="0007786C">
      <w:pPr>
        <w:pStyle w:val="20"/>
        <w:spacing w:line="240" w:lineRule="auto"/>
        <w:ind w:left="0" w:firstLine="283"/>
        <w:rPr>
          <w:rFonts w:ascii="Times New Roman" w:hAnsi="Times New Roman" w:cs="Times New Roman"/>
          <w:bCs/>
          <w:iCs/>
          <w:sz w:val="28"/>
          <w:szCs w:val="28"/>
        </w:rPr>
      </w:pPr>
    </w:p>
    <w:p w:rsidR="003126DA" w:rsidRPr="00DF4681" w:rsidRDefault="003126DA" w:rsidP="003126DA">
      <w:pPr>
        <w:pStyle w:val="20"/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Таблица 5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276"/>
        <w:gridCol w:w="1417"/>
        <w:gridCol w:w="1276"/>
        <w:gridCol w:w="1276"/>
        <w:gridCol w:w="1276"/>
      </w:tblGrid>
      <w:tr w:rsidR="00DF4681" w:rsidRPr="00136DFE" w:rsidTr="0098108B">
        <w:trPr>
          <w:trHeight w:val="557"/>
        </w:trPr>
        <w:tc>
          <w:tcPr>
            <w:tcW w:w="3544" w:type="dxa"/>
          </w:tcPr>
          <w:p w:rsidR="00DF4681" w:rsidRPr="00D16E4A" w:rsidRDefault="00D16E4A" w:rsidP="0063419C">
            <w:pPr>
              <w:jc w:val="center"/>
              <w:rPr>
                <w:b/>
              </w:rPr>
            </w:pPr>
            <w:r w:rsidRPr="00D16E4A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</w:tcPr>
          <w:p w:rsidR="00DF4681" w:rsidRPr="00D16E4A" w:rsidRDefault="00DF4681" w:rsidP="006E0A6A">
            <w:pPr>
              <w:jc w:val="center"/>
              <w:rPr>
                <w:b/>
                <w:color w:val="000000"/>
              </w:rPr>
            </w:pP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Ожидае-мое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исполне-ние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 xml:space="preserve"> за 202</w:t>
            </w:r>
            <w:r w:rsidR="006E0A6A" w:rsidRPr="00D16E4A">
              <w:rPr>
                <w:b/>
                <w:color w:val="000000"/>
                <w:sz w:val="22"/>
                <w:szCs w:val="22"/>
              </w:rPr>
              <w:t>2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</w:t>
            </w:r>
            <w:r w:rsidR="006E0A6A" w:rsidRPr="00D16E4A">
              <w:rPr>
                <w:b/>
                <w:color w:val="000000"/>
                <w:sz w:val="22"/>
                <w:szCs w:val="22"/>
              </w:rPr>
              <w:t>од</w:t>
            </w:r>
            <w:r w:rsidR="00544DEB">
              <w:rPr>
                <w:b/>
                <w:color w:val="000000"/>
                <w:sz w:val="22"/>
                <w:szCs w:val="22"/>
              </w:rPr>
              <w:t xml:space="preserve"> (тыс</w:t>
            </w:r>
            <w:proofErr w:type="gramStart"/>
            <w:r w:rsidR="00544DEB"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 w:rsidR="00544DEB"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417" w:type="dxa"/>
          </w:tcPr>
          <w:p w:rsidR="00DF4681" w:rsidRPr="00D16E4A" w:rsidRDefault="00DF4681" w:rsidP="0063419C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 xml:space="preserve">Первонач. </w:t>
            </w:r>
            <w:proofErr w:type="spellStart"/>
            <w:r w:rsidRPr="00D16E4A">
              <w:rPr>
                <w:b/>
                <w:color w:val="000000"/>
                <w:sz w:val="22"/>
                <w:szCs w:val="22"/>
              </w:rPr>
              <w:t>утвержд</w:t>
            </w:r>
            <w:proofErr w:type="spellEnd"/>
            <w:r w:rsidRPr="00D16E4A">
              <w:rPr>
                <w:b/>
                <w:color w:val="000000"/>
                <w:sz w:val="22"/>
                <w:szCs w:val="22"/>
              </w:rPr>
              <w:t>. бюджет на 202</w:t>
            </w:r>
            <w:r w:rsidR="006E0A6A" w:rsidRPr="00D16E4A">
              <w:rPr>
                <w:b/>
                <w:color w:val="000000"/>
                <w:sz w:val="22"/>
                <w:szCs w:val="22"/>
              </w:rPr>
              <w:t xml:space="preserve">2 </w:t>
            </w:r>
            <w:r w:rsidRPr="00D16E4A">
              <w:rPr>
                <w:b/>
                <w:color w:val="000000"/>
                <w:sz w:val="22"/>
                <w:szCs w:val="22"/>
              </w:rPr>
              <w:t>г</w:t>
            </w:r>
            <w:r w:rsidR="006E0A6A" w:rsidRPr="00D16E4A">
              <w:rPr>
                <w:b/>
                <w:color w:val="000000"/>
                <w:sz w:val="22"/>
                <w:szCs w:val="22"/>
              </w:rPr>
              <w:t>од</w:t>
            </w:r>
          </w:p>
          <w:p w:rsidR="00DF4681" w:rsidRPr="00D16E4A" w:rsidRDefault="00544DEB" w:rsidP="006341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76" w:type="dxa"/>
          </w:tcPr>
          <w:p w:rsidR="006E0A6A" w:rsidRPr="00D16E4A" w:rsidRDefault="00DF4681" w:rsidP="0063419C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 xml:space="preserve">Проект </w:t>
            </w:r>
          </w:p>
          <w:p w:rsidR="00544DEB" w:rsidRDefault="00DF4681" w:rsidP="006E0A6A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>202</w:t>
            </w:r>
            <w:r w:rsidR="006E0A6A" w:rsidRPr="00D16E4A">
              <w:rPr>
                <w:b/>
                <w:color w:val="000000"/>
                <w:sz w:val="22"/>
                <w:szCs w:val="22"/>
              </w:rPr>
              <w:t>3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</w:t>
            </w:r>
            <w:r w:rsidR="006E0A6A" w:rsidRPr="00D16E4A">
              <w:rPr>
                <w:b/>
                <w:color w:val="000000"/>
                <w:sz w:val="22"/>
                <w:szCs w:val="22"/>
              </w:rPr>
              <w:t>ода</w:t>
            </w:r>
          </w:p>
          <w:p w:rsidR="00DF4681" w:rsidRPr="00D16E4A" w:rsidRDefault="00544DEB" w:rsidP="006E0A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76" w:type="dxa"/>
          </w:tcPr>
          <w:p w:rsidR="00DF4681" w:rsidRPr="00D16E4A" w:rsidRDefault="00DF4681" w:rsidP="0063419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3 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</w:t>
            </w:r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од</w:t>
            </w:r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к </w:t>
            </w:r>
            <w:proofErr w:type="spellStart"/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ожидае-мому</w:t>
            </w:r>
            <w:proofErr w:type="spellEnd"/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за</w:t>
            </w:r>
            <w:proofErr w:type="gramEnd"/>
          </w:p>
          <w:p w:rsidR="00DF4681" w:rsidRPr="00D16E4A" w:rsidRDefault="006E0A6A" w:rsidP="00544DEB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2022 </w:t>
            </w:r>
            <w:r w:rsidR="00DF4681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од</w:t>
            </w:r>
            <w:proofErr w:type="gramStart"/>
            <w:r w:rsidR="00DF4681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 w:rsidR="00544DE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="00544DEB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 w:rsidR="00544DE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6" w:type="dxa"/>
          </w:tcPr>
          <w:p w:rsidR="006E0A6A" w:rsidRPr="00D16E4A" w:rsidRDefault="00DF4681" w:rsidP="0063419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3 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</w:t>
            </w:r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к первонач. </w:t>
            </w:r>
            <w:proofErr w:type="spellStart"/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утвержд</w:t>
            </w:r>
            <w:proofErr w:type="spellEnd"/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.</w:t>
            </w:r>
          </w:p>
          <w:p w:rsidR="00DF4681" w:rsidRPr="00D16E4A" w:rsidRDefault="00DF4681" w:rsidP="0063419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бюдж</w:t>
            </w:r>
            <w:r w:rsidR="006E0A6A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ету</w:t>
            </w:r>
          </w:p>
          <w:p w:rsidR="00DF4681" w:rsidRPr="00D16E4A" w:rsidRDefault="006E0A6A" w:rsidP="00544DEB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2022 </w:t>
            </w:r>
            <w:r w:rsidR="00DF4681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ода</w:t>
            </w:r>
            <w:proofErr w:type="gramStart"/>
            <w:r w:rsidR="00DF4681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 w:rsidR="00544DE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="00544DEB"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 w:rsidR="00544DE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  <w:proofErr w:type="gramEnd"/>
          </w:p>
        </w:tc>
      </w:tr>
      <w:tr w:rsidR="00DF4681" w:rsidRPr="00544DEB" w:rsidTr="00544DEB">
        <w:tc>
          <w:tcPr>
            <w:tcW w:w="3544" w:type="dxa"/>
          </w:tcPr>
          <w:p w:rsidR="00DF4681" w:rsidRPr="00544DEB" w:rsidRDefault="00DF4681" w:rsidP="0063419C">
            <w:pPr>
              <w:rPr>
                <w:bCs/>
                <w:sz w:val="20"/>
              </w:rPr>
            </w:pPr>
            <w:r w:rsidRPr="00544DEB">
              <w:rPr>
                <w:bCs/>
                <w:sz w:val="20"/>
              </w:rPr>
              <w:t xml:space="preserve">РАСХОДЫ, ВСЕГО </w:t>
            </w:r>
          </w:p>
          <w:p w:rsidR="00DF4681" w:rsidRPr="00544DEB" w:rsidRDefault="00DF4681" w:rsidP="0063419C">
            <w:pPr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bCs/>
                <w:sz w:val="20"/>
              </w:rPr>
            </w:pPr>
            <w:r w:rsidRPr="00544DEB">
              <w:rPr>
                <w:bCs/>
                <w:sz w:val="20"/>
              </w:rPr>
              <w:t>1 134 832,19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1 032 119,96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1 016 185,47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89,5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98,5</w:t>
            </w:r>
          </w:p>
        </w:tc>
      </w:tr>
      <w:tr w:rsidR="00DF4681" w:rsidRPr="00544DEB" w:rsidTr="00544DEB">
        <w:tc>
          <w:tcPr>
            <w:tcW w:w="3544" w:type="dxa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в том числе по разделам:</w:t>
            </w:r>
          </w:p>
        </w:tc>
        <w:tc>
          <w:tcPr>
            <w:tcW w:w="1276" w:type="dxa"/>
            <w:vAlign w:val="center"/>
          </w:tcPr>
          <w:p w:rsidR="00DF4681" w:rsidRPr="00544DEB" w:rsidRDefault="00DF4681" w:rsidP="0063419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DF4681" w:rsidRPr="00544DEB" w:rsidRDefault="00DF4681" w:rsidP="0063419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4681" w:rsidRPr="00544DEB" w:rsidRDefault="00DF4681" w:rsidP="0063419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4681" w:rsidRPr="00544DEB" w:rsidRDefault="00DF4681" w:rsidP="0063419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F4681" w:rsidRPr="00544DEB" w:rsidRDefault="00DF4681" w:rsidP="0063419C">
            <w:pPr>
              <w:jc w:val="center"/>
              <w:rPr>
                <w:sz w:val="20"/>
                <w:szCs w:val="20"/>
              </w:rPr>
            </w:pPr>
          </w:p>
        </w:tc>
      </w:tr>
      <w:tr w:rsidR="00DF4681" w:rsidRPr="00544DEB" w:rsidTr="00544DEB">
        <w:tc>
          <w:tcPr>
            <w:tcW w:w="3544" w:type="dxa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52 022,77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38 884,2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39 451,9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75,8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101,5</w:t>
            </w:r>
          </w:p>
        </w:tc>
      </w:tr>
      <w:tr w:rsidR="00DF4681" w:rsidRPr="00544DEB" w:rsidTr="00544DEB">
        <w:tc>
          <w:tcPr>
            <w:tcW w:w="3544" w:type="dxa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4 103,9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3 758,9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3 098,2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75,5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82,4</w:t>
            </w:r>
          </w:p>
        </w:tc>
      </w:tr>
      <w:tr w:rsidR="00DF4681" w:rsidRPr="00544DEB" w:rsidTr="00544DEB">
        <w:tc>
          <w:tcPr>
            <w:tcW w:w="3544" w:type="dxa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ЭКОНОМИКА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32 515,15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16 260,16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33 651,53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103,5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206,9</w:t>
            </w:r>
          </w:p>
        </w:tc>
      </w:tr>
      <w:tr w:rsidR="00DF4681" w:rsidRPr="00544DEB" w:rsidTr="00544DEB">
        <w:tc>
          <w:tcPr>
            <w:tcW w:w="3544" w:type="dxa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35 731,71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4 722,7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11 186,7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31,3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236,9</w:t>
            </w:r>
          </w:p>
        </w:tc>
      </w:tr>
      <w:tr w:rsidR="00DF4681" w:rsidRPr="00544DEB" w:rsidTr="00544DEB">
        <w:tc>
          <w:tcPr>
            <w:tcW w:w="3544" w:type="dxa"/>
            <w:vAlign w:val="center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819 560,48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800 153,3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754 355,7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92,0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94,3</w:t>
            </w:r>
          </w:p>
        </w:tc>
      </w:tr>
      <w:tr w:rsidR="00DF4681" w:rsidRPr="00544DEB" w:rsidTr="00544DEB">
        <w:tc>
          <w:tcPr>
            <w:tcW w:w="3544" w:type="dxa"/>
            <w:vAlign w:val="center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КУЛЬТУРА И  КИНЕМАТОГРАФИЯ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75 684,0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59 419,9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59 608,2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78,8</w:t>
            </w:r>
          </w:p>
        </w:tc>
        <w:tc>
          <w:tcPr>
            <w:tcW w:w="1276" w:type="dxa"/>
            <w:vAlign w:val="bottom"/>
          </w:tcPr>
          <w:p w:rsidR="00DF4681" w:rsidRPr="00544DEB" w:rsidRDefault="00544DEB" w:rsidP="00544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100,3</w:t>
            </w:r>
          </w:p>
        </w:tc>
      </w:tr>
      <w:tr w:rsidR="00D16E4A" w:rsidRPr="00544DEB" w:rsidTr="00544DEB">
        <w:tc>
          <w:tcPr>
            <w:tcW w:w="3544" w:type="dxa"/>
            <w:vAlign w:val="center"/>
          </w:tcPr>
          <w:p w:rsidR="00D16E4A" w:rsidRPr="00544DEB" w:rsidRDefault="00D16E4A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ЗДРАВООХРАНЕНИЕ</w:t>
            </w:r>
          </w:p>
        </w:tc>
        <w:tc>
          <w:tcPr>
            <w:tcW w:w="1276" w:type="dxa"/>
            <w:vAlign w:val="center"/>
          </w:tcPr>
          <w:p w:rsidR="00D16E4A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E4A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30</w:t>
            </w:r>
            <w:r w:rsidR="00077CF4">
              <w:rPr>
                <w:sz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16E4A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30,0</w:t>
            </w:r>
          </w:p>
        </w:tc>
        <w:tc>
          <w:tcPr>
            <w:tcW w:w="1276" w:type="dxa"/>
            <w:vAlign w:val="center"/>
          </w:tcPr>
          <w:p w:rsidR="00D16E4A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E4A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100</w:t>
            </w:r>
          </w:p>
        </w:tc>
      </w:tr>
      <w:tr w:rsidR="00DF4681" w:rsidRPr="00544DEB" w:rsidTr="00544DEB">
        <w:tc>
          <w:tcPr>
            <w:tcW w:w="3544" w:type="dxa"/>
            <w:vAlign w:val="center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СОЦИАЛЬНАЯ ПОЛИТИКА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30 356,0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23 036,7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31 342,1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103,2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136,0</w:t>
            </w:r>
          </w:p>
        </w:tc>
      </w:tr>
      <w:tr w:rsidR="00DF4681" w:rsidRPr="00544DEB" w:rsidTr="00544DEB">
        <w:tc>
          <w:tcPr>
            <w:tcW w:w="3544" w:type="dxa"/>
            <w:vAlign w:val="center"/>
          </w:tcPr>
          <w:p w:rsidR="00DF4681" w:rsidRPr="00544DEB" w:rsidRDefault="00DF4681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ФИЗИЧЕСКАЯ КУЛЬТУРА И СПОРТ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13 366,68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13 243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10 946,5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81,9</w:t>
            </w:r>
          </w:p>
        </w:tc>
        <w:tc>
          <w:tcPr>
            <w:tcW w:w="1276" w:type="dxa"/>
            <w:vAlign w:val="center"/>
          </w:tcPr>
          <w:p w:rsidR="00DF4681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82,7</w:t>
            </w:r>
          </w:p>
        </w:tc>
      </w:tr>
      <w:tr w:rsidR="00D16E4A" w:rsidRPr="00544DEB" w:rsidTr="00544DEB">
        <w:tc>
          <w:tcPr>
            <w:tcW w:w="3544" w:type="dxa"/>
            <w:vAlign w:val="center"/>
          </w:tcPr>
          <w:p w:rsidR="00D16E4A" w:rsidRPr="00544DEB" w:rsidRDefault="00D16E4A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СРЕДСТВА МАССОВОЙ ИНФОРМАЦИИ</w:t>
            </w:r>
          </w:p>
        </w:tc>
        <w:tc>
          <w:tcPr>
            <w:tcW w:w="1276" w:type="dxa"/>
            <w:vAlign w:val="center"/>
          </w:tcPr>
          <w:p w:rsidR="00D16E4A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E4A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902,0</w:t>
            </w:r>
          </w:p>
        </w:tc>
        <w:tc>
          <w:tcPr>
            <w:tcW w:w="1276" w:type="dxa"/>
            <w:vAlign w:val="center"/>
          </w:tcPr>
          <w:p w:rsidR="00D16E4A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902,0</w:t>
            </w:r>
          </w:p>
        </w:tc>
        <w:tc>
          <w:tcPr>
            <w:tcW w:w="1276" w:type="dxa"/>
            <w:vAlign w:val="center"/>
          </w:tcPr>
          <w:p w:rsidR="00D16E4A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E4A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100</w:t>
            </w:r>
          </w:p>
        </w:tc>
      </w:tr>
      <w:tr w:rsidR="00D16E4A" w:rsidRPr="00544DEB" w:rsidTr="00544DEB">
        <w:tc>
          <w:tcPr>
            <w:tcW w:w="3544" w:type="dxa"/>
            <w:vAlign w:val="center"/>
          </w:tcPr>
          <w:p w:rsidR="00D16E4A" w:rsidRPr="00544DEB" w:rsidRDefault="00D16E4A" w:rsidP="0063419C">
            <w:pPr>
              <w:rPr>
                <w:sz w:val="20"/>
              </w:rPr>
            </w:pPr>
            <w:r w:rsidRPr="00544DEB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vAlign w:val="center"/>
          </w:tcPr>
          <w:p w:rsidR="00D16E4A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16E4A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6E4A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6E4A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16E4A" w:rsidRPr="00544DEB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color w:val="000000"/>
                <w:sz w:val="20"/>
                <w:szCs w:val="20"/>
              </w:rPr>
              <w:t>0</w:t>
            </w:r>
          </w:p>
        </w:tc>
      </w:tr>
      <w:tr w:rsidR="00DF4681" w:rsidRPr="00136DFE" w:rsidTr="00544DEB">
        <w:tc>
          <w:tcPr>
            <w:tcW w:w="3544" w:type="dxa"/>
          </w:tcPr>
          <w:p w:rsidR="00DF4681" w:rsidRPr="00544DEB" w:rsidRDefault="00DF4681" w:rsidP="00D16E4A">
            <w:pPr>
              <w:rPr>
                <w:sz w:val="20"/>
              </w:rPr>
            </w:pPr>
            <w:r w:rsidRPr="00544DEB">
              <w:rPr>
                <w:sz w:val="20"/>
              </w:rPr>
              <w:t xml:space="preserve">МЕЖБЮДЖЕТНЫЕ ТРАНСФЕРТЫ </w:t>
            </w:r>
          </w:p>
        </w:tc>
        <w:tc>
          <w:tcPr>
            <w:tcW w:w="1276" w:type="dxa"/>
            <w:vAlign w:val="center"/>
          </w:tcPr>
          <w:p w:rsidR="00DF4681" w:rsidRPr="00544DEB" w:rsidRDefault="00D16E4A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71 491,50</w:t>
            </w:r>
          </w:p>
        </w:tc>
        <w:tc>
          <w:tcPr>
            <w:tcW w:w="1417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71 709,1</w:t>
            </w:r>
          </w:p>
        </w:tc>
        <w:tc>
          <w:tcPr>
            <w:tcW w:w="1276" w:type="dxa"/>
            <w:vAlign w:val="center"/>
          </w:tcPr>
          <w:p w:rsidR="00DF4681" w:rsidRPr="00544DEB" w:rsidRDefault="00B66D2C" w:rsidP="0063419C">
            <w:pPr>
              <w:jc w:val="center"/>
              <w:rPr>
                <w:sz w:val="20"/>
              </w:rPr>
            </w:pPr>
            <w:r w:rsidRPr="00544DEB">
              <w:rPr>
                <w:sz w:val="20"/>
              </w:rPr>
              <w:t>71 612,6</w:t>
            </w:r>
          </w:p>
        </w:tc>
        <w:tc>
          <w:tcPr>
            <w:tcW w:w="1276" w:type="dxa"/>
            <w:vAlign w:val="center"/>
          </w:tcPr>
          <w:p w:rsidR="00DF4681" w:rsidRPr="00544DEB" w:rsidRDefault="00544DEB" w:rsidP="0063419C">
            <w:pPr>
              <w:jc w:val="center"/>
              <w:rPr>
                <w:color w:val="000000"/>
                <w:sz w:val="20"/>
              </w:rPr>
            </w:pPr>
            <w:r w:rsidRPr="00544DEB">
              <w:rPr>
                <w:color w:val="000000"/>
                <w:sz w:val="20"/>
              </w:rPr>
              <w:t>100,2</w:t>
            </w:r>
          </w:p>
        </w:tc>
        <w:tc>
          <w:tcPr>
            <w:tcW w:w="1276" w:type="dxa"/>
            <w:vAlign w:val="center"/>
          </w:tcPr>
          <w:p w:rsidR="00DF4681" w:rsidRPr="004324DF" w:rsidRDefault="004324DF" w:rsidP="0063419C">
            <w:pPr>
              <w:jc w:val="center"/>
              <w:rPr>
                <w:color w:val="000000"/>
                <w:sz w:val="20"/>
                <w:szCs w:val="20"/>
              </w:rPr>
            </w:pPr>
            <w:r w:rsidRPr="00544DEB">
              <w:rPr>
                <w:sz w:val="20"/>
                <w:szCs w:val="20"/>
              </w:rPr>
              <w:t>99,9</w:t>
            </w:r>
          </w:p>
        </w:tc>
      </w:tr>
    </w:tbl>
    <w:p w:rsidR="00DF4681" w:rsidRDefault="00DF4681" w:rsidP="00DF4681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:rsidR="00DF4681" w:rsidRDefault="00DF4681" w:rsidP="00DF4681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:rsidR="00DF4681" w:rsidRPr="00DF4681" w:rsidRDefault="00DF4681" w:rsidP="006E0A6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Cs w:val="28"/>
        </w:rPr>
        <w:t xml:space="preserve">       </w:t>
      </w:r>
      <w:r w:rsidR="00544DEB">
        <w:rPr>
          <w:szCs w:val="28"/>
        </w:rPr>
        <w:t xml:space="preserve">       </w:t>
      </w:r>
      <w:proofErr w:type="gramStart"/>
      <w:r w:rsidRPr="00DF4681">
        <w:rPr>
          <w:sz w:val="28"/>
          <w:szCs w:val="28"/>
        </w:rPr>
        <w:t>В качестве основных приоритетов при планировании бюджета района на 202</w:t>
      </w:r>
      <w:r w:rsidR="00164022">
        <w:rPr>
          <w:sz w:val="28"/>
          <w:szCs w:val="28"/>
        </w:rPr>
        <w:t>3</w:t>
      </w:r>
      <w:r w:rsidRPr="00DF4681">
        <w:rPr>
          <w:sz w:val="28"/>
          <w:szCs w:val="28"/>
        </w:rPr>
        <w:t xml:space="preserve"> год и плановый период 202</w:t>
      </w:r>
      <w:r w:rsidR="00164022">
        <w:rPr>
          <w:sz w:val="28"/>
          <w:szCs w:val="28"/>
        </w:rPr>
        <w:t>4</w:t>
      </w:r>
      <w:r w:rsidRPr="00DF4681">
        <w:rPr>
          <w:sz w:val="28"/>
          <w:szCs w:val="28"/>
        </w:rPr>
        <w:t xml:space="preserve"> и 202</w:t>
      </w:r>
      <w:r w:rsidR="00164022">
        <w:rPr>
          <w:sz w:val="28"/>
          <w:szCs w:val="28"/>
        </w:rPr>
        <w:t>5</w:t>
      </w:r>
      <w:r w:rsidRPr="00DF4681">
        <w:rPr>
          <w:sz w:val="28"/>
          <w:szCs w:val="28"/>
        </w:rPr>
        <w:t xml:space="preserve"> годов определены первоочередные расходы бюджета района  расходы, связанные с выплатой заработной платы и начислений на нее, социальным обеспечением населения, закупкой продуктов питания, горюче-смазочных материалов, оплатой коммунальных услуг, уплатой налогов, сборов и иных обязательных платежей в бюджеты бюджетной системы Российской Федерации.</w:t>
      </w:r>
      <w:proofErr w:type="gramEnd"/>
    </w:p>
    <w:p w:rsidR="00DF4681" w:rsidRDefault="00DF4681" w:rsidP="00DF4681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DF4681" w:rsidRPr="00DF4681" w:rsidRDefault="00DF4681" w:rsidP="00DF468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Cs w:val="28"/>
        </w:rPr>
        <w:t xml:space="preserve"> </w:t>
      </w:r>
      <w:r w:rsidR="003126DA">
        <w:rPr>
          <w:szCs w:val="28"/>
        </w:rPr>
        <w:tab/>
      </w:r>
      <w:r>
        <w:rPr>
          <w:szCs w:val="28"/>
        </w:rPr>
        <w:t xml:space="preserve"> </w:t>
      </w:r>
      <w:r w:rsidRPr="00DF4681">
        <w:rPr>
          <w:rFonts w:eastAsia="Calibri"/>
          <w:bCs/>
          <w:sz w:val="28"/>
          <w:szCs w:val="28"/>
          <w:lang w:eastAsia="en-US"/>
        </w:rPr>
        <w:t>Общий объем  расходов бюджета на 202</w:t>
      </w:r>
      <w:r w:rsidR="00164022">
        <w:rPr>
          <w:rFonts w:eastAsia="Calibri"/>
          <w:bCs/>
          <w:sz w:val="28"/>
          <w:szCs w:val="28"/>
          <w:lang w:eastAsia="en-US"/>
        </w:rPr>
        <w:t>3</w:t>
      </w:r>
      <w:r w:rsidRPr="00DF4681">
        <w:rPr>
          <w:rFonts w:eastAsia="Calibri"/>
          <w:bCs/>
          <w:sz w:val="28"/>
          <w:szCs w:val="28"/>
          <w:lang w:eastAsia="en-US"/>
        </w:rPr>
        <w:t xml:space="preserve"> год </w:t>
      </w:r>
      <w:r w:rsidRPr="00DF4681">
        <w:rPr>
          <w:sz w:val="28"/>
          <w:szCs w:val="28"/>
        </w:rPr>
        <w:t>(с учетом межбюджетных трансфертов из краевого бюджета) запланирован в сумме 10</w:t>
      </w:r>
      <w:r w:rsidR="00164022">
        <w:rPr>
          <w:sz w:val="28"/>
          <w:szCs w:val="28"/>
        </w:rPr>
        <w:t>16</w:t>
      </w:r>
      <w:r w:rsidRPr="00DF4681">
        <w:rPr>
          <w:sz w:val="28"/>
          <w:szCs w:val="28"/>
        </w:rPr>
        <w:t>1</w:t>
      </w:r>
      <w:r w:rsidR="00164022">
        <w:rPr>
          <w:sz w:val="28"/>
          <w:szCs w:val="28"/>
        </w:rPr>
        <w:t>85</w:t>
      </w:r>
      <w:r w:rsidRPr="00DF4681">
        <w:rPr>
          <w:sz w:val="28"/>
          <w:szCs w:val="28"/>
        </w:rPr>
        <w:t>,</w:t>
      </w:r>
      <w:r w:rsidR="00164022">
        <w:rPr>
          <w:sz w:val="28"/>
          <w:szCs w:val="28"/>
        </w:rPr>
        <w:t>47</w:t>
      </w:r>
      <w:r w:rsidRPr="00DF4681">
        <w:rPr>
          <w:sz w:val="28"/>
          <w:szCs w:val="28"/>
        </w:rPr>
        <w:t xml:space="preserve"> тыс. ру</w:t>
      </w:r>
      <w:r w:rsidR="00164022">
        <w:rPr>
          <w:sz w:val="28"/>
          <w:szCs w:val="28"/>
        </w:rPr>
        <w:t>б. По сравнению с первоначально утвержденным</w:t>
      </w:r>
      <w:r w:rsidRPr="00DF4681">
        <w:rPr>
          <w:sz w:val="28"/>
          <w:szCs w:val="28"/>
        </w:rPr>
        <w:t xml:space="preserve"> бюджетом на 202</w:t>
      </w:r>
      <w:r w:rsidR="00164022">
        <w:rPr>
          <w:sz w:val="28"/>
          <w:szCs w:val="28"/>
        </w:rPr>
        <w:t>2</w:t>
      </w:r>
      <w:r w:rsidRPr="00DF4681">
        <w:rPr>
          <w:sz w:val="28"/>
          <w:szCs w:val="28"/>
        </w:rPr>
        <w:t xml:space="preserve"> год у</w:t>
      </w:r>
      <w:r w:rsidR="00164022">
        <w:rPr>
          <w:sz w:val="28"/>
          <w:szCs w:val="28"/>
        </w:rPr>
        <w:t>меньш</w:t>
      </w:r>
      <w:r w:rsidRPr="00DF4681">
        <w:rPr>
          <w:sz w:val="28"/>
          <w:szCs w:val="28"/>
        </w:rPr>
        <w:t xml:space="preserve">ение расходов на </w:t>
      </w:r>
      <w:r w:rsidR="00164022">
        <w:rPr>
          <w:sz w:val="28"/>
          <w:szCs w:val="28"/>
        </w:rPr>
        <w:t>15 934,49</w:t>
      </w:r>
      <w:r w:rsidRPr="00DF4681">
        <w:rPr>
          <w:sz w:val="28"/>
          <w:szCs w:val="28"/>
        </w:rPr>
        <w:t xml:space="preserve"> тыс. руб. и уменьшение расходов 11</w:t>
      </w:r>
      <w:r w:rsidR="00164022">
        <w:rPr>
          <w:sz w:val="28"/>
          <w:szCs w:val="28"/>
        </w:rPr>
        <w:t>8</w:t>
      </w:r>
      <w:r w:rsidRPr="00DF4681">
        <w:rPr>
          <w:sz w:val="28"/>
          <w:szCs w:val="28"/>
        </w:rPr>
        <w:t> </w:t>
      </w:r>
      <w:r w:rsidR="00164022">
        <w:rPr>
          <w:sz w:val="28"/>
          <w:szCs w:val="28"/>
        </w:rPr>
        <w:t>646</w:t>
      </w:r>
      <w:r w:rsidRPr="00DF4681">
        <w:rPr>
          <w:sz w:val="28"/>
          <w:szCs w:val="28"/>
        </w:rPr>
        <w:t>,</w:t>
      </w:r>
      <w:r w:rsidR="00164022">
        <w:rPr>
          <w:sz w:val="28"/>
          <w:szCs w:val="28"/>
        </w:rPr>
        <w:t>72</w:t>
      </w:r>
      <w:r w:rsidRPr="00DF4681">
        <w:rPr>
          <w:sz w:val="28"/>
          <w:szCs w:val="28"/>
        </w:rPr>
        <w:t xml:space="preserve"> тыс. рублей по сравнению с ожидаемым исполнением за 202</w:t>
      </w:r>
      <w:r w:rsidR="00164022">
        <w:rPr>
          <w:sz w:val="28"/>
          <w:szCs w:val="28"/>
        </w:rPr>
        <w:t>2</w:t>
      </w:r>
      <w:r w:rsidRPr="00DF4681">
        <w:rPr>
          <w:sz w:val="28"/>
          <w:szCs w:val="28"/>
        </w:rPr>
        <w:t xml:space="preserve"> г</w:t>
      </w:r>
      <w:r w:rsidR="00164022">
        <w:rPr>
          <w:sz w:val="28"/>
          <w:szCs w:val="28"/>
        </w:rPr>
        <w:t>од</w:t>
      </w:r>
      <w:r w:rsidRPr="00DF4681">
        <w:rPr>
          <w:sz w:val="28"/>
          <w:szCs w:val="28"/>
        </w:rPr>
        <w:t>.</w:t>
      </w:r>
    </w:p>
    <w:p w:rsidR="00164022" w:rsidRDefault="00DF4681" w:rsidP="00DF468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F4681">
        <w:rPr>
          <w:sz w:val="28"/>
          <w:szCs w:val="28"/>
        </w:rPr>
        <w:t>Как видно из таблицы</w:t>
      </w:r>
      <w:r w:rsidR="00CD5AAE">
        <w:rPr>
          <w:sz w:val="28"/>
          <w:szCs w:val="28"/>
        </w:rPr>
        <w:t>,</w:t>
      </w:r>
      <w:r w:rsidRPr="00DF4681">
        <w:rPr>
          <w:sz w:val="28"/>
          <w:szCs w:val="28"/>
        </w:rPr>
        <w:t xml:space="preserve"> расходы районного бюджета большей частью направляются на социальную сферу</w:t>
      </w:r>
      <w:r w:rsidR="00164022">
        <w:rPr>
          <w:sz w:val="28"/>
          <w:szCs w:val="28"/>
        </w:rPr>
        <w:t>:</w:t>
      </w:r>
    </w:p>
    <w:p w:rsidR="00AE406E" w:rsidRDefault="00164022" w:rsidP="00DF468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4681" w:rsidRPr="00DF4681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– 754 355,</w:t>
      </w:r>
      <w:r w:rsidR="00AE406E">
        <w:rPr>
          <w:sz w:val="28"/>
          <w:szCs w:val="28"/>
        </w:rPr>
        <w:t>7 тыс</w:t>
      </w:r>
      <w:proofErr w:type="gramStart"/>
      <w:r w:rsidR="00AE406E">
        <w:rPr>
          <w:sz w:val="28"/>
          <w:szCs w:val="28"/>
        </w:rPr>
        <w:t>.р</w:t>
      </w:r>
      <w:proofErr w:type="gramEnd"/>
      <w:r w:rsidR="00AE406E">
        <w:rPr>
          <w:sz w:val="28"/>
          <w:szCs w:val="28"/>
        </w:rPr>
        <w:t>ублей или 74,2</w:t>
      </w:r>
      <w:r>
        <w:rPr>
          <w:sz w:val="28"/>
          <w:szCs w:val="28"/>
        </w:rPr>
        <w:t xml:space="preserve"> % от общей суммы расходов</w:t>
      </w:r>
      <w:r w:rsidR="00DF4681" w:rsidRPr="00DF4681">
        <w:rPr>
          <w:sz w:val="28"/>
          <w:szCs w:val="28"/>
        </w:rPr>
        <w:t xml:space="preserve">, </w:t>
      </w:r>
    </w:p>
    <w:p w:rsidR="00AE406E" w:rsidRDefault="00AE406E" w:rsidP="00DF468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4681" w:rsidRPr="00DF4681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– 59 608,2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5,9 %</w:t>
      </w:r>
      <w:r w:rsidR="00DF4681" w:rsidRPr="00DF4681">
        <w:rPr>
          <w:sz w:val="28"/>
          <w:szCs w:val="28"/>
        </w:rPr>
        <w:t>,</w:t>
      </w:r>
    </w:p>
    <w:p w:rsidR="00AE406E" w:rsidRDefault="00AE406E" w:rsidP="00DF468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164022">
        <w:rPr>
          <w:sz w:val="28"/>
          <w:szCs w:val="28"/>
        </w:rPr>
        <w:t>национальная экономика</w:t>
      </w:r>
      <w:r>
        <w:rPr>
          <w:sz w:val="28"/>
          <w:szCs w:val="28"/>
        </w:rPr>
        <w:t xml:space="preserve"> – 33 651,53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3,3%</w:t>
      </w:r>
      <w:r w:rsidR="00DF4681" w:rsidRPr="00DF4681">
        <w:rPr>
          <w:sz w:val="28"/>
          <w:szCs w:val="28"/>
        </w:rPr>
        <w:t>,</w:t>
      </w:r>
    </w:p>
    <w:p w:rsidR="00AE406E" w:rsidRDefault="00AE406E" w:rsidP="00DF468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F4681" w:rsidRPr="00DF4681">
        <w:rPr>
          <w:sz w:val="28"/>
          <w:szCs w:val="28"/>
        </w:rPr>
        <w:t xml:space="preserve"> социальная политика</w:t>
      </w:r>
      <w:r>
        <w:rPr>
          <w:sz w:val="28"/>
          <w:szCs w:val="28"/>
        </w:rPr>
        <w:t xml:space="preserve"> – 31 342,1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3,1 %</w:t>
      </w:r>
      <w:r w:rsidR="00164022">
        <w:rPr>
          <w:sz w:val="28"/>
          <w:szCs w:val="28"/>
        </w:rPr>
        <w:t>,</w:t>
      </w:r>
    </w:p>
    <w:p w:rsidR="00DF4681" w:rsidRPr="00DF4681" w:rsidRDefault="00AE406E" w:rsidP="00DF468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164022">
        <w:rPr>
          <w:sz w:val="28"/>
          <w:szCs w:val="28"/>
        </w:rPr>
        <w:t xml:space="preserve"> общегосударственные вопросы</w:t>
      </w:r>
      <w:r w:rsidR="00DF4681" w:rsidRPr="00DF46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F4681" w:rsidRPr="00DF4681">
        <w:rPr>
          <w:sz w:val="28"/>
          <w:szCs w:val="28"/>
        </w:rPr>
        <w:t xml:space="preserve"> </w:t>
      </w:r>
      <w:r>
        <w:rPr>
          <w:sz w:val="28"/>
          <w:szCs w:val="28"/>
        </w:rPr>
        <w:t>39 451,9</w:t>
      </w:r>
      <w:r w:rsidR="00DF4681" w:rsidRPr="00DF4681">
        <w:rPr>
          <w:sz w:val="28"/>
          <w:szCs w:val="28"/>
        </w:rPr>
        <w:t xml:space="preserve"> тыс</w:t>
      </w:r>
      <w:proofErr w:type="gramStart"/>
      <w:r w:rsidR="00DF4681" w:rsidRPr="00DF4681">
        <w:rPr>
          <w:sz w:val="28"/>
          <w:szCs w:val="28"/>
        </w:rPr>
        <w:t>.р</w:t>
      </w:r>
      <w:proofErr w:type="gramEnd"/>
      <w:r w:rsidR="00DF4681" w:rsidRPr="00DF4681">
        <w:rPr>
          <w:sz w:val="28"/>
          <w:szCs w:val="28"/>
        </w:rPr>
        <w:t xml:space="preserve">ублей или </w:t>
      </w:r>
      <w:r>
        <w:rPr>
          <w:sz w:val="28"/>
          <w:szCs w:val="28"/>
        </w:rPr>
        <w:t>3,9</w:t>
      </w:r>
      <w:r w:rsidR="00DF4681" w:rsidRPr="00DF4681">
        <w:rPr>
          <w:sz w:val="28"/>
          <w:szCs w:val="28"/>
        </w:rPr>
        <w:t xml:space="preserve"> % от общей суммы расходов бюджета района на 202</w:t>
      </w:r>
      <w:r>
        <w:rPr>
          <w:sz w:val="28"/>
          <w:szCs w:val="28"/>
        </w:rPr>
        <w:t>3</w:t>
      </w:r>
      <w:r w:rsidR="00DF4681" w:rsidRPr="00DF468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DF4681" w:rsidRPr="008D11A3" w:rsidRDefault="00DF4681" w:rsidP="00DF46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7CF4">
        <w:rPr>
          <w:sz w:val="28"/>
          <w:szCs w:val="28"/>
        </w:rPr>
        <w:t xml:space="preserve">Первоначально утверждено </w:t>
      </w:r>
      <w:r w:rsidR="00E34598" w:rsidRPr="00077CF4">
        <w:rPr>
          <w:sz w:val="28"/>
          <w:szCs w:val="28"/>
        </w:rPr>
        <w:t xml:space="preserve">по данным видам расходов </w:t>
      </w:r>
      <w:r w:rsidRPr="00077CF4">
        <w:rPr>
          <w:sz w:val="28"/>
          <w:szCs w:val="28"/>
        </w:rPr>
        <w:t>на 202</w:t>
      </w:r>
      <w:r w:rsidR="00E34598" w:rsidRPr="00077CF4">
        <w:rPr>
          <w:sz w:val="28"/>
          <w:szCs w:val="28"/>
        </w:rPr>
        <w:t>2</w:t>
      </w:r>
      <w:r w:rsidRPr="00077CF4">
        <w:rPr>
          <w:sz w:val="28"/>
          <w:szCs w:val="28"/>
        </w:rPr>
        <w:t xml:space="preserve"> год </w:t>
      </w:r>
      <w:r w:rsidR="00724158" w:rsidRPr="00077CF4">
        <w:rPr>
          <w:sz w:val="28"/>
          <w:szCs w:val="28"/>
        </w:rPr>
        <w:t>937 754,26</w:t>
      </w:r>
      <w:r w:rsidRPr="00077CF4">
        <w:rPr>
          <w:sz w:val="28"/>
          <w:szCs w:val="28"/>
        </w:rPr>
        <w:t xml:space="preserve"> руб., у</w:t>
      </w:r>
      <w:r w:rsidR="00724158" w:rsidRPr="00077CF4">
        <w:rPr>
          <w:sz w:val="28"/>
          <w:szCs w:val="28"/>
        </w:rPr>
        <w:t>меньш</w:t>
      </w:r>
      <w:r w:rsidRPr="00077CF4">
        <w:rPr>
          <w:sz w:val="28"/>
          <w:szCs w:val="28"/>
        </w:rPr>
        <w:t xml:space="preserve">ение </w:t>
      </w:r>
      <w:r w:rsidR="00724158" w:rsidRPr="00077CF4">
        <w:rPr>
          <w:sz w:val="28"/>
          <w:szCs w:val="28"/>
        </w:rPr>
        <w:t xml:space="preserve">расходов на 2023 год предложено </w:t>
      </w:r>
      <w:r w:rsidRPr="00077CF4">
        <w:rPr>
          <w:sz w:val="28"/>
          <w:szCs w:val="28"/>
        </w:rPr>
        <w:t xml:space="preserve">на </w:t>
      </w:r>
      <w:r w:rsidR="00724158" w:rsidRPr="00077CF4">
        <w:rPr>
          <w:sz w:val="28"/>
          <w:szCs w:val="28"/>
        </w:rPr>
        <w:t>19 344,83</w:t>
      </w:r>
      <w:r w:rsidRPr="00077CF4">
        <w:rPr>
          <w:sz w:val="28"/>
          <w:szCs w:val="28"/>
        </w:rPr>
        <w:t xml:space="preserve"> тыс. руб. Ожидаемое исполнение за 202</w:t>
      </w:r>
      <w:r w:rsidR="00E34598" w:rsidRPr="00077CF4">
        <w:rPr>
          <w:sz w:val="28"/>
          <w:szCs w:val="28"/>
        </w:rPr>
        <w:t>2</w:t>
      </w:r>
      <w:r w:rsidRPr="00077CF4">
        <w:rPr>
          <w:sz w:val="28"/>
          <w:szCs w:val="28"/>
        </w:rPr>
        <w:t xml:space="preserve"> год </w:t>
      </w:r>
      <w:r w:rsidR="00724158" w:rsidRPr="00077CF4">
        <w:rPr>
          <w:sz w:val="28"/>
          <w:szCs w:val="28"/>
        </w:rPr>
        <w:t>1 010 138,4</w:t>
      </w:r>
      <w:r w:rsidRPr="00077CF4">
        <w:rPr>
          <w:sz w:val="28"/>
          <w:szCs w:val="28"/>
        </w:rPr>
        <w:t xml:space="preserve"> тыс. руб., снижение </w:t>
      </w:r>
      <w:r w:rsidRPr="008D11A3">
        <w:rPr>
          <w:sz w:val="28"/>
          <w:szCs w:val="28"/>
        </w:rPr>
        <w:t xml:space="preserve">на </w:t>
      </w:r>
      <w:r w:rsidR="00A032BD" w:rsidRPr="008D11A3">
        <w:rPr>
          <w:sz w:val="28"/>
          <w:szCs w:val="28"/>
        </w:rPr>
        <w:t>91 728,97</w:t>
      </w:r>
      <w:r w:rsidRPr="008D11A3">
        <w:rPr>
          <w:sz w:val="28"/>
          <w:szCs w:val="28"/>
        </w:rPr>
        <w:t xml:space="preserve"> тыс. руб.</w:t>
      </w:r>
    </w:p>
    <w:p w:rsidR="00DF4681" w:rsidRDefault="00DF4681" w:rsidP="008D11A3">
      <w:pPr>
        <w:ind w:firstLine="708"/>
        <w:jc w:val="both"/>
        <w:rPr>
          <w:sz w:val="28"/>
          <w:szCs w:val="28"/>
        </w:rPr>
      </w:pPr>
      <w:r w:rsidRPr="008D11A3">
        <w:rPr>
          <w:sz w:val="28"/>
          <w:szCs w:val="28"/>
        </w:rPr>
        <w:t>По остальным разделам (национальная безопасность, ЖКХ,</w:t>
      </w:r>
      <w:r w:rsidR="00077CF4" w:rsidRPr="008D11A3">
        <w:rPr>
          <w:sz w:val="28"/>
          <w:szCs w:val="28"/>
        </w:rPr>
        <w:t xml:space="preserve"> физическая культура и спорт,</w:t>
      </w:r>
      <w:r w:rsidRPr="008D11A3">
        <w:rPr>
          <w:sz w:val="28"/>
          <w:szCs w:val="28"/>
        </w:rPr>
        <w:t xml:space="preserve"> межбюджетные трансферты) идет уменьшение</w:t>
      </w:r>
      <w:r w:rsidR="008D11A3" w:rsidRPr="008D11A3">
        <w:rPr>
          <w:sz w:val="28"/>
          <w:szCs w:val="28"/>
        </w:rPr>
        <w:t xml:space="preserve"> в 2023 году</w:t>
      </w:r>
      <w:r w:rsidRPr="008D11A3">
        <w:rPr>
          <w:sz w:val="28"/>
          <w:szCs w:val="28"/>
        </w:rPr>
        <w:t xml:space="preserve"> по сравнению с ожидаемым исполнением 202</w:t>
      </w:r>
      <w:r w:rsidR="00E34598" w:rsidRPr="008D11A3">
        <w:rPr>
          <w:sz w:val="28"/>
          <w:szCs w:val="28"/>
        </w:rPr>
        <w:t>2</w:t>
      </w:r>
      <w:r w:rsidRPr="008D11A3">
        <w:rPr>
          <w:sz w:val="28"/>
          <w:szCs w:val="28"/>
        </w:rPr>
        <w:t xml:space="preserve"> года на </w:t>
      </w:r>
      <w:r w:rsidR="008D11A3" w:rsidRPr="008D11A3">
        <w:rPr>
          <w:sz w:val="28"/>
          <w:szCs w:val="28"/>
        </w:rPr>
        <w:t>27849,79</w:t>
      </w:r>
      <w:r w:rsidRPr="008D11A3">
        <w:rPr>
          <w:sz w:val="28"/>
          <w:szCs w:val="28"/>
        </w:rPr>
        <w:t xml:space="preserve"> тыс. руб.</w:t>
      </w:r>
      <w:r w:rsidR="00077CF4" w:rsidRPr="008D11A3">
        <w:rPr>
          <w:sz w:val="28"/>
          <w:szCs w:val="28"/>
        </w:rPr>
        <w:t xml:space="preserve"> По расходам на здравоохранение и СМИ объемы не изменились по сравнению с решением о бюджете в первоначальной редакции 2022 годом.</w:t>
      </w:r>
    </w:p>
    <w:p w:rsidR="0098108B" w:rsidRPr="008D11A3" w:rsidRDefault="0098108B" w:rsidP="008D11A3">
      <w:pPr>
        <w:ind w:firstLine="708"/>
        <w:jc w:val="both"/>
        <w:rPr>
          <w:sz w:val="28"/>
          <w:szCs w:val="28"/>
        </w:rPr>
      </w:pPr>
    </w:p>
    <w:p w:rsidR="00DF4681" w:rsidRPr="008D11A3" w:rsidRDefault="00DF4681" w:rsidP="00DF4681">
      <w:pPr>
        <w:ind w:firstLine="708"/>
        <w:jc w:val="both"/>
        <w:rPr>
          <w:sz w:val="28"/>
          <w:szCs w:val="28"/>
        </w:rPr>
      </w:pPr>
      <w:r w:rsidRPr="008D11A3">
        <w:rPr>
          <w:sz w:val="28"/>
          <w:szCs w:val="28"/>
        </w:rPr>
        <w:t>Общий объем межбюджетных трансфертов предусмотрен на 202</w:t>
      </w:r>
      <w:r w:rsidR="00E34598" w:rsidRPr="008D11A3">
        <w:rPr>
          <w:sz w:val="28"/>
          <w:szCs w:val="28"/>
        </w:rPr>
        <w:t>3</w:t>
      </w:r>
      <w:r w:rsidRPr="008D11A3">
        <w:rPr>
          <w:sz w:val="28"/>
          <w:szCs w:val="28"/>
        </w:rPr>
        <w:t xml:space="preserve"> год в сумме 71</w:t>
      </w:r>
      <w:r w:rsidR="008D11A3" w:rsidRPr="008D11A3">
        <w:rPr>
          <w:sz w:val="28"/>
          <w:szCs w:val="28"/>
        </w:rPr>
        <w:t>612,6</w:t>
      </w:r>
      <w:r w:rsidRPr="008D11A3">
        <w:rPr>
          <w:sz w:val="28"/>
          <w:szCs w:val="28"/>
        </w:rPr>
        <w:t xml:space="preserve"> тыс</w:t>
      </w:r>
      <w:proofErr w:type="gramStart"/>
      <w:r w:rsidRPr="008D11A3">
        <w:rPr>
          <w:sz w:val="28"/>
          <w:szCs w:val="28"/>
        </w:rPr>
        <w:t>.р</w:t>
      </w:r>
      <w:proofErr w:type="gramEnd"/>
      <w:r w:rsidRPr="008D11A3">
        <w:rPr>
          <w:sz w:val="28"/>
          <w:szCs w:val="28"/>
        </w:rPr>
        <w:t>ублей в том числе:</w:t>
      </w:r>
    </w:p>
    <w:p w:rsidR="00DF4681" w:rsidRPr="0016382C" w:rsidRDefault="00DF4681" w:rsidP="00DF4681">
      <w:pPr>
        <w:pStyle w:val="af3"/>
        <w:widowControl/>
        <w:spacing w:line="240" w:lineRule="auto"/>
        <w:rPr>
          <w:szCs w:val="28"/>
        </w:rPr>
      </w:pPr>
      <w:r w:rsidRPr="008D11A3">
        <w:rPr>
          <w:szCs w:val="28"/>
        </w:rPr>
        <w:t xml:space="preserve">1. </w:t>
      </w:r>
      <w:proofErr w:type="gramStart"/>
      <w:r w:rsidRPr="008D11A3">
        <w:rPr>
          <w:szCs w:val="28"/>
        </w:rPr>
        <w:t>В бюджеты городского и сельских поселений, входящих в состав муниципального района «Могойтуйский район»   дотаций поселениям на выравнивание бюджетной обеспеченности –</w:t>
      </w:r>
      <w:r w:rsidR="008D11A3" w:rsidRPr="008D11A3">
        <w:rPr>
          <w:szCs w:val="28"/>
        </w:rPr>
        <w:t xml:space="preserve"> </w:t>
      </w:r>
      <w:r w:rsidR="0016382C">
        <w:rPr>
          <w:szCs w:val="28"/>
        </w:rPr>
        <w:t>64 487,1</w:t>
      </w:r>
      <w:r w:rsidR="008D11A3" w:rsidRPr="008D11A3">
        <w:rPr>
          <w:szCs w:val="28"/>
        </w:rPr>
        <w:t xml:space="preserve"> </w:t>
      </w:r>
      <w:r w:rsidRPr="008D11A3">
        <w:rPr>
          <w:szCs w:val="28"/>
        </w:rPr>
        <w:t>тыс.рублей</w:t>
      </w:r>
      <w:r w:rsidR="008D11A3" w:rsidRPr="008D11A3">
        <w:rPr>
          <w:szCs w:val="28"/>
        </w:rPr>
        <w:t xml:space="preserve"> (64520,2 т.р. на 2022 год утверждено</w:t>
      </w:r>
      <w:r w:rsidR="0016382C">
        <w:rPr>
          <w:szCs w:val="28"/>
        </w:rPr>
        <w:t xml:space="preserve"> без учета </w:t>
      </w:r>
      <w:r w:rsidR="0016382C" w:rsidRPr="0016382C">
        <w:rPr>
          <w:szCs w:val="28"/>
        </w:rPr>
        <w:t>из краевого фонда финансовой поддержки поселений</w:t>
      </w:r>
      <w:r w:rsidR="008D11A3" w:rsidRPr="0016382C">
        <w:rPr>
          <w:szCs w:val="28"/>
        </w:rPr>
        <w:t>)</w:t>
      </w:r>
      <w:r w:rsidR="00F61902">
        <w:rPr>
          <w:szCs w:val="28"/>
        </w:rPr>
        <w:t>, из объема межбюджетных трансфертов, предоставляемых</w:t>
      </w:r>
      <w:r w:rsidR="00A34F57">
        <w:rPr>
          <w:szCs w:val="28"/>
        </w:rPr>
        <w:t xml:space="preserve"> из бюджета района бюджетам ГП и СП на 2023 год в сумме 68 131,1 тыс.рублей, на</w:t>
      </w:r>
      <w:proofErr w:type="gramEnd"/>
      <w:r w:rsidR="00A34F57">
        <w:rPr>
          <w:szCs w:val="28"/>
        </w:rPr>
        <w:t xml:space="preserve"> 2024 год – 39 361,9 тыс.рублей и на 2025 год – 30 341,6 тыс.рублей.</w:t>
      </w:r>
      <w:r w:rsidRPr="0016382C">
        <w:rPr>
          <w:szCs w:val="28"/>
        </w:rPr>
        <w:t>;</w:t>
      </w:r>
    </w:p>
    <w:p w:rsidR="00DF4681" w:rsidRPr="0016382C" w:rsidRDefault="00DF4681" w:rsidP="00DF4681">
      <w:pPr>
        <w:pStyle w:val="af3"/>
        <w:widowControl/>
        <w:spacing w:line="240" w:lineRule="auto"/>
        <w:rPr>
          <w:szCs w:val="28"/>
        </w:rPr>
      </w:pPr>
      <w:r w:rsidRPr="0016382C">
        <w:rPr>
          <w:szCs w:val="28"/>
        </w:rPr>
        <w:t xml:space="preserve">2. </w:t>
      </w:r>
      <w:proofErr w:type="gramStart"/>
      <w:r w:rsidRPr="0016382C">
        <w:rPr>
          <w:szCs w:val="28"/>
        </w:rPr>
        <w:t>На исполнение переданных полномочий планируется</w:t>
      </w:r>
      <w:r w:rsidR="00A34F57">
        <w:rPr>
          <w:szCs w:val="28"/>
        </w:rPr>
        <w:t xml:space="preserve"> на 2023 год</w:t>
      </w:r>
      <w:r w:rsidRPr="0016382C">
        <w:rPr>
          <w:szCs w:val="28"/>
        </w:rPr>
        <w:t xml:space="preserve"> </w:t>
      </w:r>
      <w:r w:rsidR="00A34F57">
        <w:rPr>
          <w:szCs w:val="28"/>
        </w:rPr>
        <w:t xml:space="preserve">в сумме 8 329,0 тыс.рублей (с учетом средств Дорожного фонда в сумме 4 847,5 тыс.рублей, без учета </w:t>
      </w:r>
      <w:r w:rsidR="0007786C">
        <w:rPr>
          <w:szCs w:val="28"/>
        </w:rPr>
        <w:t>составит</w:t>
      </w:r>
      <w:r w:rsidR="00A34F57">
        <w:rPr>
          <w:szCs w:val="28"/>
        </w:rPr>
        <w:t xml:space="preserve"> 3 481,5 тыс.рублей), на 2024 год - </w:t>
      </w:r>
      <w:r w:rsidR="008D11A3" w:rsidRPr="0016382C">
        <w:rPr>
          <w:szCs w:val="28"/>
        </w:rPr>
        <w:t>3 481,5 тыс.рублей</w:t>
      </w:r>
      <w:r w:rsidR="00A34F57">
        <w:rPr>
          <w:szCs w:val="28"/>
        </w:rPr>
        <w:t xml:space="preserve"> и на 2025 год – 3 481,5 тыс.рублей</w:t>
      </w:r>
      <w:r w:rsidR="008D11A3" w:rsidRPr="0016382C">
        <w:rPr>
          <w:szCs w:val="28"/>
        </w:rPr>
        <w:t xml:space="preserve"> (</w:t>
      </w:r>
      <w:r w:rsidRPr="0016382C">
        <w:rPr>
          <w:szCs w:val="28"/>
        </w:rPr>
        <w:t>3479,9 тыс. рублей</w:t>
      </w:r>
      <w:r w:rsidR="008D11A3" w:rsidRPr="0016382C">
        <w:rPr>
          <w:szCs w:val="28"/>
        </w:rPr>
        <w:t xml:space="preserve"> на 2022 год)</w:t>
      </w:r>
      <w:r w:rsidRPr="0016382C">
        <w:rPr>
          <w:szCs w:val="28"/>
        </w:rPr>
        <w:t>;</w:t>
      </w:r>
      <w:proofErr w:type="gramEnd"/>
    </w:p>
    <w:p w:rsidR="00DF4681" w:rsidRPr="0016382C" w:rsidRDefault="00DF4681" w:rsidP="00DF4681">
      <w:pPr>
        <w:pStyle w:val="af3"/>
        <w:widowControl/>
        <w:spacing w:line="240" w:lineRule="auto"/>
        <w:rPr>
          <w:szCs w:val="28"/>
        </w:rPr>
      </w:pPr>
      <w:r w:rsidRPr="0016382C">
        <w:rPr>
          <w:szCs w:val="28"/>
        </w:rPr>
        <w:t xml:space="preserve">3. Субвенции на осуществление гос.полномочий по расчету и предоставлению дотаций поселениям на выравнивание бюджетной обеспеченности </w:t>
      </w:r>
      <w:r w:rsidR="0007786C">
        <w:rPr>
          <w:szCs w:val="28"/>
        </w:rPr>
        <w:t xml:space="preserve">из Приложений № 4,5 по </w:t>
      </w:r>
      <w:r w:rsidR="0016382C" w:rsidRPr="0016382C">
        <w:rPr>
          <w:szCs w:val="28"/>
        </w:rPr>
        <w:t>3644,0 тыс.рублей (</w:t>
      </w:r>
      <w:r w:rsidRPr="0016382C">
        <w:rPr>
          <w:szCs w:val="28"/>
        </w:rPr>
        <w:t>3709,0 тыс.руб</w:t>
      </w:r>
      <w:r w:rsidR="0016382C" w:rsidRPr="0016382C">
        <w:rPr>
          <w:szCs w:val="28"/>
        </w:rPr>
        <w:t>лей на 2022 год)</w:t>
      </w:r>
      <w:r w:rsidR="0007786C">
        <w:rPr>
          <w:szCs w:val="28"/>
        </w:rPr>
        <w:t xml:space="preserve"> на 2023 год, 2024 год и 2025 год </w:t>
      </w:r>
      <w:r w:rsidR="0016382C" w:rsidRPr="0016382C">
        <w:rPr>
          <w:szCs w:val="28"/>
        </w:rPr>
        <w:t>.</w:t>
      </w:r>
    </w:p>
    <w:p w:rsidR="00DF4681" w:rsidRPr="0016382C" w:rsidRDefault="00DF4681" w:rsidP="00DF4681">
      <w:pPr>
        <w:jc w:val="both"/>
        <w:rPr>
          <w:b/>
          <w:bCs/>
          <w:i/>
          <w:iCs/>
          <w:sz w:val="28"/>
          <w:szCs w:val="28"/>
        </w:rPr>
      </w:pPr>
    </w:p>
    <w:p w:rsidR="001D2B99" w:rsidRDefault="00875758" w:rsidP="001D2B99">
      <w:pPr>
        <w:ind w:firstLine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</w:t>
      </w:r>
      <w:r w:rsidR="001D2B99">
        <w:rPr>
          <w:b/>
          <w:bCs/>
          <w:i/>
          <w:iCs/>
          <w:sz w:val="28"/>
          <w:szCs w:val="28"/>
        </w:rPr>
        <w:t>.2. Резервный фонд.</w:t>
      </w:r>
    </w:p>
    <w:p w:rsidR="001D2B99" w:rsidRDefault="001D2B99" w:rsidP="001D2B99">
      <w:pPr>
        <w:ind w:firstLine="708"/>
        <w:jc w:val="center"/>
        <w:rPr>
          <w:b/>
          <w:bCs/>
          <w:i/>
          <w:iCs/>
          <w:sz w:val="28"/>
          <w:szCs w:val="28"/>
        </w:rPr>
      </w:pPr>
    </w:p>
    <w:p w:rsidR="00DF4681" w:rsidRPr="0016382C" w:rsidRDefault="00DF4681" w:rsidP="00DF4681">
      <w:pPr>
        <w:ind w:firstLine="708"/>
        <w:jc w:val="both"/>
        <w:rPr>
          <w:sz w:val="28"/>
          <w:szCs w:val="28"/>
        </w:rPr>
      </w:pPr>
      <w:r w:rsidRPr="0016382C">
        <w:rPr>
          <w:b/>
          <w:bCs/>
          <w:i/>
          <w:iCs/>
          <w:sz w:val="28"/>
          <w:szCs w:val="28"/>
        </w:rPr>
        <w:t xml:space="preserve">Расходы по резервному фонду запланированы </w:t>
      </w:r>
      <w:r w:rsidRPr="0016382C">
        <w:rPr>
          <w:sz w:val="28"/>
          <w:szCs w:val="28"/>
        </w:rPr>
        <w:t>в сумме 200,0 тыс. рублей</w:t>
      </w:r>
      <w:r w:rsidRPr="0016382C">
        <w:rPr>
          <w:b/>
          <w:bCs/>
          <w:sz w:val="28"/>
          <w:szCs w:val="28"/>
        </w:rPr>
        <w:t xml:space="preserve"> </w:t>
      </w:r>
      <w:r w:rsidR="0016382C" w:rsidRPr="0016382C">
        <w:rPr>
          <w:sz w:val="28"/>
          <w:szCs w:val="28"/>
        </w:rPr>
        <w:t>на</w:t>
      </w:r>
      <w:r w:rsidRPr="0016382C">
        <w:rPr>
          <w:sz w:val="28"/>
          <w:szCs w:val="28"/>
        </w:rPr>
        <w:t xml:space="preserve"> 202</w:t>
      </w:r>
      <w:r w:rsidR="0016382C" w:rsidRPr="0016382C">
        <w:rPr>
          <w:sz w:val="28"/>
          <w:szCs w:val="28"/>
        </w:rPr>
        <w:t>3</w:t>
      </w:r>
      <w:r w:rsidRPr="0016382C">
        <w:rPr>
          <w:sz w:val="28"/>
          <w:szCs w:val="28"/>
        </w:rPr>
        <w:t xml:space="preserve"> год</w:t>
      </w:r>
      <w:r w:rsidR="0016382C" w:rsidRPr="0016382C">
        <w:rPr>
          <w:sz w:val="28"/>
          <w:szCs w:val="28"/>
        </w:rPr>
        <w:t xml:space="preserve"> и плановый период 2024-2025 годы соответственно 200,0 тыс. рублей и 200,0 </w:t>
      </w:r>
      <w:r w:rsidRPr="0016382C">
        <w:rPr>
          <w:sz w:val="28"/>
          <w:szCs w:val="28"/>
        </w:rPr>
        <w:t xml:space="preserve"> </w:t>
      </w:r>
      <w:r w:rsidR="0016382C" w:rsidRPr="0016382C">
        <w:rPr>
          <w:sz w:val="28"/>
          <w:szCs w:val="28"/>
        </w:rPr>
        <w:t>тыс. рублей.</w:t>
      </w:r>
    </w:p>
    <w:p w:rsidR="00DF4681" w:rsidRPr="0016382C" w:rsidRDefault="00DF4681" w:rsidP="001D2B99">
      <w:pPr>
        <w:ind w:firstLine="708"/>
        <w:jc w:val="both"/>
        <w:rPr>
          <w:sz w:val="28"/>
          <w:szCs w:val="28"/>
        </w:rPr>
      </w:pPr>
      <w:r w:rsidRPr="0016382C">
        <w:rPr>
          <w:sz w:val="28"/>
          <w:szCs w:val="28"/>
        </w:rPr>
        <w:t>Использование средств резервного фонда осуществляется на основании распоряжений администрации муниципального района «Могойтуйский район», принимаемых в соответствии с Порядком расходования средств резервного фонда муниципального района «Могойтуйский район».</w:t>
      </w:r>
    </w:p>
    <w:p w:rsidR="00DF4681" w:rsidRDefault="00DF4681" w:rsidP="00DF46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</w:p>
    <w:p w:rsidR="0098108B" w:rsidRDefault="0098108B" w:rsidP="00DF46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</w:p>
    <w:p w:rsidR="00DF4681" w:rsidRPr="0016382C" w:rsidRDefault="001D2B99" w:rsidP="0016382C">
      <w:pPr>
        <w:autoSpaceDE w:val="0"/>
        <w:autoSpaceDN w:val="0"/>
        <w:adjustRightInd w:val="0"/>
        <w:ind w:firstLine="113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F4681" w:rsidRPr="0016382C">
        <w:rPr>
          <w:b/>
          <w:sz w:val="28"/>
          <w:szCs w:val="28"/>
        </w:rPr>
        <w:t>.</w:t>
      </w:r>
      <w:r w:rsidR="00875758">
        <w:rPr>
          <w:b/>
          <w:sz w:val="28"/>
          <w:szCs w:val="28"/>
        </w:rPr>
        <w:t>3.</w:t>
      </w:r>
      <w:r w:rsidR="00DF4681" w:rsidRPr="0016382C">
        <w:rPr>
          <w:b/>
          <w:sz w:val="28"/>
          <w:szCs w:val="28"/>
        </w:rPr>
        <w:t xml:space="preserve"> Муниципальные целевые программы</w:t>
      </w:r>
      <w:r w:rsidR="003E2BA8">
        <w:rPr>
          <w:b/>
          <w:sz w:val="28"/>
          <w:szCs w:val="28"/>
        </w:rPr>
        <w:t>.</w:t>
      </w:r>
    </w:p>
    <w:p w:rsidR="00DF4681" w:rsidRPr="00927DA3" w:rsidRDefault="00DF4681" w:rsidP="00DF4681">
      <w:pPr>
        <w:autoSpaceDE w:val="0"/>
        <w:autoSpaceDN w:val="0"/>
        <w:adjustRightInd w:val="0"/>
        <w:ind w:firstLine="1134"/>
        <w:jc w:val="both"/>
        <w:outlineLvl w:val="0"/>
        <w:rPr>
          <w:b/>
          <w:highlight w:val="yellow"/>
        </w:rPr>
      </w:pPr>
    </w:p>
    <w:p w:rsidR="00DF4681" w:rsidRPr="0016382C" w:rsidRDefault="00DF4681" w:rsidP="005158C3">
      <w:pPr>
        <w:ind w:firstLine="708"/>
        <w:jc w:val="both"/>
        <w:rPr>
          <w:sz w:val="28"/>
          <w:szCs w:val="28"/>
        </w:rPr>
      </w:pPr>
      <w:r w:rsidRPr="0016382C">
        <w:rPr>
          <w:sz w:val="28"/>
          <w:szCs w:val="28"/>
        </w:rPr>
        <w:t xml:space="preserve">Согласно </w:t>
      </w:r>
      <w:r w:rsidR="00527E55">
        <w:rPr>
          <w:sz w:val="28"/>
          <w:szCs w:val="28"/>
        </w:rPr>
        <w:t xml:space="preserve">положениям </w:t>
      </w:r>
      <w:r w:rsidRPr="0016382C">
        <w:rPr>
          <w:sz w:val="28"/>
          <w:szCs w:val="28"/>
        </w:rPr>
        <w:t>статьи 9 Положения о бюджетном процессе муниципального района «Могойтуйский район» объемы бюджетных ассигнований на реализацию целевых программ утверждаются Постановлением администрации МР в составе ведомственной структуры расходов бюджета.</w:t>
      </w:r>
    </w:p>
    <w:p w:rsidR="00DF4681" w:rsidRPr="0016382C" w:rsidRDefault="00DF4681" w:rsidP="005158C3">
      <w:pPr>
        <w:ind w:firstLine="708"/>
        <w:jc w:val="both"/>
        <w:rPr>
          <w:sz w:val="28"/>
          <w:szCs w:val="28"/>
        </w:rPr>
      </w:pPr>
      <w:r w:rsidRPr="0016382C">
        <w:rPr>
          <w:sz w:val="28"/>
          <w:szCs w:val="28"/>
        </w:rPr>
        <w:t xml:space="preserve">Расходы бюджета муниципального района «Могойтуйский район» на </w:t>
      </w:r>
      <w:r w:rsidR="0016382C">
        <w:rPr>
          <w:sz w:val="28"/>
          <w:szCs w:val="28"/>
        </w:rPr>
        <w:t>2023</w:t>
      </w:r>
      <w:r w:rsidRPr="0016382C">
        <w:rPr>
          <w:sz w:val="28"/>
          <w:szCs w:val="28"/>
        </w:rPr>
        <w:t xml:space="preserve"> год и плановый период 202</w:t>
      </w:r>
      <w:r w:rsidR="0016382C">
        <w:rPr>
          <w:sz w:val="28"/>
          <w:szCs w:val="28"/>
        </w:rPr>
        <w:t>4</w:t>
      </w:r>
      <w:r w:rsidRPr="0016382C">
        <w:rPr>
          <w:sz w:val="28"/>
          <w:szCs w:val="28"/>
        </w:rPr>
        <w:t xml:space="preserve"> и 202</w:t>
      </w:r>
      <w:r w:rsidR="0016382C">
        <w:rPr>
          <w:sz w:val="28"/>
          <w:szCs w:val="28"/>
        </w:rPr>
        <w:t>5</w:t>
      </w:r>
      <w:r w:rsidRPr="0016382C">
        <w:rPr>
          <w:sz w:val="28"/>
          <w:szCs w:val="28"/>
        </w:rPr>
        <w:t xml:space="preserve"> годов в программной структуре сформирован на базе:</w:t>
      </w:r>
    </w:p>
    <w:p w:rsidR="00DF4681" w:rsidRPr="0016382C" w:rsidRDefault="00DF4681" w:rsidP="005158C3">
      <w:pPr>
        <w:ind w:firstLine="708"/>
        <w:jc w:val="both"/>
        <w:rPr>
          <w:sz w:val="28"/>
          <w:szCs w:val="28"/>
        </w:rPr>
      </w:pPr>
      <w:r w:rsidRPr="0016382C">
        <w:rPr>
          <w:sz w:val="28"/>
          <w:szCs w:val="28"/>
        </w:rPr>
        <w:t>202</w:t>
      </w:r>
      <w:r w:rsidR="0016382C">
        <w:rPr>
          <w:sz w:val="28"/>
          <w:szCs w:val="28"/>
        </w:rPr>
        <w:t>3</w:t>
      </w:r>
      <w:r w:rsidRPr="0016382C">
        <w:rPr>
          <w:sz w:val="28"/>
          <w:szCs w:val="28"/>
        </w:rPr>
        <w:t xml:space="preserve"> г - 16 муниципальных программ муниципального района «Могойтуйский район» в сумме 4615 тыс. руб.;</w:t>
      </w:r>
    </w:p>
    <w:p w:rsidR="00DF4681" w:rsidRPr="0016382C" w:rsidRDefault="00DF4681" w:rsidP="005158C3">
      <w:pPr>
        <w:ind w:firstLine="708"/>
        <w:jc w:val="both"/>
        <w:rPr>
          <w:sz w:val="28"/>
          <w:szCs w:val="28"/>
        </w:rPr>
      </w:pPr>
      <w:r w:rsidRPr="0016382C">
        <w:rPr>
          <w:sz w:val="28"/>
          <w:szCs w:val="28"/>
        </w:rPr>
        <w:t>202</w:t>
      </w:r>
      <w:r w:rsidR="0016382C">
        <w:rPr>
          <w:sz w:val="28"/>
          <w:szCs w:val="28"/>
        </w:rPr>
        <w:t>4</w:t>
      </w:r>
      <w:r w:rsidRPr="0016382C">
        <w:rPr>
          <w:sz w:val="28"/>
          <w:szCs w:val="28"/>
        </w:rPr>
        <w:t xml:space="preserve"> г – 16 муниципальных программ в сумме 4615,0 тыс. руб.;</w:t>
      </w:r>
    </w:p>
    <w:p w:rsidR="00DF4681" w:rsidRPr="0016382C" w:rsidRDefault="00DF4681" w:rsidP="005158C3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16382C">
        <w:rPr>
          <w:sz w:val="28"/>
          <w:szCs w:val="28"/>
        </w:rPr>
        <w:t>202</w:t>
      </w:r>
      <w:r w:rsidR="0016382C">
        <w:rPr>
          <w:sz w:val="28"/>
          <w:szCs w:val="28"/>
        </w:rPr>
        <w:t>5</w:t>
      </w:r>
      <w:r w:rsidRPr="0016382C">
        <w:rPr>
          <w:sz w:val="28"/>
          <w:szCs w:val="28"/>
        </w:rPr>
        <w:t xml:space="preserve"> г - 16 муниципальных программ в сумме 4615,0 тыс. руб.</w:t>
      </w:r>
      <w:r w:rsidRPr="0016382C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9D2431" w:rsidRDefault="009D2431" w:rsidP="0016382C">
      <w:pPr>
        <w:ind w:firstLine="284"/>
        <w:jc w:val="right"/>
        <w:rPr>
          <w:color w:val="22272F"/>
          <w:shd w:val="clear" w:color="auto" w:fill="FFFFFF"/>
        </w:rPr>
      </w:pPr>
    </w:p>
    <w:p w:rsidR="009D2431" w:rsidRPr="001D2B99" w:rsidRDefault="001D2B99" w:rsidP="009D2431">
      <w:pPr>
        <w:ind w:firstLine="284"/>
        <w:jc w:val="center"/>
        <w:rPr>
          <w:b/>
          <w:bCs/>
          <w:sz w:val="28"/>
          <w:szCs w:val="28"/>
        </w:rPr>
      </w:pPr>
      <w:r w:rsidRPr="001D2B99">
        <w:rPr>
          <w:b/>
          <w:sz w:val="28"/>
          <w:szCs w:val="28"/>
          <w:shd w:val="clear" w:color="auto" w:fill="FFFFFF"/>
        </w:rPr>
        <w:t>Объем</w:t>
      </w:r>
      <w:r w:rsidRPr="001D2B99">
        <w:rPr>
          <w:b/>
          <w:sz w:val="28"/>
          <w:szCs w:val="28"/>
        </w:rPr>
        <w:t xml:space="preserve">  финансового обеспечения реализации мероприятий </w:t>
      </w:r>
      <w:r w:rsidRPr="001D2B99">
        <w:rPr>
          <w:b/>
          <w:bCs/>
          <w:sz w:val="28"/>
          <w:szCs w:val="28"/>
        </w:rPr>
        <w:t>муниципальных программ за период с 2023-2025 годы</w:t>
      </w:r>
    </w:p>
    <w:p w:rsidR="001D2B99" w:rsidRDefault="001D2B99" w:rsidP="009D2431">
      <w:pPr>
        <w:ind w:firstLine="284"/>
        <w:jc w:val="center"/>
        <w:rPr>
          <w:color w:val="22272F"/>
          <w:shd w:val="clear" w:color="auto" w:fill="FFFFFF"/>
        </w:rPr>
      </w:pPr>
    </w:p>
    <w:p w:rsidR="009D2431" w:rsidRPr="00890E5F" w:rsidRDefault="009D2431" w:rsidP="0016382C">
      <w:pPr>
        <w:ind w:firstLine="284"/>
        <w:jc w:val="right"/>
        <w:rPr>
          <w:sz w:val="26"/>
          <w:szCs w:val="26"/>
          <w:shd w:val="clear" w:color="auto" w:fill="FFFFFF"/>
        </w:rPr>
      </w:pPr>
      <w:r w:rsidRPr="00890E5F">
        <w:rPr>
          <w:sz w:val="26"/>
          <w:szCs w:val="26"/>
          <w:shd w:val="clear" w:color="auto" w:fill="FFFFFF"/>
        </w:rPr>
        <w:t>Таблица 6</w:t>
      </w:r>
    </w:p>
    <w:p w:rsidR="00DF4681" w:rsidRDefault="0016382C" w:rsidP="0016382C">
      <w:pPr>
        <w:ind w:firstLine="284"/>
        <w:jc w:val="right"/>
        <w:rPr>
          <w:shd w:val="clear" w:color="auto" w:fill="FFFFFF"/>
        </w:rPr>
      </w:pPr>
      <w:r w:rsidRPr="001D2B99">
        <w:rPr>
          <w:shd w:val="clear" w:color="auto" w:fill="FFFFFF"/>
        </w:rPr>
        <w:t>(тыс</w:t>
      </w:r>
      <w:proofErr w:type="gramStart"/>
      <w:r w:rsidRPr="001D2B99">
        <w:rPr>
          <w:shd w:val="clear" w:color="auto" w:fill="FFFFFF"/>
        </w:rPr>
        <w:t>.р</w:t>
      </w:r>
      <w:proofErr w:type="gramEnd"/>
      <w:r w:rsidRPr="001D2B99">
        <w:rPr>
          <w:shd w:val="clear" w:color="auto" w:fill="FFFFFF"/>
        </w:rPr>
        <w:t>уб.)</w:t>
      </w:r>
    </w:p>
    <w:p w:rsidR="00890E5F" w:rsidRDefault="00890E5F" w:rsidP="0016382C">
      <w:pPr>
        <w:ind w:firstLine="284"/>
        <w:jc w:val="right"/>
        <w:rPr>
          <w:shd w:val="clear" w:color="auto" w:fill="FFFFFF"/>
        </w:rPr>
      </w:pPr>
    </w:p>
    <w:p w:rsidR="00890E5F" w:rsidRPr="001D2B99" w:rsidRDefault="00890E5F" w:rsidP="0016382C">
      <w:pPr>
        <w:ind w:firstLine="284"/>
        <w:jc w:val="right"/>
        <w:rPr>
          <w:shd w:val="clear" w:color="auto" w:fill="FFFFFF"/>
        </w:rPr>
      </w:pPr>
    </w:p>
    <w:tbl>
      <w:tblPr>
        <w:tblW w:w="9796" w:type="dxa"/>
        <w:tblInd w:w="93" w:type="dxa"/>
        <w:tblLook w:val="04A0"/>
      </w:tblPr>
      <w:tblGrid>
        <w:gridCol w:w="582"/>
        <w:gridCol w:w="1357"/>
        <w:gridCol w:w="6723"/>
        <w:gridCol w:w="1134"/>
      </w:tblGrid>
      <w:tr w:rsidR="00DF4681" w:rsidRPr="00927DA3" w:rsidTr="00254E63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pPr>
              <w:jc w:val="center"/>
              <w:rPr>
                <w:b/>
              </w:rPr>
            </w:pPr>
            <w:r w:rsidRPr="009D2431">
              <w:rPr>
                <w:b/>
              </w:rPr>
              <w:t>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81" w:rsidRPr="009D2431" w:rsidRDefault="0016382C" w:rsidP="0016382C">
            <w:pPr>
              <w:jc w:val="center"/>
              <w:rPr>
                <w:b/>
              </w:rPr>
            </w:pPr>
            <w:r w:rsidRPr="009D2431">
              <w:rPr>
                <w:b/>
              </w:rPr>
              <w:t>По</w:t>
            </w:r>
            <w:r w:rsidR="00DF4681" w:rsidRPr="009D2431">
              <w:rPr>
                <w:b/>
              </w:rPr>
              <w:t>драздел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16382C" w:rsidP="0063419C">
            <w:pPr>
              <w:jc w:val="center"/>
              <w:rPr>
                <w:b/>
              </w:rPr>
            </w:pPr>
            <w:r w:rsidRPr="009D2431">
              <w:rPr>
                <w:b/>
              </w:rPr>
              <w:t>Н</w:t>
            </w:r>
            <w:r w:rsidR="00DF4681" w:rsidRPr="009D2431">
              <w:rPr>
                <w:b/>
              </w:rPr>
              <w:t>аименование</w:t>
            </w:r>
            <w:r w:rsidRPr="009D2431">
              <w:rPr>
                <w:b/>
              </w:rPr>
              <w:t xml:space="preserve"> муниципальных целевых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16382C" w:rsidP="0063419C">
            <w:pPr>
              <w:jc w:val="center"/>
              <w:rPr>
                <w:b/>
              </w:rPr>
            </w:pPr>
            <w:r w:rsidRPr="009D2431">
              <w:rPr>
                <w:b/>
              </w:rPr>
              <w:t>2023-2025</w:t>
            </w:r>
            <w:r w:rsidR="00DF4681" w:rsidRPr="009D2431">
              <w:rPr>
                <w:b/>
              </w:rPr>
              <w:t xml:space="preserve"> г</w:t>
            </w:r>
            <w:r w:rsidRPr="009D2431">
              <w:rPr>
                <w:b/>
              </w:rPr>
              <w:t>.</w:t>
            </w:r>
            <w:r w:rsidR="00DF4681" w:rsidRPr="009D2431">
              <w:rPr>
                <w:b/>
              </w:rPr>
              <w:t>г</w:t>
            </w:r>
            <w:r w:rsidRPr="009D2431">
              <w:rPr>
                <w:b/>
              </w:rPr>
              <w:t>.</w:t>
            </w:r>
          </w:p>
        </w:tc>
      </w:tr>
      <w:tr w:rsidR="00DF4681" w:rsidRPr="00927DA3" w:rsidTr="00254E63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1D2B99" w:rsidRDefault="00DF4681" w:rsidP="0063419C">
            <w:pPr>
              <w:jc w:val="center"/>
            </w:pPr>
            <w:r w:rsidRPr="001D2B99"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1D2B99" w:rsidRDefault="00DF4681" w:rsidP="001D2B99">
            <w:pPr>
              <w:jc w:val="center"/>
            </w:pPr>
            <w:r w:rsidRPr="001D2B99">
              <w:t>0</w:t>
            </w:r>
            <w:r w:rsidR="001D2B99">
              <w:t>503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1D2B99" w:rsidRDefault="00DF4681" w:rsidP="001D2B99">
            <w:pPr>
              <w:jc w:val="both"/>
            </w:pPr>
            <w:r w:rsidRPr="001D2B99">
              <w:t>МЦП "Развитие территориального общественного самоуправления на территории муниципального района "Могойтуйский район" на 202</w:t>
            </w:r>
            <w:r w:rsidR="001D2B99" w:rsidRPr="001D2B99">
              <w:t>3</w:t>
            </w:r>
            <w:r w:rsidRPr="001D2B99">
              <w:t>-202</w:t>
            </w:r>
            <w:r w:rsidR="001D2B99" w:rsidRPr="001D2B99">
              <w:t>5</w:t>
            </w:r>
            <w:r w:rsidRPr="001D2B99">
              <w:t xml:space="preserve">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1D2B99" w:rsidRDefault="00DF4681" w:rsidP="00254E63">
            <w:pPr>
              <w:jc w:val="center"/>
            </w:pPr>
            <w:r w:rsidRPr="001D2B99">
              <w:t>250,0</w:t>
            </w:r>
          </w:p>
        </w:tc>
      </w:tr>
      <w:tr w:rsidR="00DF4681" w:rsidRPr="00927DA3" w:rsidTr="00254E63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1D2B99" w:rsidRDefault="00DF4681" w:rsidP="0063419C">
            <w:pPr>
              <w:jc w:val="center"/>
            </w:pPr>
            <w:r w:rsidRPr="001D2B99"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1D2B99" w:rsidRDefault="001D2B99" w:rsidP="009D2431">
            <w:pPr>
              <w:jc w:val="center"/>
            </w:pPr>
            <w:r>
              <w:t>1006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1D2B99" w:rsidRDefault="00DF4681" w:rsidP="001D2B99">
            <w:pPr>
              <w:jc w:val="both"/>
            </w:pPr>
            <w:r w:rsidRPr="001D2B99">
              <w:t>МЦП "Поддержка ветеранов и ветеранского движения в муниципальном районе "Могойтуйский район" на 202</w:t>
            </w:r>
            <w:r w:rsidR="001D2B99" w:rsidRPr="001D2B99">
              <w:t>3</w:t>
            </w:r>
            <w:r w:rsidRPr="001D2B99">
              <w:t>-202</w:t>
            </w:r>
            <w:r w:rsidR="001D2B99" w:rsidRPr="001D2B99">
              <w:t>5</w:t>
            </w:r>
            <w:r w:rsidRPr="001D2B99">
              <w:t xml:space="preserve">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1D2B99" w:rsidRDefault="00DF4681" w:rsidP="00254E63">
            <w:pPr>
              <w:jc w:val="center"/>
            </w:pPr>
            <w:r w:rsidRPr="001D2B99">
              <w:t>360,0</w:t>
            </w:r>
          </w:p>
        </w:tc>
      </w:tr>
      <w:tr w:rsidR="00DF4681" w:rsidRPr="00927DA3" w:rsidTr="00254E63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81" w:rsidRPr="001D2B99" w:rsidRDefault="00DF4681" w:rsidP="0063419C">
            <w:pPr>
              <w:jc w:val="center"/>
            </w:pPr>
            <w:r w:rsidRPr="001D2B99"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1D2B99" w:rsidRDefault="001D2B99" w:rsidP="009D2431">
            <w:pPr>
              <w:jc w:val="center"/>
            </w:pPr>
            <w:r>
              <w:t>0909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1D2B99" w:rsidRDefault="00DF4681" w:rsidP="0063419C">
            <w:pPr>
              <w:jc w:val="both"/>
            </w:pPr>
            <w:r w:rsidRPr="001D2B99">
              <w:t>МЦП "Неотложные меры борьбы с туберкулезом в муниципальном районе "Могойтуйский район" на 2022-2026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1D2B99" w:rsidRDefault="00DF4681" w:rsidP="00254E63">
            <w:pPr>
              <w:jc w:val="center"/>
              <w:rPr>
                <w:color w:val="000000"/>
              </w:rPr>
            </w:pPr>
            <w:r w:rsidRPr="001D2B99">
              <w:rPr>
                <w:color w:val="000000"/>
              </w:rPr>
              <w:t>30,0</w:t>
            </w:r>
          </w:p>
        </w:tc>
      </w:tr>
      <w:tr w:rsidR="00DF4681" w:rsidRPr="00927DA3" w:rsidTr="00254E63">
        <w:trPr>
          <w:trHeight w:val="1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81" w:rsidRPr="001D2B99" w:rsidRDefault="00DF4681" w:rsidP="0063419C">
            <w:pPr>
              <w:jc w:val="center"/>
            </w:pPr>
            <w:r w:rsidRPr="001D2B99"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1D2B99" w:rsidRDefault="0063419C" w:rsidP="009D2431">
            <w:pPr>
              <w:jc w:val="center"/>
            </w:pPr>
            <w:r w:rsidRPr="001D2B99">
              <w:t>1006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1D2B99" w:rsidRDefault="00DF4681" w:rsidP="0063419C">
            <w:pPr>
              <w:jc w:val="both"/>
            </w:pPr>
            <w:r w:rsidRPr="001D2B99">
              <w:t xml:space="preserve">МЦП "Развитие местной общественной организации инвалидов </w:t>
            </w:r>
            <w:r w:rsidR="0063419C" w:rsidRPr="001D2B99">
              <w:t>МР</w:t>
            </w:r>
            <w:r w:rsidRPr="001D2B99">
              <w:t xml:space="preserve"> "Могойтуйский район" Забайкальской региональной организации общероссийской общественной организации "Всероссийское общество инвалидов" на 2022-2024г"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1D2B99" w:rsidRDefault="00DF4681" w:rsidP="00254E63">
            <w:pPr>
              <w:jc w:val="center"/>
              <w:rPr>
                <w:color w:val="000000"/>
              </w:rPr>
            </w:pPr>
            <w:r w:rsidRPr="001D2B99">
              <w:rPr>
                <w:color w:val="000000"/>
              </w:rPr>
              <w:t>100,0</w:t>
            </w:r>
          </w:p>
        </w:tc>
      </w:tr>
      <w:tr w:rsidR="00DF4681" w:rsidRPr="00927DA3" w:rsidTr="00254E6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0314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pPr>
              <w:jc w:val="both"/>
            </w:pPr>
            <w:r w:rsidRPr="009D2431">
              <w:t>МЦП " Безопасность дорожного движения в муниципальном районе "Могойтуйский район" на 2021-2023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50,0</w:t>
            </w:r>
          </w:p>
        </w:tc>
      </w:tr>
      <w:tr w:rsidR="00DF4681" w:rsidRPr="00927DA3" w:rsidTr="00254E6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0314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pPr>
              <w:jc w:val="both"/>
            </w:pPr>
            <w:r w:rsidRPr="009D2431">
              <w:t>МЦП "Профилактика правонарушени</w:t>
            </w:r>
            <w:r w:rsidR="009D2431" w:rsidRPr="009D2431">
              <w:t xml:space="preserve">й и преступлений на территории </w:t>
            </w:r>
            <w:proofErr w:type="spellStart"/>
            <w:r w:rsidRPr="009D2431">
              <w:t>Могойтуйского</w:t>
            </w:r>
            <w:proofErr w:type="spellEnd"/>
            <w:r w:rsidRPr="009D2431">
              <w:t xml:space="preserve"> района на 2021-2023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25,0</w:t>
            </w:r>
          </w:p>
        </w:tc>
      </w:tr>
      <w:tr w:rsidR="00DF4681" w:rsidRPr="00927DA3" w:rsidTr="00254E6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0310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proofErr w:type="gramStart"/>
            <w:r w:rsidRPr="009D2431">
              <w:t xml:space="preserve">МЦП "Обеспечение пожарной безопасности и безопасности людей на водных </w:t>
            </w:r>
            <w:proofErr w:type="spellStart"/>
            <w:r w:rsidRPr="009D2431">
              <w:t>обьектах</w:t>
            </w:r>
            <w:proofErr w:type="spellEnd"/>
            <w:r w:rsidRPr="009D2431">
              <w:t xml:space="preserve"> на территории муниципального района "Могойтуйский район" на 2021-2023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50,0</w:t>
            </w:r>
          </w:p>
        </w:tc>
      </w:tr>
      <w:tr w:rsidR="00DF4681" w:rsidRPr="00927DA3" w:rsidTr="00254E63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0405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r w:rsidRPr="009D2431">
              <w:t>МЦП "Поддержка и развитие агропромышленного комплекса муниципального района "Могойтуйский район" (2021-2025 годы)"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50,0</w:t>
            </w:r>
          </w:p>
        </w:tc>
      </w:tr>
      <w:tr w:rsidR="00DF4681" w:rsidRPr="00927DA3" w:rsidTr="00254E63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lastRenderedPageBreak/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0412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r w:rsidRPr="009D2431">
              <w:t>МЦП "Поддержка и развитие малого предпринимательства</w:t>
            </w:r>
            <w:r w:rsidR="009D2431" w:rsidRPr="009D2431">
              <w:t xml:space="preserve"> </w:t>
            </w:r>
            <w:r w:rsidRPr="009D2431">
              <w:t>в муниципальном районе "Могойтуйский район" на 202</w:t>
            </w:r>
            <w:r w:rsidR="009D2431" w:rsidRPr="009D2431">
              <w:t>3</w:t>
            </w:r>
            <w:r w:rsidRPr="009D2431">
              <w:t>-202</w:t>
            </w:r>
            <w:r w:rsidR="009D2431" w:rsidRPr="009D2431">
              <w:t>5</w:t>
            </w:r>
            <w:r w:rsidRPr="009D2431">
              <w:t xml:space="preserve">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50,0</w:t>
            </w:r>
          </w:p>
        </w:tc>
      </w:tr>
      <w:tr w:rsidR="00DF4681" w:rsidRPr="00927DA3" w:rsidTr="00254E63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</w:t>
            </w:r>
            <w:r w:rsidR="009D2431" w:rsidRPr="009D2431">
              <w:t>412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r w:rsidRPr="009D2431">
              <w:t>МЦП "Развитие земельных отношений в муниципальном районе "Могойтуйский район</w:t>
            </w:r>
            <w:proofErr w:type="gramStart"/>
            <w:r w:rsidRPr="009D2431">
              <w:t>"н</w:t>
            </w:r>
            <w:proofErr w:type="gramEnd"/>
            <w:r w:rsidRPr="009D2431">
              <w:t>а 2021-2023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50,0</w:t>
            </w:r>
          </w:p>
        </w:tc>
      </w:tr>
      <w:tr w:rsidR="00DF4681" w:rsidRPr="00927DA3" w:rsidTr="00254E63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9D2431" w:rsidP="009D2431">
            <w:pPr>
              <w:jc w:val="center"/>
            </w:pPr>
            <w:r w:rsidRPr="009D2431">
              <w:t>0502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r w:rsidRPr="009D2431">
              <w:t xml:space="preserve"> МЦП "Энергосбережение</w:t>
            </w:r>
            <w:r w:rsidR="009D2431">
              <w:t xml:space="preserve"> </w:t>
            </w:r>
            <w:r w:rsidRPr="009D2431">
              <w:t>и повышение энергетической эффективности в муниципальном районе "Могойтуйский район" на 2018-2024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500,0</w:t>
            </w:r>
          </w:p>
        </w:tc>
      </w:tr>
      <w:tr w:rsidR="00DF4681" w:rsidRPr="00927DA3" w:rsidTr="00254E63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9D2431" w:rsidP="009D2431">
            <w:pPr>
              <w:jc w:val="center"/>
            </w:pPr>
            <w:r w:rsidRPr="009D2431">
              <w:t>0502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681" w:rsidRPr="009D2431" w:rsidRDefault="00DF4681" w:rsidP="0063419C">
            <w:r w:rsidRPr="009D2431">
              <w:t xml:space="preserve">МЦП " Модернизация </w:t>
            </w:r>
            <w:r w:rsidR="009D2431" w:rsidRPr="009D2431">
              <w:t>объектов</w:t>
            </w:r>
            <w:r w:rsidRPr="009D2431">
              <w:t xml:space="preserve"> коммунальной инфраструктуры муниципального района "Могойтуйский район" на 2020-2023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1000,00</w:t>
            </w:r>
          </w:p>
        </w:tc>
      </w:tr>
      <w:tr w:rsidR="00DF4681" w:rsidRPr="009D2431" w:rsidTr="00254E63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0401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890E5F" w:rsidRDefault="00DF4681" w:rsidP="009D2431">
            <w:r w:rsidRPr="00890E5F">
              <w:rPr>
                <w:sz w:val="22"/>
                <w:szCs w:val="22"/>
              </w:rPr>
              <w:t>МЦП 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</w:t>
            </w:r>
            <w:r w:rsidR="009D2431" w:rsidRPr="00890E5F">
              <w:rPr>
                <w:sz w:val="22"/>
                <w:szCs w:val="22"/>
              </w:rPr>
              <w:t>3</w:t>
            </w:r>
            <w:r w:rsidRPr="00890E5F">
              <w:rPr>
                <w:sz w:val="22"/>
                <w:szCs w:val="22"/>
              </w:rPr>
              <w:t>-202</w:t>
            </w:r>
            <w:r w:rsidR="009D2431" w:rsidRPr="00890E5F">
              <w:rPr>
                <w:sz w:val="22"/>
                <w:szCs w:val="22"/>
              </w:rPr>
              <w:t>5</w:t>
            </w:r>
            <w:r w:rsidRPr="00890E5F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50,0</w:t>
            </w:r>
          </w:p>
        </w:tc>
      </w:tr>
      <w:tr w:rsidR="00DF4681" w:rsidRPr="009D2431" w:rsidTr="00254E63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0707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4681" w:rsidRPr="009D2431" w:rsidRDefault="00DF4681" w:rsidP="009D2431">
            <w:r w:rsidRPr="009D2431">
              <w:t>МЦП "Организация  отдыха, оздоровление и временной трудовой занятости детей и подростков в МР "Могойтуйский район" на 202</w:t>
            </w:r>
            <w:r w:rsidR="009D2431">
              <w:t>3</w:t>
            </w:r>
            <w:r w:rsidRPr="009D2431">
              <w:t>-202</w:t>
            </w:r>
            <w:r w:rsidR="009D2431">
              <w:t>5</w:t>
            </w:r>
            <w:r w:rsidRPr="009D2431">
              <w:t xml:space="preserve">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1200,0</w:t>
            </w:r>
          </w:p>
        </w:tc>
      </w:tr>
      <w:tr w:rsidR="00DF4681" w:rsidRPr="009D2431" w:rsidTr="00254E63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0707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63419C">
            <w:r w:rsidRPr="009D2431">
              <w:t>МЦП "Развитие молодежной политики в муниципальном районе "Могойтуйский район" на 2022-2024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  <w:rPr>
                <w:color w:val="000000"/>
              </w:rPr>
            </w:pPr>
            <w:r w:rsidRPr="009D2431">
              <w:rPr>
                <w:color w:val="000000"/>
              </w:rPr>
              <w:t>50,0</w:t>
            </w:r>
          </w:p>
        </w:tc>
      </w:tr>
      <w:tr w:rsidR="00DF4681" w:rsidRPr="009D2431" w:rsidTr="00254E63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pPr>
              <w:jc w:val="center"/>
            </w:pPr>
            <w:r w:rsidRPr="009D2431">
              <w:t>1102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81" w:rsidRPr="009D2431" w:rsidRDefault="00DF4681" w:rsidP="009D2431">
            <w:r w:rsidRPr="009D2431">
              <w:t>МЦП "Развитие физической культуры и спорта в муниципальном районе "Могойтуйский район" на 202</w:t>
            </w:r>
            <w:r w:rsidR="009D2431">
              <w:t>3</w:t>
            </w:r>
            <w:r w:rsidRPr="009D2431">
              <w:t>-202</w:t>
            </w:r>
            <w:r w:rsidR="009D2431">
              <w:t>5</w:t>
            </w:r>
            <w:r w:rsidRPr="009D2431">
              <w:t xml:space="preserve">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</w:pPr>
            <w:r w:rsidRPr="009D2431">
              <w:t>800,0</w:t>
            </w:r>
          </w:p>
        </w:tc>
      </w:tr>
      <w:tr w:rsidR="00DF4681" w:rsidRPr="009D2431" w:rsidTr="00254E6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F4681" w:rsidRPr="009D2431" w:rsidRDefault="00DF4681" w:rsidP="0063419C">
            <w:pPr>
              <w:jc w:val="center"/>
            </w:pPr>
            <w:r w:rsidRPr="009D2431">
              <w:t> 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DF4681" w:rsidRPr="009D2431" w:rsidRDefault="00254E63" w:rsidP="0063419C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F4681" w:rsidRPr="009D2431" w:rsidRDefault="00DF4681" w:rsidP="00254E63">
            <w:pPr>
              <w:jc w:val="center"/>
              <w:rPr>
                <w:b/>
                <w:bCs/>
              </w:rPr>
            </w:pPr>
            <w:r w:rsidRPr="009D2431">
              <w:rPr>
                <w:b/>
                <w:bCs/>
              </w:rPr>
              <w:t>4615,00</w:t>
            </w:r>
          </w:p>
        </w:tc>
      </w:tr>
    </w:tbl>
    <w:p w:rsidR="0098108B" w:rsidRDefault="0098108B" w:rsidP="003E2BA8">
      <w:pPr>
        <w:pStyle w:val="af0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3E2BA8" w:rsidRDefault="00875758" w:rsidP="003E2BA8">
      <w:pPr>
        <w:pStyle w:val="af0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  <w:lang w:val="en-US"/>
        </w:rPr>
        <w:t>IV</w:t>
      </w:r>
      <w:r w:rsidR="00DF4681" w:rsidRPr="00254E63">
        <w:rPr>
          <w:b/>
          <w:bCs/>
          <w:color w:val="000000"/>
          <w:szCs w:val="28"/>
        </w:rPr>
        <w:t>. Муниципальный долг муниципального района</w:t>
      </w:r>
    </w:p>
    <w:p w:rsidR="00DF4681" w:rsidRDefault="00DF4681" w:rsidP="003E2BA8">
      <w:pPr>
        <w:pStyle w:val="af0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 w:rsidRPr="00254E63">
        <w:rPr>
          <w:b/>
          <w:bCs/>
          <w:color w:val="000000"/>
          <w:szCs w:val="28"/>
        </w:rPr>
        <w:t xml:space="preserve"> «Могойтуйский  район»</w:t>
      </w:r>
      <w:r w:rsidR="003E2BA8">
        <w:rPr>
          <w:b/>
          <w:bCs/>
          <w:color w:val="000000"/>
          <w:szCs w:val="28"/>
        </w:rPr>
        <w:t>.</w:t>
      </w:r>
    </w:p>
    <w:p w:rsidR="003E2BA8" w:rsidRPr="00254E63" w:rsidRDefault="003E2BA8" w:rsidP="003E2BA8">
      <w:pPr>
        <w:pStyle w:val="af0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DF4681" w:rsidRPr="00254E63" w:rsidRDefault="00DF4681" w:rsidP="00DF4681">
      <w:pPr>
        <w:pStyle w:val="ConsNormal"/>
        <w:widowControl/>
        <w:snapToGrid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4E63">
        <w:rPr>
          <w:rFonts w:ascii="Times New Roman" w:hAnsi="Times New Roman"/>
          <w:color w:val="000000"/>
          <w:sz w:val="28"/>
          <w:szCs w:val="28"/>
        </w:rPr>
        <w:t>Установлен предельный объем муниципального долга муниципального района «Могойтуйский район» на 202</w:t>
      </w:r>
      <w:r w:rsidR="00254E63">
        <w:rPr>
          <w:rFonts w:ascii="Times New Roman" w:hAnsi="Times New Roman"/>
          <w:color w:val="000000"/>
          <w:sz w:val="28"/>
          <w:szCs w:val="28"/>
        </w:rPr>
        <w:t>3</w:t>
      </w:r>
      <w:r w:rsidRPr="00254E63">
        <w:rPr>
          <w:rFonts w:ascii="Times New Roman" w:hAnsi="Times New Roman"/>
          <w:color w:val="000000"/>
          <w:sz w:val="28"/>
          <w:szCs w:val="28"/>
        </w:rPr>
        <w:t xml:space="preserve"> год и </w:t>
      </w:r>
      <w:r w:rsidRPr="00254E63">
        <w:rPr>
          <w:rFonts w:ascii="Times New Roman" w:hAnsi="Times New Roman"/>
          <w:bCs/>
          <w:iCs/>
          <w:color w:val="000000"/>
          <w:sz w:val="28"/>
          <w:szCs w:val="28"/>
        </w:rPr>
        <w:t>плановый период 202</w:t>
      </w:r>
      <w:r w:rsidR="00254E63">
        <w:rPr>
          <w:rFonts w:ascii="Times New Roman" w:hAnsi="Times New Roman"/>
          <w:bCs/>
          <w:iCs/>
          <w:color w:val="000000"/>
          <w:sz w:val="28"/>
          <w:szCs w:val="28"/>
        </w:rPr>
        <w:t>4</w:t>
      </w:r>
      <w:r w:rsidRPr="00254E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 202</w:t>
      </w:r>
      <w:r w:rsidR="00254E63"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Pr="00254E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</w:t>
      </w:r>
      <w:r w:rsidRPr="00254E63">
        <w:rPr>
          <w:rFonts w:ascii="Times New Roman" w:hAnsi="Times New Roman"/>
          <w:color w:val="000000"/>
          <w:sz w:val="28"/>
          <w:szCs w:val="28"/>
        </w:rPr>
        <w:t xml:space="preserve"> в размере 0,0 тыс. рублей. </w:t>
      </w:r>
      <w:proofErr w:type="gramStart"/>
      <w:r w:rsidRPr="00254E63">
        <w:rPr>
          <w:rFonts w:ascii="Times New Roman" w:hAnsi="Times New Roman"/>
          <w:color w:val="000000"/>
          <w:sz w:val="28"/>
          <w:szCs w:val="28"/>
        </w:rPr>
        <w:t>Верхний предел муниципального  в</w:t>
      </w:r>
      <w:r w:rsidR="00254E63">
        <w:rPr>
          <w:rFonts w:ascii="Times New Roman" w:hAnsi="Times New Roman"/>
          <w:color w:val="000000"/>
          <w:sz w:val="28"/>
          <w:szCs w:val="28"/>
        </w:rPr>
        <w:t>нутренн</w:t>
      </w:r>
      <w:r w:rsidRPr="00254E63">
        <w:rPr>
          <w:rFonts w:ascii="Times New Roman" w:hAnsi="Times New Roman"/>
          <w:color w:val="000000"/>
          <w:sz w:val="28"/>
          <w:szCs w:val="28"/>
        </w:rPr>
        <w:t>его долга муниципального района,  в том числе верхний предел муниципального долга по муниципальным гарантиям на 1 января 202</w:t>
      </w:r>
      <w:r w:rsidR="00254E63">
        <w:rPr>
          <w:rFonts w:ascii="Times New Roman" w:hAnsi="Times New Roman"/>
          <w:color w:val="000000"/>
          <w:sz w:val="28"/>
          <w:szCs w:val="28"/>
        </w:rPr>
        <w:t>4</w:t>
      </w:r>
      <w:r w:rsidRPr="00254E63">
        <w:rPr>
          <w:rFonts w:ascii="Times New Roman" w:hAnsi="Times New Roman"/>
          <w:color w:val="000000"/>
          <w:sz w:val="28"/>
          <w:szCs w:val="28"/>
        </w:rPr>
        <w:t xml:space="preserve"> года, 1 января 202</w:t>
      </w:r>
      <w:r w:rsidR="00254E63">
        <w:rPr>
          <w:rFonts w:ascii="Times New Roman" w:hAnsi="Times New Roman"/>
          <w:color w:val="000000"/>
          <w:sz w:val="28"/>
          <w:szCs w:val="28"/>
        </w:rPr>
        <w:t>5</w:t>
      </w:r>
      <w:r w:rsidRPr="00254E63">
        <w:rPr>
          <w:rFonts w:ascii="Times New Roman" w:hAnsi="Times New Roman"/>
          <w:color w:val="000000"/>
          <w:sz w:val="28"/>
          <w:szCs w:val="28"/>
        </w:rPr>
        <w:t xml:space="preserve"> года и 1 января 202</w:t>
      </w:r>
      <w:r w:rsidR="00254E63">
        <w:rPr>
          <w:rFonts w:ascii="Times New Roman" w:hAnsi="Times New Roman"/>
          <w:color w:val="000000"/>
          <w:sz w:val="28"/>
          <w:szCs w:val="28"/>
        </w:rPr>
        <w:t>6</w:t>
      </w:r>
      <w:r w:rsidRPr="00254E63">
        <w:rPr>
          <w:rFonts w:ascii="Times New Roman" w:hAnsi="Times New Roman"/>
          <w:color w:val="000000"/>
          <w:sz w:val="28"/>
          <w:szCs w:val="28"/>
        </w:rPr>
        <w:t xml:space="preserve"> года в размере 0,0 тыс. рублей, и предельный объем расходов на обслуживание муниципального  внутреннего долга района  на 202</w:t>
      </w:r>
      <w:r w:rsidR="00254E63">
        <w:rPr>
          <w:rFonts w:ascii="Times New Roman" w:hAnsi="Times New Roman"/>
          <w:color w:val="000000"/>
          <w:sz w:val="28"/>
          <w:szCs w:val="28"/>
        </w:rPr>
        <w:t>3</w:t>
      </w:r>
      <w:r w:rsidRPr="00254E63">
        <w:rPr>
          <w:rFonts w:ascii="Times New Roman" w:hAnsi="Times New Roman"/>
          <w:color w:val="000000"/>
          <w:sz w:val="28"/>
          <w:szCs w:val="28"/>
        </w:rPr>
        <w:t xml:space="preserve"> год и </w:t>
      </w:r>
      <w:r w:rsidRPr="00254E63">
        <w:rPr>
          <w:rFonts w:ascii="Times New Roman" w:hAnsi="Times New Roman"/>
          <w:bCs/>
          <w:iCs/>
          <w:color w:val="000000"/>
          <w:sz w:val="28"/>
          <w:szCs w:val="28"/>
        </w:rPr>
        <w:t>пла</w:t>
      </w:r>
      <w:r w:rsidR="00254E63">
        <w:rPr>
          <w:rFonts w:ascii="Times New Roman" w:hAnsi="Times New Roman"/>
          <w:bCs/>
          <w:iCs/>
          <w:color w:val="000000"/>
          <w:sz w:val="28"/>
          <w:szCs w:val="28"/>
        </w:rPr>
        <w:t>новый период 2024</w:t>
      </w:r>
      <w:r w:rsidRPr="00254E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 202</w:t>
      </w:r>
      <w:r w:rsidR="00254E63"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Pr="00254E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</w:t>
      </w:r>
      <w:r w:rsidRPr="00254E63">
        <w:rPr>
          <w:rFonts w:ascii="Times New Roman" w:hAnsi="Times New Roman"/>
          <w:color w:val="000000"/>
          <w:sz w:val="28"/>
          <w:szCs w:val="28"/>
        </w:rPr>
        <w:t xml:space="preserve"> в размере 0,0 тыс</w:t>
      </w:r>
      <w:proofErr w:type="gramEnd"/>
      <w:r w:rsidRPr="00254E63">
        <w:rPr>
          <w:rFonts w:ascii="Times New Roman" w:hAnsi="Times New Roman"/>
          <w:color w:val="000000"/>
          <w:sz w:val="28"/>
          <w:szCs w:val="28"/>
        </w:rPr>
        <w:t>. рублей.</w:t>
      </w:r>
      <w:r w:rsidR="00EB0904">
        <w:rPr>
          <w:rFonts w:ascii="Times New Roman" w:hAnsi="Times New Roman"/>
          <w:color w:val="000000"/>
          <w:sz w:val="28"/>
          <w:szCs w:val="28"/>
        </w:rPr>
        <w:t xml:space="preserve"> Что соответствует положениям пункта 5 статьи 107 БК РФ по установлению объема верхнего предела муниципального долга.</w:t>
      </w:r>
    </w:p>
    <w:p w:rsidR="00DF4681" w:rsidRPr="00254E63" w:rsidRDefault="00DF4681" w:rsidP="00DF4681">
      <w:pPr>
        <w:shd w:val="clear" w:color="auto" w:fill="FFFFFF"/>
        <w:ind w:firstLine="1134"/>
        <w:jc w:val="both"/>
        <w:rPr>
          <w:b/>
        </w:rPr>
      </w:pPr>
    </w:p>
    <w:p w:rsidR="00DF4681" w:rsidRPr="0007786C" w:rsidRDefault="007B5779" w:rsidP="007B5779">
      <w:pPr>
        <w:shd w:val="clear" w:color="auto" w:fill="FFFFFF"/>
        <w:ind w:firstLine="1134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proofErr w:type="gramStart"/>
      <w:r w:rsidR="00875758">
        <w:rPr>
          <w:b/>
          <w:sz w:val="28"/>
          <w:szCs w:val="28"/>
          <w:lang w:val="en-US"/>
        </w:rPr>
        <w:t>V</w:t>
      </w:r>
      <w:r w:rsidR="00875758" w:rsidRPr="00701D6D">
        <w:rPr>
          <w:b/>
          <w:sz w:val="28"/>
          <w:szCs w:val="28"/>
        </w:rPr>
        <w:t>.</w:t>
      </w:r>
      <w:r w:rsidR="00DF4681" w:rsidRPr="0007786C">
        <w:rPr>
          <w:b/>
          <w:sz w:val="28"/>
          <w:szCs w:val="28"/>
        </w:rPr>
        <w:t>Выводы</w:t>
      </w:r>
      <w:r w:rsidR="00875758">
        <w:rPr>
          <w:bCs/>
          <w:sz w:val="28"/>
          <w:szCs w:val="28"/>
        </w:rPr>
        <w:t>.</w:t>
      </w:r>
      <w:proofErr w:type="gramEnd"/>
    </w:p>
    <w:p w:rsidR="003E2BA8" w:rsidRPr="0007786C" w:rsidRDefault="003E2BA8" w:rsidP="003E2BA8">
      <w:pPr>
        <w:shd w:val="clear" w:color="auto" w:fill="FFFFFF"/>
        <w:ind w:firstLine="1134"/>
        <w:jc w:val="center"/>
        <w:rPr>
          <w:bCs/>
          <w:sz w:val="28"/>
          <w:szCs w:val="28"/>
        </w:rPr>
      </w:pPr>
    </w:p>
    <w:p w:rsidR="00DF4681" w:rsidRPr="0007786C" w:rsidRDefault="00DF4681" w:rsidP="00DF46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7786C">
        <w:rPr>
          <w:b/>
          <w:sz w:val="28"/>
          <w:szCs w:val="28"/>
        </w:rPr>
        <w:t xml:space="preserve">   </w:t>
      </w:r>
      <w:r w:rsidRPr="0007786C">
        <w:rPr>
          <w:rFonts w:eastAsia="Calibri"/>
          <w:sz w:val="28"/>
          <w:szCs w:val="28"/>
          <w:lang w:eastAsia="en-US"/>
        </w:rPr>
        <w:t xml:space="preserve"> </w:t>
      </w:r>
      <w:r w:rsidR="0007786C">
        <w:rPr>
          <w:rFonts w:eastAsia="Calibri"/>
          <w:sz w:val="28"/>
          <w:szCs w:val="28"/>
          <w:lang w:eastAsia="en-US"/>
        </w:rPr>
        <w:tab/>
      </w:r>
      <w:proofErr w:type="gramStart"/>
      <w:r w:rsidRPr="0007786C">
        <w:rPr>
          <w:rFonts w:eastAsia="Calibri"/>
          <w:sz w:val="28"/>
          <w:szCs w:val="28"/>
          <w:lang w:eastAsia="en-US"/>
        </w:rPr>
        <w:t>Проект Решения Совета «О бюджете муниципального района «Могойтуйский район» на 202</w:t>
      </w:r>
      <w:r w:rsidR="0007786C">
        <w:rPr>
          <w:rFonts w:eastAsia="Calibri"/>
          <w:sz w:val="28"/>
          <w:szCs w:val="28"/>
          <w:lang w:eastAsia="en-US"/>
        </w:rPr>
        <w:t>3</w:t>
      </w:r>
      <w:r w:rsidRPr="0007786C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07786C">
        <w:rPr>
          <w:rFonts w:eastAsia="Calibri"/>
          <w:sz w:val="28"/>
          <w:szCs w:val="28"/>
          <w:lang w:eastAsia="en-US"/>
        </w:rPr>
        <w:t>4</w:t>
      </w:r>
      <w:r w:rsidRPr="0007786C">
        <w:rPr>
          <w:rFonts w:eastAsia="Calibri"/>
          <w:sz w:val="28"/>
          <w:szCs w:val="28"/>
          <w:lang w:eastAsia="en-US"/>
        </w:rPr>
        <w:t xml:space="preserve"> и 202</w:t>
      </w:r>
      <w:r w:rsidR="0007786C">
        <w:rPr>
          <w:rFonts w:eastAsia="Calibri"/>
          <w:sz w:val="28"/>
          <w:szCs w:val="28"/>
          <w:lang w:eastAsia="en-US"/>
        </w:rPr>
        <w:t>5</w:t>
      </w:r>
      <w:r w:rsidRPr="0007786C">
        <w:rPr>
          <w:rFonts w:eastAsia="Calibri"/>
          <w:sz w:val="28"/>
          <w:szCs w:val="28"/>
          <w:lang w:eastAsia="en-US"/>
        </w:rPr>
        <w:t xml:space="preserve"> годов внесен администраци</w:t>
      </w:r>
      <w:r w:rsidR="0007786C">
        <w:rPr>
          <w:rFonts w:eastAsia="Calibri"/>
          <w:sz w:val="28"/>
          <w:szCs w:val="28"/>
          <w:lang w:eastAsia="en-US"/>
        </w:rPr>
        <w:t>е</w:t>
      </w:r>
      <w:r w:rsidRPr="0007786C">
        <w:rPr>
          <w:rFonts w:eastAsia="Calibri"/>
          <w:sz w:val="28"/>
          <w:szCs w:val="28"/>
          <w:lang w:eastAsia="en-US"/>
        </w:rPr>
        <w:t xml:space="preserve">й на рассмотрение в Совет муниципального района «Могойтуйский район»  в срок, установленный  ст. 14 Решения Совета муниципального района «Могойтуйский район» от 20.06.2016 № 11-58 </w:t>
      </w:r>
      <w:r w:rsidRPr="0007786C">
        <w:rPr>
          <w:rFonts w:eastAsia="Calibri"/>
          <w:sz w:val="28"/>
          <w:szCs w:val="28"/>
        </w:rPr>
        <w:t>«</w:t>
      </w:r>
      <w:r w:rsidRPr="0007786C">
        <w:rPr>
          <w:rFonts w:eastAsia="Calibri"/>
          <w:sz w:val="28"/>
          <w:szCs w:val="28"/>
          <w:lang w:eastAsia="en-US"/>
        </w:rPr>
        <w:t xml:space="preserve">Об </w:t>
      </w:r>
      <w:r w:rsidRPr="0007786C">
        <w:rPr>
          <w:rFonts w:eastAsia="Calibri"/>
          <w:sz w:val="28"/>
          <w:szCs w:val="28"/>
          <w:lang w:eastAsia="en-US"/>
        </w:rPr>
        <w:lastRenderedPageBreak/>
        <w:t>утверждении Положения о бюджетном процессе в муниципальном районе «Могойтуйский район» (далее</w:t>
      </w:r>
      <w:r w:rsidR="001212FE">
        <w:rPr>
          <w:rFonts w:eastAsia="Calibri"/>
          <w:sz w:val="28"/>
          <w:szCs w:val="28"/>
          <w:lang w:eastAsia="en-US"/>
        </w:rPr>
        <w:t xml:space="preserve"> </w:t>
      </w:r>
      <w:r w:rsidRPr="0007786C">
        <w:rPr>
          <w:rFonts w:eastAsia="Calibri"/>
          <w:sz w:val="28"/>
          <w:szCs w:val="28"/>
          <w:lang w:eastAsia="en-US"/>
        </w:rPr>
        <w:t>- Положение).</w:t>
      </w:r>
      <w:proofErr w:type="gramEnd"/>
    </w:p>
    <w:p w:rsidR="00DF4681" w:rsidRPr="001212FE" w:rsidRDefault="00DF4681" w:rsidP="00DF46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2FE">
        <w:rPr>
          <w:sz w:val="28"/>
          <w:szCs w:val="28"/>
        </w:rPr>
        <w:t xml:space="preserve">Проект Решения о бюджете района размещен на официальном сайте муниципального района «Могойтуйский район», тем самым  </w:t>
      </w:r>
      <w:r w:rsidR="006971AE">
        <w:rPr>
          <w:sz w:val="28"/>
          <w:szCs w:val="28"/>
        </w:rPr>
        <w:t>соблюдены</w:t>
      </w:r>
      <w:r w:rsidRPr="001212FE">
        <w:rPr>
          <w:sz w:val="28"/>
          <w:szCs w:val="28"/>
        </w:rPr>
        <w:t xml:space="preserve"> требования ст.36 Бюджетного кодекса РФ «Принцип прозрачности (открытости)».</w:t>
      </w:r>
    </w:p>
    <w:p w:rsidR="00FD6D1F" w:rsidRDefault="00DF4681" w:rsidP="005F5D99">
      <w:pPr>
        <w:ind w:firstLine="709"/>
        <w:jc w:val="both"/>
        <w:rPr>
          <w:bCs/>
          <w:color w:val="000000"/>
          <w:sz w:val="28"/>
          <w:szCs w:val="28"/>
        </w:rPr>
      </w:pPr>
      <w:r w:rsidRPr="001212FE">
        <w:rPr>
          <w:sz w:val="28"/>
          <w:szCs w:val="28"/>
        </w:rPr>
        <w:t xml:space="preserve">Прогнозные расчеты поступления неналоговых доходов произведены в соответствии с действующими нормами законодательства, с учетом данных главных администраторов доходов, динамики фактических поступлений. </w:t>
      </w:r>
      <w:r w:rsidR="000E6794">
        <w:rPr>
          <w:sz w:val="28"/>
          <w:szCs w:val="28"/>
        </w:rPr>
        <w:t xml:space="preserve">  </w:t>
      </w:r>
      <w:r w:rsidRPr="00A81F2F">
        <w:rPr>
          <w:bCs/>
          <w:color w:val="000000"/>
          <w:sz w:val="28"/>
          <w:szCs w:val="28"/>
        </w:rPr>
        <w:t xml:space="preserve">Контрольно-счетная палата считает, что для пополнения доходной части бюджета необходимо </w:t>
      </w:r>
      <w:r w:rsidR="000E6794">
        <w:rPr>
          <w:bCs/>
          <w:color w:val="000000"/>
          <w:sz w:val="28"/>
          <w:szCs w:val="28"/>
        </w:rPr>
        <w:t xml:space="preserve">продолжить </w:t>
      </w:r>
      <w:r w:rsidRPr="00A81F2F">
        <w:rPr>
          <w:bCs/>
          <w:color w:val="000000"/>
          <w:sz w:val="28"/>
          <w:szCs w:val="28"/>
        </w:rPr>
        <w:t>пров</w:t>
      </w:r>
      <w:r w:rsidR="000E6794">
        <w:rPr>
          <w:bCs/>
          <w:color w:val="000000"/>
          <w:sz w:val="28"/>
          <w:szCs w:val="28"/>
        </w:rPr>
        <w:t>едение</w:t>
      </w:r>
      <w:r w:rsidRPr="00A81F2F">
        <w:rPr>
          <w:bCs/>
          <w:color w:val="000000"/>
          <w:sz w:val="28"/>
          <w:szCs w:val="28"/>
        </w:rPr>
        <w:t xml:space="preserve"> работ</w:t>
      </w:r>
      <w:r w:rsidR="000E6794">
        <w:rPr>
          <w:bCs/>
          <w:color w:val="000000"/>
          <w:sz w:val="28"/>
          <w:szCs w:val="28"/>
        </w:rPr>
        <w:t>ы</w:t>
      </w:r>
      <w:r w:rsidRPr="00A81F2F">
        <w:rPr>
          <w:bCs/>
          <w:color w:val="000000"/>
          <w:sz w:val="28"/>
          <w:szCs w:val="28"/>
        </w:rPr>
        <w:t xml:space="preserve"> по улучшению администрирования доходов, продолжать примен</w:t>
      </w:r>
      <w:r w:rsidR="000E6794">
        <w:rPr>
          <w:bCs/>
          <w:color w:val="000000"/>
          <w:sz w:val="28"/>
          <w:szCs w:val="28"/>
        </w:rPr>
        <w:t>ять</w:t>
      </w:r>
      <w:r w:rsidRPr="00A81F2F">
        <w:rPr>
          <w:bCs/>
          <w:color w:val="000000"/>
          <w:sz w:val="28"/>
          <w:szCs w:val="28"/>
        </w:rPr>
        <w:t xml:space="preserve"> мер</w:t>
      </w:r>
      <w:r w:rsidR="000E6794">
        <w:rPr>
          <w:bCs/>
          <w:color w:val="000000"/>
          <w:sz w:val="28"/>
          <w:szCs w:val="28"/>
        </w:rPr>
        <w:t>ы</w:t>
      </w:r>
      <w:r w:rsidRPr="00A81F2F">
        <w:rPr>
          <w:bCs/>
          <w:color w:val="000000"/>
          <w:sz w:val="28"/>
          <w:szCs w:val="28"/>
        </w:rPr>
        <w:t xml:space="preserve"> по погашению в бюджет имеющейся задолженности, либо списанию задолженности, невозможной к взысканию</w:t>
      </w:r>
      <w:r w:rsidR="000E6794">
        <w:rPr>
          <w:bCs/>
          <w:color w:val="000000"/>
          <w:sz w:val="28"/>
          <w:szCs w:val="28"/>
        </w:rPr>
        <w:t xml:space="preserve"> на основании положений статьи 59 Налогового Кодекса РФ</w:t>
      </w:r>
      <w:r w:rsidR="000E6794" w:rsidRPr="000E6794">
        <w:rPr>
          <w:bCs/>
          <w:sz w:val="28"/>
          <w:szCs w:val="28"/>
        </w:rPr>
        <w:t xml:space="preserve"> </w:t>
      </w:r>
      <w:r w:rsidR="000E6794">
        <w:rPr>
          <w:bCs/>
          <w:sz w:val="28"/>
          <w:szCs w:val="28"/>
        </w:rPr>
        <w:t>«</w:t>
      </w:r>
      <w:r w:rsidR="000E6794" w:rsidRPr="00B2328D">
        <w:rPr>
          <w:bCs/>
          <w:sz w:val="28"/>
          <w:szCs w:val="28"/>
        </w:rPr>
        <w:t>Признание задолженности безнадежной к взысканию и ее</w:t>
      </w:r>
      <w:r w:rsidR="000E6794">
        <w:rPr>
          <w:bCs/>
          <w:sz w:val="28"/>
          <w:szCs w:val="28"/>
        </w:rPr>
        <w:t xml:space="preserve"> списание»</w:t>
      </w:r>
      <w:r w:rsidRPr="00A81F2F">
        <w:rPr>
          <w:bCs/>
          <w:color w:val="000000"/>
          <w:sz w:val="28"/>
          <w:szCs w:val="28"/>
        </w:rPr>
        <w:t>.</w:t>
      </w:r>
    </w:p>
    <w:p w:rsidR="00DF4681" w:rsidRDefault="00DF4681" w:rsidP="00DF4681">
      <w:pPr>
        <w:jc w:val="both"/>
        <w:rPr>
          <w:sz w:val="28"/>
          <w:szCs w:val="28"/>
        </w:rPr>
      </w:pPr>
      <w:r w:rsidRPr="001212FE">
        <w:rPr>
          <w:sz w:val="28"/>
          <w:szCs w:val="28"/>
        </w:rPr>
        <w:t xml:space="preserve">    </w:t>
      </w:r>
      <w:r w:rsidR="000E6794">
        <w:rPr>
          <w:sz w:val="28"/>
          <w:szCs w:val="28"/>
        </w:rPr>
        <w:tab/>
      </w:r>
      <w:r w:rsidRPr="001212FE">
        <w:rPr>
          <w:sz w:val="28"/>
          <w:szCs w:val="28"/>
        </w:rPr>
        <w:t xml:space="preserve"> </w:t>
      </w:r>
      <w:r w:rsidRPr="001212FE">
        <w:rPr>
          <w:bCs/>
          <w:iCs/>
          <w:sz w:val="28"/>
          <w:szCs w:val="28"/>
        </w:rPr>
        <w:t xml:space="preserve"> </w:t>
      </w:r>
      <w:r w:rsidRPr="001212FE">
        <w:rPr>
          <w:sz w:val="28"/>
          <w:szCs w:val="28"/>
        </w:rPr>
        <w:t>Расходы бюджета района на 2022 год и плановый период 2023 и 2024 годов в программной структуре сформированы на базе 16 муниципальных целевых программ.</w:t>
      </w:r>
    </w:p>
    <w:p w:rsidR="00D8475A" w:rsidRDefault="00F6257D" w:rsidP="00D84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0585">
        <w:rPr>
          <w:sz w:val="28"/>
          <w:szCs w:val="28"/>
        </w:rPr>
        <w:t xml:space="preserve"> Объем предусмотренных бюджетом расходов соответствует суммарному объему доходов бюджета, что соответствует принципу сбалансированности бюджета, установленному статьей 33 БК РФ, проект бюджета сформирован без дефицита.</w:t>
      </w:r>
      <w:r>
        <w:rPr>
          <w:sz w:val="28"/>
          <w:szCs w:val="28"/>
        </w:rPr>
        <w:t xml:space="preserve">  </w:t>
      </w:r>
      <w:r w:rsidR="00D8475A">
        <w:rPr>
          <w:sz w:val="28"/>
          <w:szCs w:val="28"/>
        </w:rPr>
        <w:t>Полагаем, что о</w:t>
      </w:r>
      <w:r w:rsidR="00D8475A" w:rsidRPr="00D95D04">
        <w:rPr>
          <w:sz w:val="28"/>
          <w:szCs w:val="28"/>
        </w:rPr>
        <w:t>сновные задачи принимаемого проекта решения</w:t>
      </w:r>
      <w:r w:rsidR="00D8475A">
        <w:rPr>
          <w:sz w:val="28"/>
          <w:szCs w:val="28"/>
        </w:rPr>
        <w:t xml:space="preserve"> - это</w:t>
      </w:r>
      <w:r w:rsidR="00D8475A" w:rsidRPr="00D95D04">
        <w:rPr>
          <w:sz w:val="28"/>
          <w:szCs w:val="28"/>
        </w:rPr>
        <w:t xml:space="preserve"> сохранение объема доходов, приорите</w:t>
      </w:r>
      <w:r w:rsidR="00D8475A">
        <w:rPr>
          <w:sz w:val="28"/>
          <w:szCs w:val="28"/>
        </w:rPr>
        <w:t>тность</w:t>
      </w:r>
      <w:r w:rsidR="00D8475A" w:rsidRPr="00D95D04">
        <w:rPr>
          <w:sz w:val="28"/>
          <w:szCs w:val="28"/>
        </w:rPr>
        <w:t xml:space="preserve"> </w:t>
      </w:r>
      <w:r w:rsidR="00D8475A">
        <w:rPr>
          <w:sz w:val="28"/>
          <w:szCs w:val="28"/>
        </w:rPr>
        <w:t xml:space="preserve">и эффективность </w:t>
      </w:r>
      <w:r w:rsidR="00D8475A" w:rsidRPr="00D95D04">
        <w:rPr>
          <w:sz w:val="28"/>
          <w:szCs w:val="28"/>
        </w:rPr>
        <w:t>расходов</w:t>
      </w:r>
      <w:r w:rsidR="00D8475A">
        <w:rPr>
          <w:sz w:val="28"/>
          <w:szCs w:val="28"/>
        </w:rPr>
        <w:t xml:space="preserve">, </w:t>
      </w:r>
      <w:r w:rsidR="00D8475A" w:rsidRPr="00D95D04">
        <w:rPr>
          <w:sz w:val="28"/>
          <w:szCs w:val="28"/>
        </w:rPr>
        <w:t>обеспечение сбалансированности бюджет</w:t>
      </w:r>
      <w:r w:rsidR="00D8475A">
        <w:rPr>
          <w:sz w:val="28"/>
          <w:szCs w:val="28"/>
        </w:rPr>
        <w:t>а.</w:t>
      </w:r>
    </w:p>
    <w:p w:rsidR="00DF4681" w:rsidRPr="00BF440C" w:rsidRDefault="00DF4681" w:rsidP="00701D6D">
      <w:pPr>
        <w:ind w:firstLine="709"/>
        <w:jc w:val="both"/>
        <w:rPr>
          <w:rStyle w:val="af"/>
          <w:i w:val="0"/>
          <w:sz w:val="28"/>
          <w:szCs w:val="28"/>
        </w:rPr>
      </w:pPr>
      <w:r w:rsidRPr="001212FE">
        <w:rPr>
          <w:iCs/>
          <w:sz w:val="28"/>
          <w:szCs w:val="28"/>
        </w:rPr>
        <w:t xml:space="preserve"> </w:t>
      </w:r>
      <w:r w:rsidRPr="001212FE">
        <w:rPr>
          <w:sz w:val="28"/>
          <w:szCs w:val="28"/>
        </w:rPr>
        <w:t xml:space="preserve"> В целом внесенный проект решения  «О бюджете муниципального района «Могойтуйский район» на 2022 год и плановый период 2023 и 2024 годов» составлен и представлен для рассмотрения в Совет муниципального района «Могойтуйский район»</w:t>
      </w:r>
      <w:r w:rsidRPr="001212FE">
        <w:rPr>
          <w:color w:val="000000"/>
          <w:sz w:val="28"/>
          <w:szCs w:val="28"/>
        </w:rPr>
        <w:t xml:space="preserve"> в соответствии с требованиями бюджетного законодательства</w:t>
      </w:r>
      <w:r w:rsidR="00701D6D">
        <w:rPr>
          <w:color w:val="000000"/>
          <w:sz w:val="28"/>
          <w:szCs w:val="28"/>
        </w:rPr>
        <w:t>.</w:t>
      </w:r>
    </w:p>
    <w:p w:rsidR="003E2BA8" w:rsidRPr="003E2BA8" w:rsidRDefault="003E2BA8" w:rsidP="00DF4681">
      <w:pPr>
        <w:pStyle w:val="af2"/>
        <w:shd w:val="clear" w:color="auto" w:fill="auto"/>
        <w:spacing w:line="240" w:lineRule="auto"/>
        <w:ind w:left="0" w:right="0" w:firstLine="709"/>
        <w:rPr>
          <w:w w:val="100"/>
          <w:szCs w:val="28"/>
          <w:highlight w:val="yellow"/>
        </w:rPr>
      </w:pPr>
    </w:p>
    <w:p w:rsidR="00DF4681" w:rsidRPr="00890E5F" w:rsidRDefault="00875758" w:rsidP="001212FE">
      <w:pPr>
        <w:pStyle w:val="af2"/>
        <w:shd w:val="clear" w:color="auto" w:fill="auto"/>
        <w:spacing w:line="240" w:lineRule="auto"/>
        <w:ind w:left="0" w:right="0" w:firstLine="709"/>
        <w:jc w:val="center"/>
        <w:rPr>
          <w:b w:val="0"/>
          <w:bCs/>
          <w:w w:val="100"/>
          <w:szCs w:val="28"/>
        </w:rPr>
      </w:pPr>
      <w:proofErr w:type="gramStart"/>
      <w:r w:rsidRPr="00890E5F">
        <w:rPr>
          <w:w w:val="100"/>
          <w:szCs w:val="28"/>
          <w:lang w:val="en-US"/>
        </w:rPr>
        <w:t>VI.</w:t>
      </w:r>
      <w:r w:rsidR="00DF4681" w:rsidRPr="00890E5F">
        <w:rPr>
          <w:w w:val="100"/>
          <w:szCs w:val="28"/>
        </w:rPr>
        <w:t>Предложения</w:t>
      </w:r>
      <w:r w:rsidR="00F6257D" w:rsidRPr="00890E5F">
        <w:rPr>
          <w:b w:val="0"/>
          <w:bCs/>
          <w:w w:val="100"/>
          <w:szCs w:val="28"/>
        </w:rPr>
        <w:t>.</w:t>
      </w:r>
      <w:proofErr w:type="gramEnd"/>
    </w:p>
    <w:p w:rsidR="00DF4681" w:rsidRPr="00890E5F" w:rsidRDefault="00DF4681" w:rsidP="00DF4681">
      <w:pPr>
        <w:pStyle w:val="af2"/>
        <w:shd w:val="clear" w:color="auto" w:fill="auto"/>
        <w:spacing w:line="240" w:lineRule="auto"/>
        <w:ind w:left="0" w:right="0" w:firstLine="709"/>
        <w:rPr>
          <w:b w:val="0"/>
          <w:bCs/>
          <w:w w:val="100"/>
          <w:szCs w:val="28"/>
        </w:rPr>
      </w:pPr>
    </w:p>
    <w:p w:rsidR="00A81F2F" w:rsidRPr="00890E5F" w:rsidRDefault="001212FE" w:rsidP="00A81F2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890E5F">
        <w:rPr>
          <w:sz w:val="28"/>
          <w:szCs w:val="28"/>
        </w:rPr>
        <w:t>Администрации муниципального района  «Могойтуйский район»</w:t>
      </w:r>
      <w:r w:rsidR="00890E5F" w:rsidRPr="00890E5F">
        <w:rPr>
          <w:sz w:val="28"/>
          <w:szCs w:val="28"/>
        </w:rPr>
        <w:t>:</w:t>
      </w:r>
    </w:p>
    <w:p w:rsidR="00DF4681" w:rsidRPr="00A81F2F" w:rsidRDefault="00DF4681" w:rsidP="00DF4681">
      <w:pPr>
        <w:ind w:firstLine="709"/>
        <w:jc w:val="both"/>
        <w:rPr>
          <w:sz w:val="28"/>
          <w:szCs w:val="28"/>
        </w:rPr>
      </w:pPr>
      <w:r w:rsidRPr="00890E5F">
        <w:rPr>
          <w:sz w:val="28"/>
          <w:szCs w:val="28"/>
        </w:rPr>
        <w:t>- обеспечить рост собственных</w:t>
      </w:r>
      <w:r w:rsidRPr="00A81F2F">
        <w:rPr>
          <w:sz w:val="28"/>
          <w:szCs w:val="28"/>
        </w:rPr>
        <w:t xml:space="preserve"> доходов бюджета района, в том числе за счет за улучшения качества внутреннего финансового контроля, исполнения в полном объеме главными администраторами доходов полномочий по своевременному и полному поступлению налоговых и неналоговых доходов, активно проводить работу по улучшению администрирования доходов, снижению недоимок; </w:t>
      </w:r>
    </w:p>
    <w:p w:rsidR="00DF4681" w:rsidRPr="001212FE" w:rsidRDefault="00DF4681" w:rsidP="00DF4681">
      <w:pPr>
        <w:ind w:firstLine="709"/>
        <w:jc w:val="both"/>
        <w:rPr>
          <w:sz w:val="28"/>
          <w:szCs w:val="28"/>
        </w:rPr>
      </w:pPr>
      <w:r w:rsidRPr="001212FE">
        <w:rPr>
          <w:sz w:val="28"/>
          <w:szCs w:val="28"/>
        </w:rPr>
        <w:t>–постоянно проводить мониторинг за поступлением невыясненных поступлений, своевременное проводить уточнение невыясненных поступлений;</w:t>
      </w:r>
    </w:p>
    <w:p w:rsidR="00DF4681" w:rsidRPr="001212FE" w:rsidRDefault="00DF4681" w:rsidP="00DF4681">
      <w:pPr>
        <w:jc w:val="both"/>
        <w:rPr>
          <w:sz w:val="28"/>
          <w:szCs w:val="28"/>
        </w:rPr>
      </w:pPr>
      <w:r w:rsidRPr="001212FE">
        <w:rPr>
          <w:sz w:val="28"/>
          <w:szCs w:val="28"/>
        </w:rPr>
        <w:lastRenderedPageBreak/>
        <w:t xml:space="preserve">            -продолжить активную работу с Министерством финансов Забайкальского края по выделению дополнительных межбюджетных трансфертов</w:t>
      </w:r>
      <w:r w:rsidR="00A81F2F">
        <w:rPr>
          <w:sz w:val="28"/>
          <w:szCs w:val="28"/>
        </w:rPr>
        <w:t>;</w:t>
      </w:r>
    </w:p>
    <w:p w:rsidR="001212FE" w:rsidRDefault="00DF4681" w:rsidP="00730585">
      <w:pPr>
        <w:jc w:val="both"/>
        <w:rPr>
          <w:sz w:val="28"/>
          <w:szCs w:val="28"/>
        </w:rPr>
      </w:pPr>
      <w:r w:rsidRPr="001212FE">
        <w:rPr>
          <w:sz w:val="28"/>
          <w:szCs w:val="28"/>
        </w:rPr>
        <w:t xml:space="preserve">            -продолжить работу по участию в приоритетных проектах (программах) Российской Федерации с целью максимально возможного привлечения средств вышестоящих бюджетов (поддержка местных инициатив, строительство плоскостных сооружений, предоставление жилья молодым семьям на селе и строительство </w:t>
      </w:r>
      <w:r w:rsidR="001212FE">
        <w:rPr>
          <w:sz w:val="28"/>
          <w:szCs w:val="28"/>
        </w:rPr>
        <w:t xml:space="preserve">качественных </w:t>
      </w:r>
      <w:r w:rsidRPr="001212FE">
        <w:rPr>
          <w:sz w:val="28"/>
          <w:szCs w:val="28"/>
        </w:rPr>
        <w:t xml:space="preserve">сельских дорог </w:t>
      </w:r>
      <w:r w:rsidR="00730585">
        <w:rPr>
          <w:sz w:val="28"/>
          <w:szCs w:val="28"/>
        </w:rPr>
        <w:t>и т.д.).</w:t>
      </w:r>
    </w:p>
    <w:p w:rsidR="00DF4681" w:rsidRDefault="00DF4681" w:rsidP="001212FE">
      <w:pPr>
        <w:pStyle w:val="af2"/>
        <w:numPr>
          <w:ilvl w:val="0"/>
          <w:numId w:val="2"/>
        </w:numPr>
        <w:shd w:val="clear" w:color="auto" w:fill="auto"/>
        <w:spacing w:line="240" w:lineRule="auto"/>
        <w:ind w:right="0"/>
        <w:rPr>
          <w:b w:val="0"/>
          <w:bCs/>
          <w:w w:val="100"/>
          <w:szCs w:val="28"/>
        </w:rPr>
      </w:pPr>
      <w:r w:rsidRPr="001212FE">
        <w:rPr>
          <w:b w:val="0"/>
          <w:bCs/>
          <w:w w:val="100"/>
          <w:szCs w:val="28"/>
        </w:rPr>
        <w:t>Совету муниципального района  «Могойтуйский район»:</w:t>
      </w:r>
    </w:p>
    <w:p w:rsidR="00DF4681" w:rsidRPr="001212FE" w:rsidRDefault="00DF4681" w:rsidP="00890E5F">
      <w:pPr>
        <w:pStyle w:val="af2"/>
        <w:shd w:val="clear" w:color="auto" w:fill="auto"/>
        <w:spacing w:line="240" w:lineRule="auto"/>
        <w:ind w:left="0" w:right="0" w:firstLine="360"/>
        <w:rPr>
          <w:b w:val="0"/>
          <w:w w:val="100"/>
          <w:szCs w:val="28"/>
        </w:rPr>
      </w:pPr>
      <w:r w:rsidRPr="001212FE">
        <w:rPr>
          <w:w w:val="100"/>
          <w:szCs w:val="28"/>
        </w:rPr>
        <w:t xml:space="preserve">    </w:t>
      </w:r>
      <w:r w:rsidR="003E2BA8" w:rsidRPr="001212FE">
        <w:rPr>
          <w:b w:val="0"/>
          <w:w w:val="100"/>
          <w:szCs w:val="28"/>
        </w:rPr>
        <w:t>-  проект</w:t>
      </w:r>
      <w:r w:rsidRPr="001212FE">
        <w:rPr>
          <w:b w:val="0"/>
          <w:w w:val="100"/>
          <w:szCs w:val="28"/>
        </w:rPr>
        <w:t xml:space="preserve"> решения Совета муниципального района «Могойтуйский район» «О бюджете муниципального района «Могойтуйский район» на 202</w:t>
      </w:r>
      <w:r w:rsidR="003E2BA8" w:rsidRPr="001212FE">
        <w:rPr>
          <w:b w:val="0"/>
          <w:w w:val="100"/>
          <w:szCs w:val="28"/>
        </w:rPr>
        <w:t>3</w:t>
      </w:r>
      <w:r w:rsidRPr="001212FE">
        <w:rPr>
          <w:b w:val="0"/>
          <w:w w:val="100"/>
          <w:szCs w:val="28"/>
        </w:rPr>
        <w:t xml:space="preserve"> год и плановый период 202</w:t>
      </w:r>
      <w:r w:rsidR="003E2BA8" w:rsidRPr="001212FE">
        <w:rPr>
          <w:b w:val="0"/>
          <w:w w:val="100"/>
          <w:szCs w:val="28"/>
        </w:rPr>
        <w:t>4</w:t>
      </w:r>
      <w:r w:rsidRPr="001212FE">
        <w:rPr>
          <w:b w:val="0"/>
          <w:w w:val="100"/>
          <w:szCs w:val="28"/>
        </w:rPr>
        <w:t xml:space="preserve"> и 202</w:t>
      </w:r>
      <w:r w:rsidR="003E2BA8" w:rsidRPr="001212FE">
        <w:rPr>
          <w:b w:val="0"/>
          <w:w w:val="100"/>
          <w:szCs w:val="28"/>
        </w:rPr>
        <w:t>5</w:t>
      </w:r>
      <w:r w:rsidRPr="001212FE">
        <w:rPr>
          <w:b w:val="0"/>
          <w:w w:val="100"/>
          <w:szCs w:val="28"/>
        </w:rPr>
        <w:t xml:space="preserve"> год</w:t>
      </w:r>
      <w:r w:rsidR="003E2BA8" w:rsidRPr="001212FE">
        <w:rPr>
          <w:b w:val="0"/>
          <w:w w:val="100"/>
          <w:szCs w:val="28"/>
        </w:rPr>
        <w:t>ы</w:t>
      </w:r>
      <w:r w:rsidRPr="001212FE">
        <w:rPr>
          <w:b w:val="0"/>
          <w:w w:val="100"/>
          <w:szCs w:val="28"/>
        </w:rPr>
        <w:t xml:space="preserve"> утвердить.</w:t>
      </w:r>
    </w:p>
    <w:p w:rsidR="00F6257D" w:rsidRDefault="001212FE" w:rsidP="00890E5F">
      <w:pPr>
        <w:pStyle w:val="af2"/>
        <w:shd w:val="clear" w:color="auto" w:fill="auto"/>
        <w:spacing w:line="240" w:lineRule="auto"/>
        <w:ind w:left="0" w:right="0" w:firstLine="567"/>
        <w:rPr>
          <w:b w:val="0"/>
          <w:w w:val="100"/>
          <w:szCs w:val="28"/>
        </w:rPr>
      </w:pPr>
      <w:r>
        <w:rPr>
          <w:b w:val="0"/>
          <w:w w:val="100"/>
          <w:szCs w:val="28"/>
        </w:rPr>
        <w:t xml:space="preserve"> </w:t>
      </w:r>
      <w:r w:rsidR="00DF4681" w:rsidRPr="001212FE">
        <w:rPr>
          <w:b w:val="0"/>
          <w:w w:val="100"/>
          <w:szCs w:val="28"/>
        </w:rPr>
        <w:t xml:space="preserve">- </w:t>
      </w:r>
      <w:r w:rsidR="00F6257D">
        <w:rPr>
          <w:b w:val="0"/>
          <w:w w:val="100"/>
          <w:szCs w:val="28"/>
        </w:rPr>
        <w:t xml:space="preserve"> </w:t>
      </w:r>
      <w:r w:rsidR="00DF4681" w:rsidRPr="001212FE">
        <w:rPr>
          <w:b w:val="0"/>
          <w:w w:val="100"/>
          <w:szCs w:val="28"/>
        </w:rPr>
        <w:t>при рассмотрении проекта</w:t>
      </w:r>
      <w:r w:rsidR="00F6257D">
        <w:rPr>
          <w:b w:val="0"/>
          <w:w w:val="100"/>
          <w:szCs w:val="28"/>
        </w:rPr>
        <w:t xml:space="preserve"> решения об </w:t>
      </w:r>
      <w:r w:rsidR="00F6257D" w:rsidRPr="00F6257D">
        <w:rPr>
          <w:b w:val="0"/>
          <w:w w:val="100"/>
          <w:szCs w:val="28"/>
          <w:u w:val="single"/>
        </w:rPr>
        <w:t>исполнении бюджета</w:t>
      </w:r>
      <w:r w:rsidR="00F6257D">
        <w:rPr>
          <w:b w:val="0"/>
          <w:w w:val="100"/>
          <w:szCs w:val="28"/>
        </w:rPr>
        <w:t xml:space="preserve"> з</w:t>
      </w:r>
      <w:r w:rsidR="00DF4681" w:rsidRPr="001212FE">
        <w:rPr>
          <w:b w:val="0"/>
          <w:w w:val="100"/>
          <w:szCs w:val="28"/>
        </w:rPr>
        <w:t>а 202</w:t>
      </w:r>
      <w:r w:rsidR="00F6257D">
        <w:rPr>
          <w:b w:val="0"/>
          <w:w w:val="100"/>
          <w:szCs w:val="28"/>
        </w:rPr>
        <w:t>2</w:t>
      </w:r>
      <w:r w:rsidR="00DF4681" w:rsidRPr="001212FE">
        <w:rPr>
          <w:b w:val="0"/>
          <w:w w:val="100"/>
          <w:szCs w:val="28"/>
        </w:rPr>
        <w:t xml:space="preserve"> год заслушать отчеты по исполнению муниципальных целевых программ в </w:t>
      </w:r>
      <w:proofErr w:type="spellStart"/>
      <w:r w:rsidR="00DF4681" w:rsidRPr="001212FE">
        <w:rPr>
          <w:b w:val="0"/>
          <w:w w:val="100"/>
          <w:szCs w:val="28"/>
        </w:rPr>
        <w:t>Могойтуйском</w:t>
      </w:r>
      <w:proofErr w:type="spellEnd"/>
      <w:r w:rsidR="00DF4681" w:rsidRPr="001212FE">
        <w:rPr>
          <w:b w:val="0"/>
          <w:w w:val="100"/>
          <w:szCs w:val="28"/>
        </w:rPr>
        <w:t xml:space="preserve"> районе</w:t>
      </w:r>
      <w:r w:rsidR="003E2BA8" w:rsidRPr="001212FE">
        <w:rPr>
          <w:b w:val="0"/>
          <w:w w:val="100"/>
          <w:szCs w:val="28"/>
        </w:rPr>
        <w:t xml:space="preserve"> за 2022 год</w:t>
      </w:r>
      <w:r w:rsidR="000720D0">
        <w:rPr>
          <w:b w:val="0"/>
          <w:w w:val="100"/>
          <w:szCs w:val="28"/>
        </w:rPr>
        <w:t xml:space="preserve"> и п</w:t>
      </w:r>
      <w:r w:rsidR="004F5D02">
        <w:rPr>
          <w:b w:val="0"/>
          <w:w w:val="100"/>
          <w:szCs w:val="28"/>
        </w:rPr>
        <w:t>лана мероприятий по увеличению поступлений имущественных налогов и неналоговых доходов в бюджет района</w:t>
      </w:r>
      <w:r w:rsidR="00F6257D">
        <w:rPr>
          <w:b w:val="0"/>
          <w:w w:val="100"/>
          <w:szCs w:val="28"/>
        </w:rPr>
        <w:t xml:space="preserve"> у</w:t>
      </w:r>
      <w:r w:rsidR="00F6257D" w:rsidRPr="00F6257D">
        <w:rPr>
          <w:b w:val="0"/>
          <w:w w:val="100"/>
          <w:szCs w:val="28"/>
        </w:rPr>
        <w:t xml:space="preserve"> </w:t>
      </w:r>
      <w:r w:rsidR="00F6257D">
        <w:rPr>
          <w:b w:val="0"/>
          <w:w w:val="100"/>
          <w:szCs w:val="28"/>
        </w:rPr>
        <w:t>ответственных структурных подразделений Администрации района</w:t>
      </w:r>
      <w:r w:rsidR="00DF4681" w:rsidRPr="001212FE">
        <w:rPr>
          <w:b w:val="0"/>
          <w:w w:val="100"/>
          <w:szCs w:val="28"/>
        </w:rPr>
        <w:t>.</w:t>
      </w:r>
      <w:r w:rsidR="00DF4681" w:rsidRPr="003E2BA8">
        <w:rPr>
          <w:b w:val="0"/>
          <w:w w:val="100"/>
          <w:szCs w:val="28"/>
        </w:rPr>
        <w:t xml:space="preserve"> </w:t>
      </w:r>
    </w:p>
    <w:p w:rsidR="00875758" w:rsidRDefault="00875758" w:rsidP="00DF4681">
      <w:pPr>
        <w:pStyle w:val="af2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701D6D" w:rsidRDefault="00701D6D" w:rsidP="00DF4681">
      <w:pPr>
        <w:pStyle w:val="af2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701D6D" w:rsidRDefault="00701D6D" w:rsidP="00DF4681">
      <w:pPr>
        <w:pStyle w:val="af2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701D6D" w:rsidRPr="00701D6D" w:rsidRDefault="0001565D" w:rsidP="00701D6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1D6D" w:rsidRPr="00701D6D">
        <w:rPr>
          <w:sz w:val="28"/>
          <w:szCs w:val="28"/>
        </w:rPr>
        <w:t>Председатель</w:t>
      </w:r>
      <w:r w:rsidR="00701D6D">
        <w:rPr>
          <w:sz w:val="28"/>
          <w:szCs w:val="28"/>
        </w:rPr>
        <w:t xml:space="preserve"> Контрольно-счетной палаты                                 </w:t>
      </w:r>
      <w:proofErr w:type="spellStart"/>
      <w:r w:rsidR="00701D6D">
        <w:rPr>
          <w:sz w:val="28"/>
          <w:szCs w:val="28"/>
        </w:rPr>
        <w:t>Д.Б.Багдаева</w:t>
      </w:r>
      <w:proofErr w:type="spellEnd"/>
    </w:p>
    <w:sectPr w:rsidR="00701D6D" w:rsidRPr="00701D6D" w:rsidSect="00A8738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08B" w:rsidRDefault="0098108B" w:rsidP="0098108B">
      <w:r>
        <w:separator/>
      </w:r>
    </w:p>
  </w:endnote>
  <w:endnote w:type="continuationSeparator" w:id="1">
    <w:p w:rsidR="0098108B" w:rsidRDefault="0098108B" w:rsidP="0098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4678"/>
      <w:docPartObj>
        <w:docPartGallery w:val="Page Numbers (Bottom of Page)"/>
        <w:docPartUnique/>
      </w:docPartObj>
    </w:sdtPr>
    <w:sdtContent>
      <w:p w:rsidR="0098108B" w:rsidRDefault="0098108B">
        <w:pPr>
          <w:pStyle w:val="af6"/>
          <w:jc w:val="right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98108B" w:rsidRDefault="0098108B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08B" w:rsidRDefault="0098108B" w:rsidP="0098108B">
      <w:r>
        <w:separator/>
      </w:r>
    </w:p>
  </w:footnote>
  <w:footnote w:type="continuationSeparator" w:id="1">
    <w:p w:rsidR="0098108B" w:rsidRDefault="0098108B" w:rsidP="00981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E0E"/>
    <w:multiLevelType w:val="hybridMultilevel"/>
    <w:tmpl w:val="465A6FE2"/>
    <w:lvl w:ilvl="0" w:tplc="50BCCD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B92293"/>
    <w:multiLevelType w:val="hybridMultilevel"/>
    <w:tmpl w:val="D3A880B2"/>
    <w:lvl w:ilvl="0" w:tplc="CD92D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2E0A68"/>
    <w:multiLevelType w:val="hybridMultilevel"/>
    <w:tmpl w:val="6D3ACF90"/>
    <w:lvl w:ilvl="0" w:tplc="9378DBD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AE7"/>
    <w:rsid w:val="0001565D"/>
    <w:rsid w:val="00030EEA"/>
    <w:rsid w:val="00065B6E"/>
    <w:rsid w:val="000720D0"/>
    <w:rsid w:val="0007786C"/>
    <w:rsid w:val="00077CF4"/>
    <w:rsid w:val="000D6C90"/>
    <w:rsid w:val="000E2221"/>
    <w:rsid w:val="000E6794"/>
    <w:rsid w:val="00110EBB"/>
    <w:rsid w:val="001212FE"/>
    <w:rsid w:val="00145397"/>
    <w:rsid w:val="00161009"/>
    <w:rsid w:val="0016382C"/>
    <w:rsid w:val="00164022"/>
    <w:rsid w:val="00177505"/>
    <w:rsid w:val="001806C8"/>
    <w:rsid w:val="001A257E"/>
    <w:rsid w:val="001D2B99"/>
    <w:rsid w:val="001D7C28"/>
    <w:rsid w:val="001E66C5"/>
    <w:rsid w:val="002074A2"/>
    <w:rsid w:val="00254E63"/>
    <w:rsid w:val="002A090D"/>
    <w:rsid w:val="002D49CC"/>
    <w:rsid w:val="002E6661"/>
    <w:rsid w:val="0030507A"/>
    <w:rsid w:val="003126DA"/>
    <w:rsid w:val="0034106C"/>
    <w:rsid w:val="00345193"/>
    <w:rsid w:val="0034759E"/>
    <w:rsid w:val="003525C1"/>
    <w:rsid w:val="00363AC0"/>
    <w:rsid w:val="00375F26"/>
    <w:rsid w:val="003C155D"/>
    <w:rsid w:val="003D7AC3"/>
    <w:rsid w:val="003E2BA8"/>
    <w:rsid w:val="00411927"/>
    <w:rsid w:val="004324DF"/>
    <w:rsid w:val="00452C21"/>
    <w:rsid w:val="004B0AE4"/>
    <w:rsid w:val="004B38D5"/>
    <w:rsid w:val="004B6D52"/>
    <w:rsid w:val="004C25BF"/>
    <w:rsid w:val="004D1CE7"/>
    <w:rsid w:val="004F5D02"/>
    <w:rsid w:val="005158C3"/>
    <w:rsid w:val="00527E55"/>
    <w:rsid w:val="00535876"/>
    <w:rsid w:val="00544DEB"/>
    <w:rsid w:val="0055309C"/>
    <w:rsid w:val="00562298"/>
    <w:rsid w:val="00571EB3"/>
    <w:rsid w:val="005D2416"/>
    <w:rsid w:val="005F5D99"/>
    <w:rsid w:val="0060012A"/>
    <w:rsid w:val="0061239D"/>
    <w:rsid w:val="00620CF8"/>
    <w:rsid w:val="0062685A"/>
    <w:rsid w:val="00631C5C"/>
    <w:rsid w:val="0063419C"/>
    <w:rsid w:val="00640812"/>
    <w:rsid w:val="00675E2B"/>
    <w:rsid w:val="006971AE"/>
    <w:rsid w:val="006E0A6A"/>
    <w:rsid w:val="00701D6D"/>
    <w:rsid w:val="00724158"/>
    <w:rsid w:val="00730585"/>
    <w:rsid w:val="00743D4D"/>
    <w:rsid w:val="00782519"/>
    <w:rsid w:val="007B5779"/>
    <w:rsid w:val="007C0CED"/>
    <w:rsid w:val="007E2EEB"/>
    <w:rsid w:val="0080606F"/>
    <w:rsid w:val="0083078A"/>
    <w:rsid w:val="00851D29"/>
    <w:rsid w:val="00856C14"/>
    <w:rsid w:val="00862A94"/>
    <w:rsid w:val="00875758"/>
    <w:rsid w:val="00890E5F"/>
    <w:rsid w:val="00894AE7"/>
    <w:rsid w:val="00897B83"/>
    <w:rsid w:val="008A6517"/>
    <w:rsid w:val="008D11A3"/>
    <w:rsid w:val="008D1EF1"/>
    <w:rsid w:val="008D7BF0"/>
    <w:rsid w:val="008F435A"/>
    <w:rsid w:val="00905099"/>
    <w:rsid w:val="00912DEE"/>
    <w:rsid w:val="00927DA3"/>
    <w:rsid w:val="00936BD0"/>
    <w:rsid w:val="00943DC8"/>
    <w:rsid w:val="009561DC"/>
    <w:rsid w:val="0098108B"/>
    <w:rsid w:val="0099692D"/>
    <w:rsid w:val="009D2431"/>
    <w:rsid w:val="009E0EF0"/>
    <w:rsid w:val="00A032BD"/>
    <w:rsid w:val="00A34F57"/>
    <w:rsid w:val="00A43E81"/>
    <w:rsid w:val="00A64638"/>
    <w:rsid w:val="00A66EAF"/>
    <w:rsid w:val="00A71D84"/>
    <w:rsid w:val="00A81F2F"/>
    <w:rsid w:val="00A87383"/>
    <w:rsid w:val="00AE1EB4"/>
    <w:rsid w:val="00AE406E"/>
    <w:rsid w:val="00B66D2C"/>
    <w:rsid w:val="00BB3678"/>
    <w:rsid w:val="00BF440C"/>
    <w:rsid w:val="00C233F5"/>
    <w:rsid w:val="00C42842"/>
    <w:rsid w:val="00CA1BB0"/>
    <w:rsid w:val="00CB44D6"/>
    <w:rsid w:val="00CD5AAE"/>
    <w:rsid w:val="00CE0F9E"/>
    <w:rsid w:val="00CE6579"/>
    <w:rsid w:val="00CF5A45"/>
    <w:rsid w:val="00D0745E"/>
    <w:rsid w:val="00D16E4A"/>
    <w:rsid w:val="00D47EFF"/>
    <w:rsid w:val="00D55EFC"/>
    <w:rsid w:val="00D64D4C"/>
    <w:rsid w:val="00D6647D"/>
    <w:rsid w:val="00D70E99"/>
    <w:rsid w:val="00D8475A"/>
    <w:rsid w:val="00D95D04"/>
    <w:rsid w:val="00DA3AFF"/>
    <w:rsid w:val="00DB31AB"/>
    <w:rsid w:val="00DB4F2A"/>
    <w:rsid w:val="00DC3942"/>
    <w:rsid w:val="00DF4681"/>
    <w:rsid w:val="00DF5E28"/>
    <w:rsid w:val="00E05A76"/>
    <w:rsid w:val="00E34598"/>
    <w:rsid w:val="00E45363"/>
    <w:rsid w:val="00E60223"/>
    <w:rsid w:val="00E608FF"/>
    <w:rsid w:val="00EB0904"/>
    <w:rsid w:val="00EB4FF8"/>
    <w:rsid w:val="00EB5D99"/>
    <w:rsid w:val="00EC075E"/>
    <w:rsid w:val="00ED1F4D"/>
    <w:rsid w:val="00EF2E78"/>
    <w:rsid w:val="00EF3958"/>
    <w:rsid w:val="00F61902"/>
    <w:rsid w:val="00F6257D"/>
    <w:rsid w:val="00FA3DD1"/>
    <w:rsid w:val="00FC0BBD"/>
    <w:rsid w:val="00FD0DC4"/>
    <w:rsid w:val="00FD60EB"/>
    <w:rsid w:val="00FD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AE7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894AE7"/>
    <w:pPr>
      <w:ind w:left="720"/>
      <w:contextualSpacing/>
    </w:pPr>
  </w:style>
  <w:style w:type="paragraph" w:customStyle="1" w:styleId="ConsPlusTitle">
    <w:name w:val="ConsPlusTitle"/>
    <w:rsid w:val="00CB44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DB4F2A"/>
    <w:pPr>
      <w:suppressAutoHyphens/>
      <w:contextualSpacing/>
      <w:jc w:val="both"/>
    </w:pPr>
    <w:rPr>
      <w:color w:val="000000"/>
      <w:sz w:val="28"/>
      <w:szCs w:val="28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rsid w:val="00DB4F2A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paragraph" w:styleId="a5">
    <w:name w:val="List"/>
    <w:basedOn w:val="a"/>
    <w:rsid w:val="00A66EAF"/>
    <w:pPr>
      <w:suppressAutoHyphens/>
      <w:spacing w:after="120" w:line="276" w:lineRule="auto"/>
      <w:jc w:val="both"/>
    </w:pPr>
    <w:rPr>
      <w:rFonts w:ascii="Calibri" w:hAnsi="Calibri" w:cs="Mangal"/>
      <w:sz w:val="22"/>
      <w:szCs w:val="22"/>
      <w:lang w:eastAsia="zh-CN"/>
    </w:rPr>
  </w:style>
  <w:style w:type="paragraph" w:customStyle="1" w:styleId="2">
    <w:name w:val="Название объекта2"/>
    <w:basedOn w:val="a"/>
    <w:rsid w:val="00A66EAF"/>
    <w:pPr>
      <w:suppressLineNumbers/>
      <w:suppressAutoHyphens/>
      <w:spacing w:before="120" w:after="120" w:line="276" w:lineRule="auto"/>
      <w:jc w:val="both"/>
    </w:pPr>
    <w:rPr>
      <w:rFonts w:ascii="Calibri" w:hAnsi="Calibri" w:cs="Mangal"/>
      <w:i/>
      <w:iCs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A66EA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66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7C0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7C0CED"/>
    <w:rPr>
      <w:rFonts w:ascii="Calibri" w:eastAsia="Times New Roman" w:hAnsi="Calibri" w:cs="Times New Roman"/>
      <w:lang w:eastAsia="ru-RU"/>
    </w:rPr>
  </w:style>
  <w:style w:type="paragraph" w:customStyle="1" w:styleId="aa">
    <w:name w:val="Документ"/>
    <w:basedOn w:val="a"/>
    <w:link w:val="ab"/>
    <w:uiPriority w:val="99"/>
    <w:rsid w:val="0090509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Документ Знак"/>
    <w:link w:val="aa"/>
    <w:uiPriority w:val="99"/>
    <w:rsid w:val="009050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145397"/>
    <w:rPr>
      <w:b/>
      <w:bCs/>
    </w:rPr>
  </w:style>
  <w:style w:type="paragraph" w:customStyle="1" w:styleId="ad">
    <w:name w:val="Знак Знак Знак Знак Знак Знак Знак Знак Знак Знак"/>
    <w:basedOn w:val="a"/>
    <w:rsid w:val="00640812"/>
    <w:pPr>
      <w:suppressAutoHyphens/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e">
    <w:name w:val="Заголовок таблицы"/>
    <w:basedOn w:val="a"/>
    <w:rsid w:val="00640812"/>
    <w:pPr>
      <w:suppressLineNumbers/>
      <w:suppressAutoHyphens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20">
    <w:name w:val="Body Text Indent 2"/>
    <w:basedOn w:val="a"/>
    <w:link w:val="21"/>
    <w:uiPriority w:val="99"/>
    <w:unhideWhenUsed/>
    <w:rsid w:val="00640812"/>
    <w:pPr>
      <w:suppressAutoHyphens/>
      <w:spacing w:after="120" w:line="480" w:lineRule="auto"/>
      <w:ind w:left="283"/>
      <w:jc w:val="both"/>
    </w:pPr>
    <w:rPr>
      <w:rFonts w:ascii="Calibri" w:hAnsi="Calibri" w:cs="Calibri"/>
      <w:sz w:val="22"/>
      <w:szCs w:val="22"/>
      <w:lang w:eastAsia="zh-CN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640812"/>
    <w:rPr>
      <w:rFonts w:ascii="Calibri" w:eastAsia="Times New Roman" w:hAnsi="Calibri" w:cs="Calibri"/>
      <w:lang w:eastAsia="zh-CN"/>
    </w:rPr>
  </w:style>
  <w:style w:type="character" w:styleId="af">
    <w:name w:val="Emphasis"/>
    <w:basedOn w:val="a0"/>
    <w:qFormat/>
    <w:rsid w:val="00DF4681"/>
    <w:rPr>
      <w:i/>
      <w:iCs/>
    </w:rPr>
  </w:style>
  <w:style w:type="paragraph" w:styleId="af0">
    <w:name w:val="Body Text Indent"/>
    <w:basedOn w:val="a"/>
    <w:link w:val="af1"/>
    <w:uiPriority w:val="99"/>
    <w:semiHidden/>
    <w:unhideWhenUsed/>
    <w:rsid w:val="00DF4681"/>
    <w:pPr>
      <w:spacing w:after="120"/>
      <w:ind w:left="28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F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"/>
    <w:rsid w:val="00DF4681"/>
    <w:pPr>
      <w:widowControl w:val="0"/>
      <w:shd w:val="clear" w:color="auto" w:fill="FFFFFF"/>
      <w:autoSpaceDE w:val="0"/>
      <w:autoSpaceDN w:val="0"/>
      <w:adjustRightInd w:val="0"/>
      <w:spacing w:line="278" w:lineRule="atLeast"/>
      <w:ind w:left="5" w:right="379" w:firstLine="221"/>
      <w:jc w:val="both"/>
    </w:pPr>
    <w:rPr>
      <w:b/>
      <w:color w:val="000000"/>
      <w:w w:val="80"/>
      <w:sz w:val="28"/>
      <w:szCs w:val="20"/>
    </w:rPr>
  </w:style>
  <w:style w:type="paragraph" w:customStyle="1" w:styleId="af3">
    <w:name w:val="Диплом основной"/>
    <w:basedOn w:val="a"/>
    <w:uiPriority w:val="99"/>
    <w:rsid w:val="00DF4681"/>
    <w:pPr>
      <w:widowControl w:val="0"/>
      <w:spacing w:line="360" w:lineRule="auto"/>
      <w:ind w:firstLine="709"/>
      <w:jc w:val="both"/>
    </w:pPr>
    <w:rPr>
      <w:noProof/>
      <w:sz w:val="28"/>
    </w:rPr>
  </w:style>
  <w:style w:type="paragraph" w:customStyle="1" w:styleId="ConsNormal">
    <w:name w:val="ConsNormal"/>
    <w:rsid w:val="00DF468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730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98108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8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98108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81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4294962747</TotalTime>
  <Pages>18</Pages>
  <Words>6187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60</cp:revision>
  <cp:lastPrinted>2022-12-13T01:17:00Z</cp:lastPrinted>
  <dcterms:created xsi:type="dcterms:W3CDTF">2022-12-01T05:43:00Z</dcterms:created>
  <dcterms:modified xsi:type="dcterms:W3CDTF">2022-12-09T01:27:00Z</dcterms:modified>
</cp:coreProperties>
</file>