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59" w:rsidRPr="007F34FE" w:rsidRDefault="00970F59" w:rsidP="00970F59">
      <w:pPr>
        <w:spacing w:after="0" w:line="259" w:lineRule="auto"/>
        <w:ind w:left="4078"/>
        <w:jc w:val="right"/>
      </w:pPr>
    </w:p>
    <w:p w:rsidR="00970F59" w:rsidRPr="007F34FE" w:rsidRDefault="00970F59" w:rsidP="00970F59">
      <w:pPr>
        <w:spacing w:after="0" w:line="259" w:lineRule="auto"/>
        <w:ind w:right="6"/>
        <w:jc w:val="center"/>
      </w:pPr>
      <w:r w:rsidRPr="007F34FE"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1276350" cy="1303020"/>
            <wp:effectExtent l="19050" t="0" r="0" b="0"/>
            <wp:docPr id="2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F59" w:rsidRPr="007F34FE" w:rsidRDefault="00970F59" w:rsidP="00970F59">
      <w:pPr>
        <w:spacing w:after="29" w:line="259" w:lineRule="auto"/>
        <w:ind w:right="5"/>
        <w:jc w:val="center"/>
      </w:pPr>
      <w:r w:rsidRPr="007F34FE">
        <w:rPr>
          <w:b/>
        </w:rPr>
        <w:t xml:space="preserve"> </w:t>
      </w:r>
    </w:p>
    <w:p w:rsidR="00970F59" w:rsidRPr="00970F59" w:rsidRDefault="00970F59" w:rsidP="00970F59">
      <w:pPr>
        <w:spacing w:after="0" w:line="271" w:lineRule="auto"/>
        <w:ind w:left="300" w:right="367" w:hanging="10"/>
        <w:jc w:val="center"/>
        <w:rPr>
          <w:rFonts w:asciiTheme="majorHAnsi" w:hAnsiTheme="majorHAnsi"/>
          <w:sz w:val="28"/>
          <w:szCs w:val="28"/>
        </w:rPr>
      </w:pPr>
      <w:r w:rsidRPr="00970F59">
        <w:rPr>
          <w:rFonts w:asciiTheme="majorHAnsi" w:hAnsiTheme="majorHAnsi"/>
          <w:b/>
          <w:sz w:val="28"/>
          <w:szCs w:val="28"/>
        </w:rPr>
        <w:t xml:space="preserve">КОНТРОЛЬНО-СЧЕТНАЯ ПАЛАТА МУНИЦИПАЛЬНОГО РАЙОНА  «МОГОЙТУЙСКИЙ РАЙОН» </w:t>
      </w:r>
    </w:p>
    <w:p w:rsidR="00970F59" w:rsidRPr="007F34FE" w:rsidRDefault="00970F59" w:rsidP="00970F59">
      <w:pPr>
        <w:spacing w:after="0" w:line="259" w:lineRule="auto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  <w:jc w:val="right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  <w:jc w:val="center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0" w:line="259" w:lineRule="auto"/>
        <w:jc w:val="right"/>
      </w:pPr>
      <w:r w:rsidRPr="007F34FE">
        <w:rPr>
          <w:b/>
        </w:rPr>
        <w:t xml:space="preserve"> </w:t>
      </w:r>
    </w:p>
    <w:p w:rsidR="00970F59" w:rsidRPr="007F34FE" w:rsidRDefault="00970F59" w:rsidP="00970F59">
      <w:pPr>
        <w:spacing w:after="70" w:line="259" w:lineRule="auto"/>
      </w:pPr>
      <w:r w:rsidRPr="007F34FE">
        <w:rPr>
          <w:b/>
        </w:rPr>
        <w:t xml:space="preserve">  </w:t>
      </w:r>
    </w:p>
    <w:p w:rsidR="00970F59" w:rsidRPr="00970F59" w:rsidRDefault="00970F59" w:rsidP="00970F59">
      <w:pPr>
        <w:spacing w:after="8" w:line="265" w:lineRule="auto"/>
        <w:ind w:left="457" w:right="523" w:hanging="10"/>
        <w:jc w:val="center"/>
        <w:rPr>
          <w:rFonts w:asciiTheme="majorHAnsi" w:hAnsiTheme="majorHAnsi"/>
        </w:rPr>
      </w:pPr>
      <w:r w:rsidRPr="00970F59">
        <w:rPr>
          <w:rFonts w:asciiTheme="majorHAnsi" w:hAnsiTheme="majorHAnsi"/>
          <w:b/>
          <w:sz w:val="32"/>
        </w:rPr>
        <w:t xml:space="preserve">Отчет  </w:t>
      </w:r>
    </w:p>
    <w:p w:rsidR="00970F59" w:rsidRPr="00641011" w:rsidRDefault="00970F59" w:rsidP="00970F59">
      <w:pPr>
        <w:spacing w:after="8" w:line="265" w:lineRule="auto"/>
        <w:ind w:left="457" w:right="363" w:hanging="10"/>
        <w:jc w:val="center"/>
        <w:rPr>
          <w:rFonts w:asciiTheme="majorHAnsi" w:hAnsiTheme="majorHAnsi"/>
          <w:b/>
          <w:sz w:val="32"/>
        </w:rPr>
      </w:pPr>
      <w:r w:rsidRPr="00970F59">
        <w:rPr>
          <w:rFonts w:asciiTheme="majorHAnsi" w:hAnsiTheme="majorHAnsi"/>
          <w:b/>
          <w:sz w:val="32"/>
        </w:rPr>
        <w:t xml:space="preserve">о работе Контрольно-счетной палаты муниципального района «Могойтуйский район» </w:t>
      </w:r>
    </w:p>
    <w:p w:rsidR="00970F59" w:rsidRPr="00970F59" w:rsidRDefault="00970F59" w:rsidP="00970F59">
      <w:pPr>
        <w:spacing w:after="8" w:line="265" w:lineRule="auto"/>
        <w:ind w:left="457" w:right="363" w:hanging="1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sz w:val="32"/>
        </w:rPr>
        <w:t>за 9 месяцев 202</w:t>
      </w:r>
      <w:r w:rsidRPr="00641011">
        <w:rPr>
          <w:rFonts w:asciiTheme="majorHAnsi" w:hAnsiTheme="majorHAnsi"/>
          <w:b/>
          <w:sz w:val="32"/>
        </w:rPr>
        <w:t>3</w:t>
      </w:r>
      <w:r w:rsidRPr="00970F59">
        <w:rPr>
          <w:rFonts w:asciiTheme="majorHAnsi" w:hAnsiTheme="majorHAnsi"/>
          <w:b/>
          <w:sz w:val="32"/>
        </w:rPr>
        <w:t xml:space="preserve"> год</w:t>
      </w:r>
      <w:r>
        <w:rPr>
          <w:rFonts w:asciiTheme="majorHAnsi" w:hAnsiTheme="majorHAnsi"/>
          <w:b/>
          <w:sz w:val="32"/>
        </w:rPr>
        <w:t>а</w:t>
      </w:r>
      <w:r w:rsidRPr="00970F59">
        <w:rPr>
          <w:rFonts w:asciiTheme="majorHAnsi" w:hAnsiTheme="majorHAnsi"/>
          <w:b/>
          <w:sz w:val="32"/>
        </w:rPr>
        <w:t xml:space="preserve"> </w:t>
      </w:r>
    </w:p>
    <w:p w:rsidR="00970F59" w:rsidRPr="007F34FE" w:rsidRDefault="00970F59" w:rsidP="00970F59">
      <w:pPr>
        <w:spacing w:after="25" w:line="259" w:lineRule="auto"/>
        <w:ind w:right="5"/>
        <w:jc w:val="center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right="5"/>
        <w:jc w:val="center"/>
      </w:pP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t xml:space="preserve"> </w:t>
      </w:r>
    </w:p>
    <w:p w:rsidR="00970F59" w:rsidRPr="007F34FE" w:rsidRDefault="00970F59" w:rsidP="00970F59">
      <w:pPr>
        <w:spacing w:after="0" w:line="259" w:lineRule="auto"/>
      </w:pPr>
      <w:r w:rsidRPr="007F34FE">
        <w:t xml:space="preserve">  </w:t>
      </w:r>
    </w:p>
    <w:p w:rsidR="00970F59" w:rsidRPr="007F34FE" w:rsidRDefault="00970F59" w:rsidP="00970F59">
      <w:pPr>
        <w:spacing w:after="0" w:line="259" w:lineRule="auto"/>
        <w:ind w:left="720"/>
      </w:pPr>
      <w:r w:rsidRPr="007F34FE">
        <w:t xml:space="preserve"> </w:t>
      </w:r>
      <w:r w:rsidRPr="007F34FE">
        <w:rPr>
          <w:b/>
        </w:rPr>
        <w:t xml:space="preserve"> </w:t>
      </w:r>
    </w:p>
    <w:p w:rsidR="00970F59" w:rsidRDefault="00970F59" w:rsidP="00970F59">
      <w:pPr>
        <w:spacing w:after="0" w:line="271" w:lineRule="auto"/>
        <w:ind w:left="300" w:right="365" w:hanging="10"/>
        <w:jc w:val="center"/>
        <w:rPr>
          <w:b/>
        </w:rPr>
      </w:pPr>
    </w:p>
    <w:p w:rsidR="00970F59" w:rsidRDefault="00970F59" w:rsidP="00970F59">
      <w:pPr>
        <w:spacing w:after="0" w:line="271" w:lineRule="auto"/>
        <w:ind w:left="300" w:right="365" w:hanging="10"/>
        <w:jc w:val="center"/>
        <w:rPr>
          <w:b/>
        </w:rPr>
      </w:pPr>
    </w:p>
    <w:p w:rsidR="00970F59" w:rsidRDefault="00970F59" w:rsidP="00970F59">
      <w:pPr>
        <w:spacing w:after="0" w:line="271" w:lineRule="auto"/>
        <w:ind w:left="300" w:right="365" w:hanging="10"/>
        <w:jc w:val="center"/>
        <w:rPr>
          <w:b/>
        </w:rPr>
      </w:pPr>
    </w:p>
    <w:p w:rsidR="00970F59" w:rsidRDefault="00970F59" w:rsidP="00970F59">
      <w:pPr>
        <w:spacing w:after="0" w:line="271" w:lineRule="auto"/>
        <w:ind w:left="300" w:right="365" w:hanging="10"/>
        <w:jc w:val="center"/>
        <w:rPr>
          <w:b/>
        </w:rPr>
      </w:pPr>
    </w:p>
    <w:p w:rsidR="00970F59" w:rsidRDefault="00970F59" w:rsidP="00970F59">
      <w:pPr>
        <w:spacing w:after="0" w:line="271" w:lineRule="auto"/>
        <w:ind w:left="300" w:right="365" w:hanging="10"/>
        <w:jc w:val="center"/>
        <w:rPr>
          <w:b/>
        </w:rPr>
      </w:pPr>
    </w:p>
    <w:p w:rsidR="00970F59" w:rsidRPr="00970F59" w:rsidRDefault="00970F59" w:rsidP="00970F59">
      <w:pPr>
        <w:spacing w:after="0" w:line="271" w:lineRule="auto"/>
        <w:ind w:left="300" w:right="365" w:hanging="10"/>
        <w:jc w:val="center"/>
        <w:rPr>
          <w:rFonts w:ascii="Times New Roman" w:hAnsi="Times New Roman"/>
        </w:rPr>
      </w:pPr>
      <w:proofErr w:type="spellStart"/>
      <w:r w:rsidRPr="00970F59">
        <w:rPr>
          <w:rFonts w:ascii="Times New Roman" w:hAnsi="Times New Roman"/>
          <w:b/>
        </w:rPr>
        <w:t>пгт</w:t>
      </w:r>
      <w:proofErr w:type="gramStart"/>
      <w:r w:rsidRPr="00970F59">
        <w:rPr>
          <w:rFonts w:ascii="Times New Roman" w:hAnsi="Times New Roman"/>
          <w:b/>
        </w:rPr>
        <w:t>.М</w:t>
      </w:r>
      <w:proofErr w:type="gramEnd"/>
      <w:r w:rsidRPr="00970F59">
        <w:rPr>
          <w:rFonts w:ascii="Times New Roman" w:hAnsi="Times New Roman"/>
          <w:b/>
        </w:rPr>
        <w:t>огойтуй</w:t>
      </w:r>
      <w:proofErr w:type="spellEnd"/>
      <w:r w:rsidRPr="00970F59">
        <w:rPr>
          <w:rFonts w:ascii="Times New Roman" w:hAnsi="Times New Roman"/>
          <w:b/>
        </w:rPr>
        <w:t xml:space="preserve"> </w:t>
      </w:r>
    </w:p>
    <w:p w:rsidR="00970F59" w:rsidRPr="007722C9" w:rsidRDefault="00970F59" w:rsidP="00970F59">
      <w:pPr>
        <w:spacing w:after="0" w:line="271" w:lineRule="auto"/>
        <w:ind w:left="300" w:right="361" w:hanging="10"/>
        <w:jc w:val="center"/>
      </w:pPr>
      <w:r w:rsidRPr="00970F59">
        <w:rPr>
          <w:rFonts w:ascii="Times New Roman" w:hAnsi="Times New Roman"/>
          <w:b/>
        </w:rPr>
        <w:t xml:space="preserve">2023 год </w:t>
      </w:r>
    </w:p>
    <w:p w:rsidR="00261DAF" w:rsidRPr="00D75172" w:rsidRDefault="00261DAF" w:rsidP="00261DA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75172">
        <w:rPr>
          <w:rFonts w:ascii="Times New Roman" w:hAnsi="Times New Roman"/>
          <w:b/>
          <w:bCs/>
          <w:sz w:val="32"/>
          <w:szCs w:val="32"/>
        </w:rPr>
        <w:lastRenderedPageBreak/>
        <w:t>Отчет</w:t>
      </w:r>
    </w:p>
    <w:p w:rsidR="00261DAF" w:rsidRDefault="00261DAF" w:rsidP="00261DA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75172">
        <w:rPr>
          <w:rFonts w:ascii="Times New Roman" w:hAnsi="Times New Roman"/>
          <w:b/>
          <w:bCs/>
          <w:sz w:val="32"/>
          <w:szCs w:val="32"/>
        </w:rPr>
        <w:t xml:space="preserve">Контрольно-счетной палаты </w:t>
      </w:r>
      <w:r>
        <w:rPr>
          <w:rFonts w:ascii="Times New Roman" w:hAnsi="Times New Roman"/>
          <w:b/>
          <w:bCs/>
          <w:sz w:val="32"/>
          <w:szCs w:val="32"/>
        </w:rPr>
        <w:t>муниципального района «Могойтуйский район»</w:t>
      </w:r>
      <w:r w:rsidRPr="00D75172">
        <w:rPr>
          <w:rFonts w:ascii="Times New Roman" w:hAnsi="Times New Roman"/>
          <w:b/>
          <w:bCs/>
          <w:sz w:val="32"/>
          <w:szCs w:val="32"/>
        </w:rPr>
        <w:t xml:space="preserve"> о проведенных </w:t>
      </w:r>
      <w:r>
        <w:rPr>
          <w:rFonts w:ascii="Times New Roman" w:hAnsi="Times New Roman"/>
          <w:b/>
          <w:bCs/>
          <w:sz w:val="32"/>
          <w:szCs w:val="32"/>
        </w:rPr>
        <w:t xml:space="preserve">экспертно-аналитических и </w:t>
      </w:r>
      <w:r w:rsidRPr="00D75172">
        <w:rPr>
          <w:rFonts w:ascii="Times New Roman" w:hAnsi="Times New Roman"/>
          <w:b/>
          <w:bCs/>
          <w:sz w:val="32"/>
          <w:szCs w:val="32"/>
        </w:rPr>
        <w:t xml:space="preserve">контрольных мероприятиях </w:t>
      </w:r>
    </w:p>
    <w:p w:rsidR="00261DAF" w:rsidRPr="00D75172" w:rsidRDefault="00261DAF" w:rsidP="00261DA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75172">
        <w:rPr>
          <w:rFonts w:ascii="Times New Roman" w:hAnsi="Times New Roman"/>
          <w:b/>
          <w:bCs/>
          <w:sz w:val="32"/>
          <w:szCs w:val="32"/>
        </w:rPr>
        <w:t>за 9 месяцев 202</w:t>
      </w:r>
      <w:r>
        <w:rPr>
          <w:rFonts w:ascii="Times New Roman" w:hAnsi="Times New Roman"/>
          <w:b/>
          <w:bCs/>
          <w:sz w:val="32"/>
          <w:szCs w:val="32"/>
        </w:rPr>
        <w:t>3</w:t>
      </w:r>
      <w:r w:rsidRPr="00D75172">
        <w:rPr>
          <w:rFonts w:ascii="Times New Roman" w:hAnsi="Times New Roman"/>
          <w:b/>
          <w:bCs/>
          <w:sz w:val="32"/>
          <w:szCs w:val="32"/>
        </w:rPr>
        <w:t xml:space="preserve"> года.</w:t>
      </w:r>
    </w:p>
    <w:p w:rsidR="00710335" w:rsidRDefault="00710335" w:rsidP="00261DAF">
      <w:pPr>
        <w:jc w:val="both"/>
        <w:rPr>
          <w:rFonts w:ascii="Times New Roman" w:hAnsi="Times New Roman"/>
          <w:sz w:val="28"/>
          <w:szCs w:val="28"/>
        </w:rPr>
      </w:pPr>
    </w:p>
    <w:p w:rsidR="00261DAF" w:rsidRPr="00261DAF" w:rsidRDefault="00261DAF" w:rsidP="00C5067B">
      <w:pPr>
        <w:spacing w:after="0" w:line="240" w:lineRule="auto"/>
        <w:ind w:left="142" w:right="64" w:firstLine="566"/>
        <w:jc w:val="both"/>
        <w:rPr>
          <w:rFonts w:ascii="Times New Roman" w:hAnsi="Times New Roman"/>
          <w:sz w:val="28"/>
          <w:szCs w:val="28"/>
        </w:rPr>
      </w:pPr>
      <w:r w:rsidRPr="00261DAF">
        <w:rPr>
          <w:rFonts w:ascii="Times New Roman" w:hAnsi="Times New Roman"/>
          <w:sz w:val="28"/>
          <w:szCs w:val="28"/>
        </w:rPr>
        <w:t>КСП района осуществляет свою деятельность на основе плана работы,   согласованного с Председателем Совета муниципального района «Могойтуйский район», предложениями правоохранительных органов.</w:t>
      </w:r>
    </w:p>
    <w:p w:rsidR="00261DAF" w:rsidRDefault="00261DAF" w:rsidP="00C506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83045">
        <w:rPr>
          <w:rFonts w:ascii="Times New Roman" w:hAnsi="Times New Roman"/>
          <w:sz w:val="28"/>
          <w:szCs w:val="28"/>
        </w:rPr>
        <w:t>В соответствии с планом работы за 9 месяцев 202</w:t>
      </w:r>
      <w:r>
        <w:rPr>
          <w:rFonts w:ascii="Times New Roman" w:hAnsi="Times New Roman"/>
          <w:sz w:val="28"/>
          <w:szCs w:val="28"/>
        </w:rPr>
        <w:t>3</w:t>
      </w:r>
      <w:r w:rsidRPr="00C83045">
        <w:rPr>
          <w:rFonts w:ascii="Times New Roman" w:hAnsi="Times New Roman"/>
          <w:sz w:val="28"/>
          <w:szCs w:val="28"/>
        </w:rPr>
        <w:t xml:space="preserve"> года проведено </w:t>
      </w:r>
      <w:r w:rsidR="00AF2D86">
        <w:rPr>
          <w:rFonts w:ascii="Times New Roman" w:hAnsi="Times New Roman"/>
          <w:sz w:val="28"/>
          <w:szCs w:val="28"/>
        </w:rPr>
        <w:t>23 экспертно-аналитических и 4 контрольных мероприятия</w:t>
      </w:r>
      <w:r w:rsidR="00014D24">
        <w:rPr>
          <w:rFonts w:ascii="Times New Roman" w:hAnsi="Times New Roman"/>
          <w:sz w:val="28"/>
          <w:szCs w:val="28"/>
        </w:rPr>
        <w:t>.</w:t>
      </w:r>
    </w:p>
    <w:p w:rsidR="00014D24" w:rsidRDefault="00014D24" w:rsidP="00014D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Количественные показатели экспертно-аналитических мероприятий</w:t>
      </w:r>
    </w:p>
    <w:tbl>
      <w:tblPr>
        <w:tblW w:w="9225" w:type="dxa"/>
        <w:tblInd w:w="97" w:type="dxa"/>
        <w:tblLayout w:type="fixed"/>
        <w:tblLook w:val="04A0"/>
      </w:tblPr>
      <w:tblGrid>
        <w:gridCol w:w="8091"/>
        <w:gridCol w:w="1134"/>
      </w:tblGrid>
      <w:tr w:rsidR="00014D24" w:rsidRPr="00014D24" w:rsidTr="00014D24">
        <w:trPr>
          <w:trHeight w:val="792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4D2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7B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</w:t>
            </w:r>
          </w:p>
          <w:p w:rsidR="00014D24" w:rsidRPr="00014D24" w:rsidRDefault="00014D24" w:rsidP="00C5067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9 </w:t>
            </w:r>
            <w:r w:rsidR="00C5067B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есяцев 2023 года</w:t>
            </w:r>
          </w:p>
        </w:tc>
      </w:tr>
      <w:tr w:rsidR="00014D24" w:rsidRPr="00014D24" w:rsidTr="00014D24">
        <w:trPr>
          <w:trHeight w:val="792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проведенных экспертно-аналитических мероприятий (за исключением экспертиз проектов представительных и иных муниципальных нормативных правовых актов), всего (ед.),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D24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14D24" w:rsidRPr="00014D24" w:rsidTr="00014D24">
        <w:trPr>
          <w:trHeight w:val="528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 подготовлено заключений по результатам внешней проверки годовой бюджетной отчетности главных администраторов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 подготовлено заключений на годовой отчет об исполнении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14D24" w:rsidRPr="00014D24" w:rsidTr="00014D24">
        <w:trPr>
          <w:trHeight w:val="528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объектов, охваченных при проведении экспертно-аналитических мероприятий (ед.)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14D24" w:rsidRPr="00014D24" w:rsidTr="00014D24">
        <w:trPr>
          <w:trHeight w:val="528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Выявлено финансовых нарушений при проведении экспертно-аналитических мероприятий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427,7</w:t>
            </w:r>
          </w:p>
        </w:tc>
      </w:tr>
      <w:tr w:rsidR="00014D24" w:rsidRPr="00014D24" w:rsidTr="00014D24">
        <w:trPr>
          <w:trHeight w:val="528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проведенных экспертиз проектов представительных и иных нормативных правовых актов, всего (ед.),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D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подготовлено заключений на проекты решений о бюджете муниципального образования,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подготовлено заключений по экспертизе муниципальных программ (ед.)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подготовлено заключений по экспертизе иных нормативных правовых акто</w:t>
            </w:r>
            <w:proofErr w:type="gramStart"/>
            <w:r w:rsidRPr="00014D2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014D24">
              <w:rPr>
                <w:rFonts w:ascii="Times New Roman" w:hAnsi="Times New Roman"/>
                <w:sz w:val="20"/>
                <w:szCs w:val="20"/>
              </w:rPr>
              <w:t>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14D24" w:rsidRDefault="00014D24" w:rsidP="00261DAF">
      <w:pPr>
        <w:jc w:val="both"/>
        <w:rPr>
          <w:rFonts w:ascii="Times New Roman" w:hAnsi="Times New Roman"/>
          <w:sz w:val="28"/>
          <w:szCs w:val="28"/>
        </w:rPr>
      </w:pPr>
    </w:p>
    <w:p w:rsidR="00014D24" w:rsidRDefault="00385DA0" w:rsidP="00385D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Количественные показатели контрольных мероприятий</w:t>
      </w:r>
    </w:p>
    <w:tbl>
      <w:tblPr>
        <w:tblW w:w="9367" w:type="dxa"/>
        <w:tblInd w:w="97" w:type="dxa"/>
        <w:tblLook w:val="04A0"/>
      </w:tblPr>
      <w:tblGrid>
        <w:gridCol w:w="8091"/>
        <w:gridCol w:w="1276"/>
      </w:tblGrid>
      <w:tr w:rsidR="00014D24" w:rsidRPr="00014D24" w:rsidTr="00014D24">
        <w:trPr>
          <w:trHeight w:val="285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4D2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 9 месяцев 2023 года</w:t>
            </w:r>
          </w:p>
        </w:tc>
      </w:tr>
      <w:tr w:rsidR="00014D24" w:rsidRPr="00014D24" w:rsidTr="00014D24">
        <w:trPr>
          <w:trHeight w:val="285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проведенных контрольных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3B2" w:rsidRPr="00014D24" w:rsidTr="00014D24">
        <w:trPr>
          <w:trHeight w:val="285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2" w:rsidRPr="00014D24" w:rsidRDefault="00D843B2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</w:t>
            </w:r>
            <w:r w:rsidRPr="00D843B2">
              <w:rPr>
                <w:rFonts w:ascii="Times New Roman" w:hAnsi="Times New Roman"/>
                <w:b/>
                <w:bCs/>
                <w:sz w:val="20"/>
                <w:szCs w:val="20"/>
              </w:rPr>
              <w:t>обращени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ям</w:t>
            </w:r>
            <w:r w:rsidRPr="00D84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правоохранительных органов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(Прокуратуры Могойтуйского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2" w:rsidRPr="00385DA0" w:rsidRDefault="00D843B2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Объем проверенных средств, всего, тыс. руб.,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FC0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D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C0F57" w:rsidRPr="00FC0F57">
              <w:rPr>
                <w:rFonts w:ascii="Times New Roman" w:hAnsi="Times New Roman"/>
                <w:b/>
                <w:bCs/>
                <w:sz w:val="24"/>
                <w:szCs w:val="24"/>
              </w:rPr>
              <w:t>3 721,8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  бюджетных средств,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FC0F57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57">
              <w:rPr>
                <w:rFonts w:ascii="Times New Roman" w:hAnsi="Times New Roman"/>
                <w:sz w:val="24"/>
                <w:szCs w:val="24"/>
              </w:rPr>
              <w:t>13 721,8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D24">
              <w:rPr>
                <w:rFonts w:ascii="Times New Roman" w:hAnsi="Times New Roman"/>
                <w:sz w:val="20"/>
                <w:szCs w:val="20"/>
              </w:rPr>
              <w:t xml:space="preserve">         других средств,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14D24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актов составленных по результатам контрольных мероприятий (ед.)</w:t>
            </w:r>
            <w:r w:rsidR="00D843B2">
              <w:rPr>
                <w:rFonts w:ascii="Times New Roman" w:hAnsi="Times New Roman"/>
                <w:b/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24" w:rsidRPr="00014D24" w:rsidRDefault="00014D24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3B2" w:rsidRPr="00014D24" w:rsidTr="00014D24">
        <w:trPr>
          <w:trHeight w:val="264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2" w:rsidRPr="00014D24" w:rsidRDefault="00D843B2" w:rsidP="00014D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24">
              <w:rPr>
                <w:rFonts w:ascii="Times New Roman" w:hAnsi="Times New Roman"/>
                <w:b/>
                <w:bCs/>
                <w:sz w:val="20"/>
                <w:szCs w:val="20"/>
              </w:rPr>
              <w:t>Выявлено нарушений при проведении контрольных мероприятий,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2" w:rsidRPr="00014D24" w:rsidRDefault="00D843B2" w:rsidP="0001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D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F5AD5" w:rsidRPr="00DF5AD5" w:rsidRDefault="00DF5AD5" w:rsidP="00C5067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проведении совместных или параллельных мероприятий с КСП Забайкальского края обращений не поступало.</w:t>
      </w:r>
    </w:p>
    <w:p w:rsidR="00014D24" w:rsidRPr="00DE7142" w:rsidRDefault="00DE7142" w:rsidP="00DE7142">
      <w:pPr>
        <w:jc w:val="center"/>
        <w:rPr>
          <w:rFonts w:ascii="Times New Roman" w:hAnsi="Times New Roman"/>
          <w:b/>
          <w:sz w:val="28"/>
          <w:szCs w:val="28"/>
        </w:rPr>
      </w:pPr>
      <w:r w:rsidRPr="00DE7142">
        <w:rPr>
          <w:rFonts w:ascii="Times New Roman" w:hAnsi="Times New Roman"/>
          <w:b/>
          <w:sz w:val="28"/>
          <w:szCs w:val="28"/>
        </w:rPr>
        <w:t>Результаты мероприятий, проведенных палатой за 9 месяцев 2023 года.</w:t>
      </w:r>
    </w:p>
    <w:p w:rsidR="00DF5AD5" w:rsidRPr="00DF5AD5" w:rsidRDefault="00DF5AD5" w:rsidP="00DF5AD5">
      <w:pPr>
        <w:spacing w:after="0" w:line="240" w:lineRule="auto"/>
        <w:ind w:left="4" w:right="64" w:firstLine="704"/>
        <w:jc w:val="both"/>
        <w:rPr>
          <w:rFonts w:ascii="Times New Roman" w:hAnsi="Times New Roman"/>
          <w:sz w:val="28"/>
          <w:szCs w:val="28"/>
        </w:rPr>
      </w:pPr>
      <w:r w:rsidRPr="00DF5AD5">
        <w:rPr>
          <w:rFonts w:ascii="Times New Roman" w:hAnsi="Times New Roman"/>
          <w:sz w:val="28"/>
          <w:szCs w:val="28"/>
        </w:rPr>
        <w:t xml:space="preserve">Проведенными проверками выявлено фактов нарушений законодательства с использованием бюджетных средств и имущества на общую сумму </w:t>
      </w:r>
      <w:r w:rsidR="00DB4FD9">
        <w:rPr>
          <w:rFonts w:ascii="Times New Roman" w:hAnsi="Times New Roman"/>
          <w:sz w:val="28"/>
          <w:szCs w:val="28"/>
        </w:rPr>
        <w:t>651,18</w:t>
      </w:r>
      <w:r w:rsidRPr="00DF5AD5">
        <w:rPr>
          <w:rFonts w:ascii="Times New Roman" w:hAnsi="Times New Roman"/>
          <w:sz w:val="28"/>
          <w:szCs w:val="28"/>
        </w:rPr>
        <w:t xml:space="preserve"> тыс. рублей, или</w:t>
      </w:r>
      <w:r w:rsidRPr="00DF5AD5">
        <w:rPr>
          <w:rFonts w:ascii="Times New Roman" w:hAnsi="Times New Roman"/>
          <w:color w:val="C0504D"/>
          <w:sz w:val="28"/>
          <w:szCs w:val="28"/>
        </w:rPr>
        <w:t xml:space="preserve"> </w:t>
      </w:r>
      <w:r w:rsidR="00DB4FD9">
        <w:rPr>
          <w:rFonts w:ascii="Times New Roman" w:hAnsi="Times New Roman"/>
          <w:sz w:val="28"/>
          <w:szCs w:val="28"/>
        </w:rPr>
        <w:t>4,7</w:t>
      </w:r>
      <w:r w:rsidRPr="00DF5AD5">
        <w:rPr>
          <w:rFonts w:ascii="Times New Roman" w:hAnsi="Times New Roman"/>
          <w:sz w:val="28"/>
          <w:szCs w:val="28"/>
        </w:rPr>
        <w:t xml:space="preserve"> % от проверенного объема, которые классифицированы по видам:  </w:t>
      </w:r>
    </w:p>
    <w:p w:rsidR="00DF5AD5" w:rsidRPr="00DF5AD5" w:rsidRDefault="00DF5AD5" w:rsidP="00DF5AD5">
      <w:pPr>
        <w:spacing w:after="0" w:line="240" w:lineRule="auto"/>
        <w:ind w:left="4" w:right="64" w:firstLine="704"/>
        <w:jc w:val="both"/>
        <w:rPr>
          <w:rFonts w:ascii="Times New Roman" w:hAnsi="Times New Roman"/>
          <w:sz w:val="28"/>
          <w:szCs w:val="28"/>
        </w:rPr>
      </w:pPr>
      <w:r w:rsidRPr="00DF5AD5">
        <w:rPr>
          <w:rFonts w:ascii="Times New Roman" w:hAnsi="Times New Roman"/>
          <w:sz w:val="28"/>
          <w:szCs w:val="28"/>
        </w:rPr>
        <w:t>-    неэффективное использование бюджетных средств</w:t>
      </w:r>
      <w:r w:rsidR="00DB4FD9">
        <w:rPr>
          <w:rFonts w:ascii="Times New Roman" w:hAnsi="Times New Roman"/>
          <w:sz w:val="28"/>
          <w:szCs w:val="28"/>
        </w:rPr>
        <w:t xml:space="preserve"> по результатам внешней проверки годовых отчетов об исполнении бюджета</w:t>
      </w:r>
      <w:r w:rsidRPr="00970F59">
        <w:rPr>
          <w:rFonts w:ascii="Times New Roman" w:hAnsi="Times New Roman"/>
          <w:sz w:val="28"/>
          <w:szCs w:val="28"/>
        </w:rPr>
        <w:t xml:space="preserve">: </w:t>
      </w:r>
      <w:r w:rsidR="00970F59" w:rsidRPr="00970F59">
        <w:rPr>
          <w:rFonts w:ascii="Times New Roman" w:hAnsi="Times New Roman"/>
          <w:sz w:val="28"/>
          <w:szCs w:val="28"/>
        </w:rPr>
        <w:t>9</w:t>
      </w:r>
      <w:r w:rsidRPr="00970F59">
        <w:rPr>
          <w:rFonts w:ascii="Times New Roman" w:hAnsi="Times New Roman"/>
          <w:sz w:val="28"/>
          <w:szCs w:val="28"/>
        </w:rPr>
        <w:t xml:space="preserve"> на </w:t>
      </w:r>
      <w:r w:rsidR="00970F59" w:rsidRPr="00970F59">
        <w:rPr>
          <w:rFonts w:ascii="Times New Roman" w:hAnsi="Times New Roman"/>
          <w:sz w:val="28"/>
          <w:szCs w:val="28"/>
        </w:rPr>
        <w:t>397</w:t>
      </w:r>
      <w:r w:rsidR="00970F59">
        <w:rPr>
          <w:rFonts w:ascii="Times New Roman" w:hAnsi="Times New Roman"/>
          <w:sz w:val="28"/>
          <w:szCs w:val="28"/>
        </w:rPr>
        <w:t>,78</w:t>
      </w:r>
      <w:r w:rsidRPr="00DF5AD5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DF5AD5">
        <w:rPr>
          <w:rFonts w:ascii="Times New Roman" w:hAnsi="Times New Roman"/>
          <w:sz w:val="28"/>
          <w:szCs w:val="28"/>
        </w:rPr>
        <w:t>.р</w:t>
      </w:r>
      <w:proofErr w:type="gramEnd"/>
      <w:r w:rsidRPr="00DF5AD5">
        <w:rPr>
          <w:rFonts w:ascii="Times New Roman" w:hAnsi="Times New Roman"/>
          <w:sz w:val="28"/>
          <w:szCs w:val="28"/>
        </w:rPr>
        <w:t>уб.</w:t>
      </w:r>
      <w:r w:rsidR="00DB4FD9">
        <w:rPr>
          <w:rFonts w:ascii="Times New Roman" w:hAnsi="Times New Roman"/>
          <w:sz w:val="28"/>
          <w:szCs w:val="28"/>
        </w:rPr>
        <w:t>, при проведении контрольных мероприятий 1 – 133,4 тыс.руб.</w:t>
      </w:r>
      <w:r w:rsidRPr="00DF5AD5">
        <w:rPr>
          <w:rFonts w:ascii="Times New Roman" w:hAnsi="Times New Roman"/>
          <w:sz w:val="28"/>
          <w:szCs w:val="28"/>
        </w:rPr>
        <w:t>;</w:t>
      </w:r>
    </w:p>
    <w:p w:rsidR="00DF5AD5" w:rsidRDefault="00DB4FD9" w:rsidP="00DB4FD9">
      <w:pPr>
        <w:spacing w:after="0" w:line="240" w:lineRule="auto"/>
        <w:ind w:left="714" w:right="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AD5" w:rsidRPr="00DF5AD5">
        <w:rPr>
          <w:rFonts w:ascii="Times New Roman" w:hAnsi="Times New Roman"/>
          <w:sz w:val="28"/>
          <w:szCs w:val="28"/>
        </w:rPr>
        <w:t>нарушения</w:t>
      </w:r>
      <w:r w:rsidR="00970F59" w:rsidRPr="00970F59">
        <w:rPr>
          <w:sz w:val="26"/>
          <w:szCs w:val="26"/>
        </w:rPr>
        <w:t xml:space="preserve"> </w:t>
      </w:r>
      <w:r w:rsidR="00970F59" w:rsidRPr="00970F59">
        <w:rPr>
          <w:rFonts w:ascii="Times New Roman" w:hAnsi="Times New Roman"/>
          <w:sz w:val="28"/>
          <w:szCs w:val="28"/>
        </w:rPr>
        <w:t>при составлении пояснительной записки</w:t>
      </w:r>
      <w:r w:rsidR="00DF5AD5" w:rsidRPr="00DF5AD5">
        <w:rPr>
          <w:rFonts w:ascii="Times New Roman" w:hAnsi="Times New Roman"/>
          <w:sz w:val="28"/>
          <w:szCs w:val="28"/>
        </w:rPr>
        <w:t xml:space="preserve">: </w:t>
      </w:r>
      <w:r w:rsidR="00970F59">
        <w:rPr>
          <w:rFonts w:ascii="Times New Roman" w:hAnsi="Times New Roman"/>
          <w:sz w:val="28"/>
          <w:szCs w:val="28"/>
        </w:rPr>
        <w:t>8</w:t>
      </w:r>
      <w:r w:rsidR="00DF5AD5" w:rsidRPr="00DF5AD5">
        <w:rPr>
          <w:rFonts w:ascii="Times New Roman" w:hAnsi="Times New Roman"/>
          <w:sz w:val="28"/>
          <w:szCs w:val="28"/>
        </w:rPr>
        <w:t xml:space="preserve"> </w:t>
      </w:r>
      <w:r w:rsidR="00970F59" w:rsidRPr="00970F59">
        <w:rPr>
          <w:rFonts w:ascii="Times New Roman" w:hAnsi="Times New Roman"/>
          <w:sz w:val="28"/>
          <w:szCs w:val="28"/>
        </w:rPr>
        <w:t>–</w:t>
      </w:r>
      <w:r w:rsidR="00DF5AD5" w:rsidRPr="00970F59">
        <w:rPr>
          <w:rFonts w:ascii="Times New Roman" w:hAnsi="Times New Roman"/>
          <w:sz w:val="28"/>
          <w:szCs w:val="28"/>
        </w:rPr>
        <w:t xml:space="preserve"> </w:t>
      </w:r>
      <w:r w:rsidR="00970F59" w:rsidRPr="00970F59">
        <w:rPr>
          <w:rFonts w:ascii="Times New Roman" w:hAnsi="Times New Roman"/>
          <w:sz w:val="28"/>
          <w:szCs w:val="28"/>
        </w:rPr>
        <w:t>3,5</w:t>
      </w:r>
      <w:r w:rsidR="00DF5AD5" w:rsidRPr="00970F59">
        <w:rPr>
          <w:rFonts w:ascii="Times New Roman" w:hAnsi="Times New Roman"/>
          <w:sz w:val="28"/>
          <w:szCs w:val="28"/>
        </w:rPr>
        <w:t xml:space="preserve"> тыс.</w:t>
      </w:r>
      <w:r w:rsidR="00970F59">
        <w:rPr>
          <w:rFonts w:ascii="Times New Roman" w:hAnsi="Times New Roman"/>
          <w:sz w:val="28"/>
          <w:szCs w:val="28"/>
        </w:rPr>
        <w:t xml:space="preserve"> руб.</w:t>
      </w:r>
      <w:r w:rsidR="00DF5AD5" w:rsidRPr="00DF5AD5">
        <w:rPr>
          <w:rFonts w:ascii="Times New Roman" w:hAnsi="Times New Roman"/>
          <w:sz w:val="28"/>
          <w:szCs w:val="28"/>
        </w:rPr>
        <w:t xml:space="preserve">; </w:t>
      </w:r>
    </w:p>
    <w:p w:rsidR="00970F59" w:rsidRPr="00970F59" w:rsidRDefault="00A17A63" w:rsidP="00A17A63">
      <w:pPr>
        <w:spacing w:after="0" w:line="240" w:lineRule="auto"/>
        <w:ind w:right="6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70F59">
        <w:rPr>
          <w:rFonts w:ascii="Times New Roman" w:hAnsi="Times New Roman"/>
          <w:sz w:val="28"/>
          <w:szCs w:val="28"/>
        </w:rPr>
        <w:t>н</w:t>
      </w:r>
      <w:r w:rsidR="00970F59" w:rsidRPr="00970F59">
        <w:rPr>
          <w:rFonts w:ascii="Times New Roman" w:hAnsi="Times New Roman"/>
          <w:sz w:val="28"/>
          <w:szCs w:val="28"/>
        </w:rPr>
        <w:t>арушение составления и представления бухгалтерской (финансовой) отчетности</w:t>
      </w:r>
      <w:r w:rsidR="00970F59">
        <w:rPr>
          <w:rFonts w:ascii="Times New Roman" w:hAnsi="Times New Roman"/>
          <w:sz w:val="28"/>
          <w:szCs w:val="28"/>
        </w:rPr>
        <w:t>: 1 - 26,5</w:t>
      </w:r>
      <w:r w:rsidR="00970F59" w:rsidRPr="00970F59">
        <w:rPr>
          <w:rFonts w:ascii="Times New Roman" w:hAnsi="Times New Roman"/>
          <w:sz w:val="28"/>
          <w:szCs w:val="28"/>
        </w:rPr>
        <w:t xml:space="preserve"> </w:t>
      </w:r>
      <w:r w:rsidR="00970F59" w:rsidRPr="00DF5AD5">
        <w:rPr>
          <w:rFonts w:ascii="Times New Roman" w:hAnsi="Times New Roman"/>
          <w:sz w:val="28"/>
          <w:szCs w:val="28"/>
        </w:rPr>
        <w:t>тыс</w:t>
      </w:r>
      <w:proofErr w:type="gramStart"/>
      <w:r w:rsidR="00970F59" w:rsidRPr="00DF5AD5">
        <w:rPr>
          <w:rFonts w:ascii="Times New Roman" w:hAnsi="Times New Roman"/>
          <w:sz w:val="28"/>
          <w:szCs w:val="28"/>
        </w:rPr>
        <w:t>.р</w:t>
      </w:r>
      <w:proofErr w:type="gramEnd"/>
      <w:r w:rsidR="00970F59" w:rsidRPr="00DF5AD5">
        <w:rPr>
          <w:rFonts w:ascii="Times New Roman" w:hAnsi="Times New Roman"/>
          <w:sz w:val="28"/>
          <w:szCs w:val="28"/>
        </w:rPr>
        <w:t>уб.</w:t>
      </w:r>
      <w:r w:rsidR="00970F59">
        <w:rPr>
          <w:rFonts w:ascii="Times New Roman" w:hAnsi="Times New Roman"/>
          <w:sz w:val="28"/>
          <w:szCs w:val="28"/>
        </w:rPr>
        <w:t>;</w:t>
      </w:r>
    </w:p>
    <w:p w:rsidR="00DE7142" w:rsidRDefault="00DF5AD5" w:rsidP="00C5067B">
      <w:pPr>
        <w:spacing w:after="0" w:line="240" w:lineRule="auto"/>
        <w:ind w:right="141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FD9">
        <w:rPr>
          <w:rFonts w:ascii="Times New Roman" w:hAnsi="Times New Roman"/>
          <w:sz w:val="28"/>
          <w:szCs w:val="28"/>
        </w:rPr>
        <w:t xml:space="preserve"> нарушения </w:t>
      </w:r>
      <w:r w:rsidRPr="00DF5AD5">
        <w:rPr>
          <w:rFonts w:ascii="Times New Roman" w:hAnsi="Times New Roman"/>
          <w:sz w:val="28"/>
          <w:szCs w:val="28"/>
        </w:rPr>
        <w:t>в сфере управления и распоряжения государственной (муниципальной) собственностью – 1 (не имеют суммовой оценки)</w:t>
      </w:r>
      <w:r w:rsidR="008D7AF8">
        <w:rPr>
          <w:rFonts w:ascii="Times New Roman" w:hAnsi="Times New Roman"/>
          <w:sz w:val="28"/>
          <w:szCs w:val="28"/>
        </w:rPr>
        <w:t>;</w:t>
      </w:r>
    </w:p>
    <w:p w:rsidR="009E78CF" w:rsidRPr="008D7AF8" w:rsidRDefault="008D7AF8" w:rsidP="00C5067B">
      <w:pPr>
        <w:spacing w:after="0" w:line="240" w:lineRule="auto"/>
        <w:ind w:right="141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FD9">
        <w:rPr>
          <w:rFonts w:ascii="Times New Roman" w:hAnsi="Times New Roman"/>
          <w:sz w:val="28"/>
          <w:szCs w:val="28"/>
        </w:rPr>
        <w:t xml:space="preserve">  </w:t>
      </w:r>
      <w:r w:rsidRPr="008D7AF8">
        <w:rPr>
          <w:rFonts w:ascii="Times New Roman" w:hAnsi="Times New Roman"/>
          <w:sz w:val="28"/>
          <w:szCs w:val="28"/>
        </w:rPr>
        <w:t xml:space="preserve">неправомерные расходы </w:t>
      </w:r>
      <w:r w:rsidR="009E78CF">
        <w:rPr>
          <w:rFonts w:ascii="Times New Roman" w:hAnsi="Times New Roman"/>
          <w:sz w:val="28"/>
          <w:szCs w:val="28"/>
        </w:rPr>
        <w:t>по</w:t>
      </w:r>
      <w:r w:rsidRPr="008D7AF8">
        <w:rPr>
          <w:rFonts w:ascii="Times New Roman" w:hAnsi="Times New Roman"/>
          <w:sz w:val="28"/>
          <w:szCs w:val="28"/>
        </w:rPr>
        <w:t xml:space="preserve"> </w:t>
      </w:r>
      <w:r w:rsidRPr="008D7AF8">
        <w:rPr>
          <w:rStyle w:val="description"/>
          <w:rFonts w:ascii="Times New Roman" w:hAnsi="Times New Roman"/>
          <w:sz w:val="28"/>
          <w:szCs w:val="28"/>
        </w:rPr>
        <w:t>излишне выплачен</w:t>
      </w:r>
      <w:r w:rsidR="009E78CF">
        <w:rPr>
          <w:rStyle w:val="description"/>
          <w:rFonts w:ascii="Times New Roman" w:hAnsi="Times New Roman"/>
          <w:sz w:val="28"/>
          <w:szCs w:val="28"/>
        </w:rPr>
        <w:t>ной</w:t>
      </w:r>
      <w:r w:rsidRPr="008D7AF8">
        <w:rPr>
          <w:rStyle w:val="description"/>
          <w:rFonts w:ascii="Times New Roman" w:hAnsi="Times New Roman"/>
          <w:sz w:val="28"/>
          <w:szCs w:val="28"/>
        </w:rPr>
        <w:t xml:space="preserve"> заработн</w:t>
      </w:r>
      <w:r w:rsidR="009E78CF">
        <w:rPr>
          <w:rStyle w:val="description"/>
          <w:rFonts w:ascii="Times New Roman" w:hAnsi="Times New Roman"/>
          <w:sz w:val="28"/>
          <w:szCs w:val="28"/>
        </w:rPr>
        <w:t>ой</w:t>
      </w:r>
      <w:r w:rsidRPr="008D7AF8">
        <w:rPr>
          <w:rStyle w:val="description"/>
          <w:rFonts w:ascii="Times New Roman" w:hAnsi="Times New Roman"/>
          <w:sz w:val="28"/>
          <w:szCs w:val="28"/>
        </w:rPr>
        <w:t xml:space="preserve"> плат</w:t>
      </w:r>
      <w:r w:rsidR="009E78CF">
        <w:rPr>
          <w:rStyle w:val="description"/>
          <w:rFonts w:ascii="Times New Roman" w:hAnsi="Times New Roman"/>
          <w:sz w:val="28"/>
          <w:szCs w:val="28"/>
        </w:rPr>
        <w:t>е</w:t>
      </w:r>
      <w:r w:rsidRPr="008D7AF8">
        <w:rPr>
          <w:rStyle w:val="description"/>
          <w:rFonts w:ascii="Times New Roman" w:hAnsi="Times New Roman"/>
          <w:sz w:val="28"/>
          <w:szCs w:val="28"/>
        </w:rPr>
        <w:t xml:space="preserve"> и отпускны</w:t>
      </w:r>
      <w:r w:rsidR="009E78CF">
        <w:rPr>
          <w:rStyle w:val="description"/>
          <w:rFonts w:ascii="Times New Roman" w:hAnsi="Times New Roman"/>
          <w:sz w:val="28"/>
          <w:szCs w:val="28"/>
        </w:rPr>
        <w:t>х</w:t>
      </w:r>
      <w:r w:rsidRPr="008D7AF8">
        <w:rPr>
          <w:rStyle w:val="description"/>
          <w:rFonts w:ascii="Times New Roman" w:hAnsi="Times New Roman"/>
          <w:sz w:val="28"/>
          <w:szCs w:val="28"/>
        </w:rPr>
        <w:t xml:space="preserve"> в сумме </w:t>
      </w:r>
      <w:r w:rsidR="009E78CF">
        <w:rPr>
          <w:rStyle w:val="description"/>
          <w:rFonts w:ascii="Times New Roman" w:hAnsi="Times New Roman"/>
          <w:sz w:val="28"/>
          <w:szCs w:val="28"/>
        </w:rPr>
        <w:t>90,0 тыс.</w:t>
      </w:r>
      <w:r w:rsidRPr="008D7AF8">
        <w:rPr>
          <w:rStyle w:val="description"/>
          <w:rFonts w:ascii="Times New Roman" w:hAnsi="Times New Roman"/>
          <w:sz w:val="28"/>
          <w:szCs w:val="28"/>
        </w:rPr>
        <w:t xml:space="preserve"> рублей. В ходе проведения контрольного мероприятия сумма излишне выплаченных заработной платы и отпускных полностью возвращены получателями в кассу Учреждения</w:t>
      </w:r>
      <w:r w:rsidR="00DB4FD9">
        <w:rPr>
          <w:rStyle w:val="description"/>
          <w:rFonts w:ascii="Times New Roman" w:hAnsi="Times New Roman"/>
          <w:sz w:val="28"/>
          <w:szCs w:val="28"/>
        </w:rPr>
        <w:t>;</w:t>
      </w:r>
    </w:p>
    <w:p w:rsidR="008D7AF8" w:rsidRDefault="00DB4FD9" w:rsidP="00C5067B">
      <w:pPr>
        <w:spacing w:after="0" w:line="240" w:lineRule="auto"/>
        <w:ind w:right="141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недостатки в положениях Учетной политики у 2 объектов проверки.</w:t>
      </w:r>
    </w:p>
    <w:p w:rsidR="00DB4FD9" w:rsidRDefault="00DB4FD9" w:rsidP="00DF5AD5">
      <w:pPr>
        <w:spacing w:after="0" w:line="240" w:lineRule="auto"/>
        <w:ind w:right="-88" w:firstLine="852"/>
        <w:jc w:val="both"/>
        <w:rPr>
          <w:rFonts w:ascii="Times New Roman" w:hAnsi="Times New Roman"/>
          <w:sz w:val="28"/>
          <w:szCs w:val="28"/>
        </w:rPr>
      </w:pPr>
    </w:p>
    <w:p w:rsidR="008D7AF8" w:rsidRPr="008D7AF8" w:rsidRDefault="00DB4FD9" w:rsidP="00C5067B">
      <w:pPr>
        <w:spacing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7AF8" w:rsidRPr="008D7AF8">
        <w:rPr>
          <w:rFonts w:ascii="Times New Roman" w:hAnsi="Times New Roman"/>
          <w:sz w:val="28"/>
          <w:szCs w:val="28"/>
        </w:rPr>
        <w:t>Некоторые статьи Положения о бюджетном процессе не соответств</w:t>
      </w:r>
      <w:r w:rsidR="00A17A63">
        <w:rPr>
          <w:rFonts w:ascii="Times New Roman" w:hAnsi="Times New Roman"/>
          <w:sz w:val="28"/>
          <w:szCs w:val="28"/>
        </w:rPr>
        <w:t>овали</w:t>
      </w:r>
      <w:r w:rsidR="008D7AF8" w:rsidRPr="008D7AF8">
        <w:rPr>
          <w:rFonts w:ascii="Times New Roman" w:hAnsi="Times New Roman"/>
          <w:sz w:val="28"/>
          <w:szCs w:val="28"/>
        </w:rPr>
        <w:t xml:space="preserve"> бюджетному законодательству у следующих </w:t>
      </w:r>
      <w:r w:rsidR="008D7AF8" w:rsidRPr="008D7AF8">
        <w:rPr>
          <w:rFonts w:ascii="Times New Roman" w:hAnsi="Times New Roman"/>
          <w:b/>
          <w:sz w:val="28"/>
          <w:szCs w:val="28"/>
        </w:rPr>
        <w:t>7 СП</w:t>
      </w:r>
      <w:r w:rsidR="008D7AF8" w:rsidRPr="008D7AF8">
        <w:rPr>
          <w:rFonts w:ascii="Times New Roman" w:hAnsi="Times New Roman"/>
          <w:sz w:val="28"/>
          <w:szCs w:val="28"/>
        </w:rPr>
        <w:t>: Боржигантай, Зугалай, Могойтуй, Ортуй, Хара-Шибирь, Цаган-Ола, Цугол.</w:t>
      </w:r>
      <w:r w:rsidR="00A17A63">
        <w:rPr>
          <w:rFonts w:ascii="Times New Roman" w:hAnsi="Times New Roman"/>
          <w:sz w:val="28"/>
          <w:szCs w:val="28"/>
        </w:rPr>
        <w:t xml:space="preserve"> На текущую дату всеми 7 СП внесены изменения в Положения о бюджетном процессе.</w:t>
      </w:r>
    </w:p>
    <w:p w:rsidR="008D7AF8" w:rsidRPr="008D7AF8" w:rsidRDefault="00DB4FD9" w:rsidP="00C5067B">
      <w:pPr>
        <w:spacing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7AF8" w:rsidRPr="008D7AF8">
        <w:rPr>
          <w:rFonts w:ascii="Times New Roman" w:hAnsi="Times New Roman"/>
          <w:sz w:val="28"/>
          <w:szCs w:val="28"/>
        </w:rPr>
        <w:t>Коды ОКВЭД не соответств</w:t>
      </w:r>
      <w:r w:rsidR="00A17A63">
        <w:rPr>
          <w:rFonts w:ascii="Times New Roman" w:hAnsi="Times New Roman"/>
          <w:sz w:val="28"/>
          <w:szCs w:val="28"/>
        </w:rPr>
        <w:t>овали</w:t>
      </w:r>
      <w:r w:rsidR="008D7AF8" w:rsidRPr="008D7AF8">
        <w:rPr>
          <w:rFonts w:ascii="Times New Roman" w:hAnsi="Times New Roman"/>
          <w:sz w:val="28"/>
          <w:szCs w:val="28"/>
        </w:rPr>
        <w:t xml:space="preserve"> полномочиям у следующих </w:t>
      </w:r>
      <w:r w:rsidR="008D7AF8" w:rsidRPr="008D7AF8">
        <w:rPr>
          <w:rFonts w:ascii="Times New Roman" w:hAnsi="Times New Roman"/>
          <w:b/>
          <w:sz w:val="28"/>
          <w:szCs w:val="28"/>
        </w:rPr>
        <w:t>5 СП</w:t>
      </w:r>
      <w:r w:rsidR="008D7AF8" w:rsidRPr="008D7AF8">
        <w:rPr>
          <w:rFonts w:ascii="Times New Roman" w:hAnsi="Times New Roman"/>
          <w:sz w:val="28"/>
          <w:szCs w:val="28"/>
        </w:rPr>
        <w:t>: Кусоча-4 доп</w:t>
      </w:r>
      <w:proofErr w:type="gramStart"/>
      <w:r w:rsidR="008D7AF8" w:rsidRPr="008D7AF8">
        <w:rPr>
          <w:rFonts w:ascii="Times New Roman" w:hAnsi="Times New Roman"/>
          <w:sz w:val="28"/>
          <w:szCs w:val="28"/>
        </w:rPr>
        <w:t>.к</w:t>
      </w:r>
      <w:proofErr w:type="gramEnd"/>
      <w:r w:rsidR="008D7AF8" w:rsidRPr="008D7AF8">
        <w:rPr>
          <w:rFonts w:ascii="Times New Roman" w:hAnsi="Times New Roman"/>
          <w:sz w:val="28"/>
          <w:szCs w:val="28"/>
        </w:rPr>
        <w:t xml:space="preserve">ода, Нуринск-5 доп.кодов, Ушарбай-1 доп.код, Хила-4 доп.кода, Цаган-Челутай-3 доп.кода. </w:t>
      </w:r>
      <w:r w:rsidR="00A17A63">
        <w:rPr>
          <w:rFonts w:ascii="Times New Roman" w:hAnsi="Times New Roman"/>
          <w:sz w:val="28"/>
          <w:szCs w:val="28"/>
        </w:rPr>
        <w:t>На текущую дату внесены изменения в ЕГРЮЛ для приведения в соответствие 4 СП по рекомендациям КСП.</w:t>
      </w:r>
    </w:p>
    <w:p w:rsidR="00DF5AD5" w:rsidRDefault="00E93004" w:rsidP="00C5067B">
      <w:pPr>
        <w:spacing w:after="0" w:line="240" w:lineRule="auto"/>
        <w:ind w:right="141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Направлено представлений-4, исполнены из них 3 и срок исполнения 1 еще не наступил, информационных писем – 34 органам местного самоуправления.</w:t>
      </w:r>
    </w:p>
    <w:p w:rsidR="00D843B2" w:rsidRPr="00D843B2" w:rsidRDefault="00D843B2" w:rsidP="00C5067B">
      <w:pPr>
        <w:spacing w:after="0" w:line="240" w:lineRule="auto"/>
        <w:ind w:right="141" w:firstLine="852"/>
        <w:jc w:val="both"/>
        <w:rPr>
          <w:rFonts w:ascii="Times New Roman" w:hAnsi="Times New Roman"/>
          <w:sz w:val="28"/>
          <w:szCs w:val="28"/>
        </w:rPr>
      </w:pPr>
      <w:r w:rsidRPr="00D843B2">
        <w:rPr>
          <w:rFonts w:ascii="Times New Roman" w:hAnsi="Times New Roman"/>
          <w:sz w:val="28"/>
          <w:szCs w:val="28"/>
        </w:rPr>
        <w:t>В соответствии с действующим законодательством итоги контрольных и экспертно-аналитических мероприятий направлены в виде отчетов и заключений в Совет, Главе муниципальн</w:t>
      </w:r>
      <w:r>
        <w:rPr>
          <w:rFonts w:ascii="Times New Roman" w:hAnsi="Times New Roman"/>
          <w:sz w:val="28"/>
          <w:szCs w:val="28"/>
        </w:rPr>
        <w:t>ого района «Могойтуйский район»</w:t>
      </w:r>
      <w:r w:rsidRPr="00D843B2">
        <w:rPr>
          <w:rFonts w:ascii="Times New Roman" w:hAnsi="Times New Roman"/>
          <w:sz w:val="28"/>
          <w:szCs w:val="28"/>
        </w:rPr>
        <w:t xml:space="preserve">. </w:t>
      </w:r>
    </w:p>
    <w:p w:rsidR="00EA71EA" w:rsidRDefault="00970F59" w:rsidP="00C5067B">
      <w:pPr>
        <w:spacing w:before="120"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725118" w:rsidRPr="00725118">
        <w:rPr>
          <w:rFonts w:ascii="Times New Roman" w:hAnsi="Times New Roman"/>
          <w:sz w:val="28"/>
          <w:szCs w:val="28"/>
        </w:rPr>
        <w:t xml:space="preserve"> стадии проверки находятся контрольные мероприятия </w:t>
      </w:r>
      <w:r w:rsidR="00725118">
        <w:rPr>
          <w:rFonts w:ascii="Times New Roman" w:hAnsi="Times New Roman"/>
          <w:sz w:val="28"/>
          <w:szCs w:val="28"/>
        </w:rPr>
        <w:t xml:space="preserve">по предложениям Прокуратуры района </w:t>
      </w:r>
      <w:r w:rsidR="00725118" w:rsidRPr="00725118">
        <w:rPr>
          <w:rFonts w:ascii="Times New Roman" w:hAnsi="Times New Roman"/>
          <w:sz w:val="28"/>
          <w:szCs w:val="28"/>
        </w:rPr>
        <w:t xml:space="preserve">по темам «Проверка законности и эффективности использования средств бюджета, выделенных из муниципального бюджета на реализацию национального проекта «Культура» и «Проверка отдельных вопросов финансово-хозяйственной </w:t>
      </w:r>
      <w:r w:rsidR="00725118" w:rsidRPr="00725118">
        <w:rPr>
          <w:rFonts w:ascii="Times New Roman" w:hAnsi="Times New Roman"/>
          <w:sz w:val="28"/>
          <w:szCs w:val="28"/>
        </w:rPr>
        <w:lastRenderedPageBreak/>
        <w:t>деятельности и соблюдения бюджетного законодательства в Муниципальном общеобразовательном учреждении «</w:t>
      </w:r>
      <w:proofErr w:type="spellStart"/>
      <w:r w:rsidR="00725118" w:rsidRPr="00725118">
        <w:rPr>
          <w:rFonts w:ascii="Times New Roman" w:hAnsi="Times New Roman"/>
          <w:sz w:val="28"/>
          <w:szCs w:val="28"/>
        </w:rPr>
        <w:t>Усть-Наринская</w:t>
      </w:r>
      <w:proofErr w:type="spellEnd"/>
      <w:r w:rsidR="00725118" w:rsidRPr="00725118">
        <w:rPr>
          <w:rFonts w:ascii="Times New Roman" w:hAnsi="Times New Roman"/>
          <w:sz w:val="28"/>
          <w:szCs w:val="28"/>
        </w:rPr>
        <w:t xml:space="preserve"> средняя общеобразовательная школа».</w:t>
      </w:r>
      <w:r w:rsidR="00725118">
        <w:rPr>
          <w:rFonts w:ascii="Times New Roman" w:hAnsi="Times New Roman"/>
          <w:sz w:val="28"/>
          <w:szCs w:val="28"/>
        </w:rPr>
        <w:t xml:space="preserve"> </w:t>
      </w:r>
    </w:p>
    <w:p w:rsidR="00725118" w:rsidRPr="00725118" w:rsidRDefault="00725118" w:rsidP="00EA71EA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 квартале </w:t>
      </w:r>
      <w:r w:rsidR="00F37487">
        <w:rPr>
          <w:rFonts w:ascii="Times New Roman" w:hAnsi="Times New Roman"/>
          <w:sz w:val="28"/>
          <w:szCs w:val="28"/>
        </w:rPr>
        <w:t xml:space="preserve">текущего года </w:t>
      </w:r>
      <w:r>
        <w:rPr>
          <w:rFonts w:ascii="Times New Roman" w:hAnsi="Times New Roman"/>
          <w:sz w:val="28"/>
          <w:szCs w:val="28"/>
        </w:rPr>
        <w:t xml:space="preserve">планируются 2 контрольных </w:t>
      </w:r>
      <w:r w:rsidRPr="00725118">
        <w:rPr>
          <w:rFonts w:ascii="Times New Roman" w:hAnsi="Times New Roman"/>
          <w:sz w:val="28"/>
          <w:szCs w:val="28"/>
        </w:rPr>
        <w:t>мероприятия в сельских поселениях «Ушарбай» и «</w:t>
      </w:r>
      <w:proofErr w:type="spellStart"/>
      <w:r w:rsidRPr="00725118">
        <w:rPr>
          <w:rFonts w:ascii="Times New Roman" w:hAnsi="Times New Roman"/>
          <w:sz w:val="28"/>
          <w:szCs w:val="28"/>
        </w:rPr>
        <w:t>Догой</w:t>
      </w:r>
      <w:proofErr w:type="spellEnd"/>
      <w:r w:rsidRPr="00725118">
        <w:rPr>
          <w:rFonts w:ascii="Times New Roman" w:hAnsi="Times New Roman"/>
          <w:sz w:val="28"/>
          <w:szCs w:val="28"/>
        </w:rPr>
        <w:t>» по вопросам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</w:t>
      </w:r>
      <w:r>
        <w:rPr>
          <w:rFonts w:ascii="Times New Roman" w:hAnsi="Times New Roman"/>
          <w:sz w:val="28"/>
          <w:szCs w:val="28"/>
        </w:rPr>
        <w:t>.</w:t>
      </w:r>
      <w:r w:rsidR="00EA71EA">
        <w:rPr>
          <w:rFonts w:ascii="Times New Roman" w:hAnsi="Times New Roman"/>
          <w:sz w:val="28"/>
          <w:szCs w:val="28"/>
        </w:rPr>
        <w:t xml:space="preserve"> И, также в плановом порядке будут </w:t>
      </w:r>
      <w:r w:rsidR="00EA71EA" w:rsidRPr="00EA71EA">
        <w:rPr>
          <w:rFonts w:ascii="Times New Roman" w:hAnsi="Times New Roman"/>
          <w:sz w:val="28"/>
          <w:szCs w:val="28"/>
        </w:rPr>
        <w:t>подготовлен</w:t>
      </w:r>
      <w:r w:rsidR="00EA71EA">
        <w:rPr>
          <w:rFonts w:ascii="Times New Roman" w:hAnsi="Times New Roman"/>
          <w:sz w:val="28"/>
          <w:szCs w:val="28"/>
        </w:rPr>
        <w:t>ы</w:t>
      </w:r>
      <w:r w:rsidR="00EA71EA" w:rsidRPr="00EA71EA">
        <w:rPr>
          <w:rFonts w:ascii="Times New Roman" w:hAnsi="Times New Roman"/>
          <w:sz w:val="28"/>
          <w:szCs w:val="28"/>
        </w:rPr>
        <w:t xml:space="preserve"> заключени</w:t>
      </w:r>
      <w:r w:rsidR="00EA71EA">
        <w:rPr>
          <w:rFonts w:ascii="Times New Roman" w:hAnsi="Times New Roman"/>
          <w:sz w:val="28"/>
          <w:szCs w:val="28"/>
        </w:rPr>
        <w:t>я</w:t>
      </w:r>
      <w:r w:rsidR="00641011">
        <w:rPr>
          <w:rFonts w:ascii="Times New Roman" w:hAnsi="Times New Roman"/>
          <w:sz w:val="28"/>
          <w:szCs w:val="28"/>
        </w:rPr>
        <w:t xml:space="preserve"> на</w:t>
      </w:r>
      <w:r w:rsidR="00EA71EA" w:rsidRPr="00EA71EA">
        <w:rPr>
          <w:rFonts w:ascii="Times New Roman" w:hAnsi="Times New Roman"/>
          <w:sz w:val="28"/>
          <w:szCs w:val="28"/>
        </w:rPr>
        <w:t xml:space="preserve"> решени</w:t>
      </w:r>
      <w:r w:rsidR="00610B9C">
        <w:rPr>
          <w:rFonts w:ascii="Times New Roman" w:hAnsi="Times New Roman"/>
          <w:sz w:val="28"/>
          <w:szCs w:val="28"/>
        </w:rPr>
        <w:t>я</w:t>
      </w:r>
      <w:r w:rsidR="00EA71EA" w:rsidRPr="00EA71EA">
        <w:rPr>
          <w:rFonts w:ascii="Times New Roman" w:hAnsi="Times New Roman"/>
          <w:sz w:val="28"/>
          <w:szCs w:val="28"/>
        </w:rPr>
        <w:t xml:space="preserve"> о бюджете </w:t>
      </w:r>
      <w:r w:rsidR="00EA71EA">
        <w:rPr>
          <w:rFonts w:ascii="Times New Roman" w:hAnsi="Times New Roman"/>
          <w:sz w:val="28"/>
          <w:szCs w:val="28"/>
        </w:rPr>
        <w:t>района и</w:t>
      </w:r>
      <w:r w:rsidR="00EA71EA" w:rsidRPr="00EA71EA">
        <w:rPr>
          <w:rFonts w:ascii="Times New Roman" w:hAnsi="Times New Roman"/>
          <w:sz w:val="28"/>
          <w:szCs w:val="28"/>
        </w:rPr>
        <w:t xml:space="preserve"> </w:t>
      </w:r>
      <w:r w:rsidR="00EA71EA">
        <w:rPr>
          <w:rFonts w:ascii="Times New Roman" w:hAnsi="Times New Roman"/>
          <w:sz w:val="28"/>
          <w:szCs w:val="28"/>
        </w:rPr>
        <w:t>поселений.</w:t>
      </w:r>
    </w:p>
    <w:p w:rsidR="00A53A30" w:rsidRDefault="00641011" w:rsidP="0072511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на 2024 год в соответствии с Положением Палаты формируется в декабре.</w:t>
      </w:r>
    </w:p>
    <w:sectPr w:rsidR="00A53A30" w:rsidSect="0071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C4EA4"/>
    <w:multiLevelType w:val="hybridMultilevel"/>
    <w:tmpl w:val="8348D004"/>
    <w:lvl w:ilvl="0" w:tplc="C09C9F8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A0B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881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C5C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830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265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40D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53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E61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DAF"/>
    <w:rsid w:val="00014D24"/>
    <w:rsid w:val="00261DAF"/>
    <w:rsid w:val="00385DA0"/>
    <w:rsid w:val="003A1259"/>
    <w:rsid w:val="00610B9C"/>
    <w:rsid w:val="00641011"/>
    <w:rsid w:val="00710335"/>
    <w:rsid w:val="00725118"/>
    <w:rsid w:val="00804A18"/>
    <w:rsid w:val="008D7AF8"/>
    <w:rsid w:val="00970F59"/>
    <w:rsid w:val="009E78CF"/>
    <w:rsid w:val="00A17A63"/>
    <w:rsid w:val="00A53A30"/>
    <w:rsid w:val="00AC6283"/>
    <w:rsid w:val="00AF2D86"/>
    <w:rsid w:val="00B272C8"/>
    <w:rsid w:val="00C5067B"/>
    <w:rsid w:val="00D843B2"/>
    <w:rsid w:val="00DB4FD9"/>
    <w:rsid w:val="00DE656A"/>
    <w:rsid w:val="00DE7142"/>
    <w:rsid w:val="00DF5AD5"/>
    <w:rsid w:val="00E93004"/>
    <w:rsid w:val="00EA71EA"/>
    <w:rsid w:val="00F37487"/>
    <w:rsid w:val="00FC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scription">
    <w:name w:val="description"/>
    <w:basedOn w:val="a0"/>
    <w:rsid w:val="008D7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16</cp:revision>
  <cp:lastPrinted>2023-09-27T01:38:00Z</cp:lastPrinted>
  <dcterms:created xsi:type="dcterms:W3CDTF">2023-09-25T07:21:00Z</dcterms:created>
  <dcterms:modified xsi:type="dcterms:W3CDTF">2023-10-05T06:00:00Z</dcterms:modified>
</cp:coreProperties>
</file>