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8F" w:rsidRPr="00D82FB0" w:rsidRDefault="009E478F" w:rsidP="009E478F">
      <w:pPr>
        <w:jc w:val="center"/>
      </w:pPr>
      <w:r w:rsidRPr="00D82FB0">
        <w:t xml:space="preserve">Муниципальный район «Могойтуйский район» </w:t>
      </w:r>
    </w:p>
    <w:p w:rsidR="009E478F" w:rsidRPr="00D82FB0" w:rsidRDefault="009E478F" w:rsidP="009E478F">
      <w:pPr>
        <w:jc w:val="center"/>
      </w:pPr>
      <w:r w:rsidRPr="00D82FB0">
        <w:rPr>
          <w:b/>
        </w:rPr>
        <w:t>Контрольно-счетная палата</w:t>
      </w:r>
    </w:p>
    <w:p w:rsidR="009E478F" w:rsidRPr="00D82FB0" w:rsidRDefault="009E478F" w:rsidP="009E478F">
      <w:pPr>
        <w:jc w:val="center"/>
      </w:pPr>
      <w:r w:rsidRPr="00D82FB0">
        <w:t>Гагарина ул., д. 19, п. Могойтуй,  Могойтуйский район, Забайкальский край, 687420</w:t>
      </w:r>
    </w:p>
    <w:p w:rsidR="009E478F" w:rsidRPr="00D82FB0" w:rsidRDefault="009E478F" w:rsidP="009E478F">
      <w:pPr>
        <w:pBdr>
          <w:bottom w:val="single" w:sz="12" w:space="1" w:color="auto"/>
        </w:pBdr>
        <w:jc w:val="center"/>
      </w:pPr>
      <w:r w:rsidRPr="00D82FB0">
        <w:t xml:space="preserve">Тел./факс (30-255)2-12-30 </w:t>
      </w:r>
      <w:proofErr w:type="spellStart"/>
      <w:r w:rsidRPr="00D82FB0">
        <w:rPr>
          <w:lang w:val="en-US"/>
        </w:rPr>
        <w:t>kspmog</w:t>
      </w:r>
      <w:proofErr w:type="spellEnd"/>
      <w:r w:rsidRPr="00D82FB0">
        <w:t>@</w:t>
      </w:r>
      <w:r w:rsidRPr="00D82FB0">
        <w:rPr>
          <w:lang w:val="en-US"/>
        </w:rPr>
        <w:t>mail</w:t>
      </w:r>
      <w:r w:rsidRPr="00D82FB0">
        <w:t>.</w:t>
      </w:r>
      <w:proofErr w:type="spellStart"/>
      <w:r w:rsidRPr="00D82FB0">
        <w:rPr>
          <w:lang w:val="en-US"/>
        </w:rPr>
        <w:t>ru</w:t>
      </w:r>
      <w:proofErr w:type="spellEnd"/>
    </w:p>
    <w:p w:rsidR="009E478F" w:rsidRPr="00D82FB0" w:rsidRDefault="009E478F" w:rsidP="009E478F"/>
    <w:p w:rsidR="009E478F" w:rsidRPr="00D82FB0" w:rsidRDefault="009E478F" w:rsidP="009E478F">
      <w:pPr>
        <w:jc w:val="center"/>
        <w:rPr>
          <w:b/>
        </w:rPr>
      </w:pPr>
      <w:r w:rsidRPr="00D82FB0">
        <w:rPr>
          <w:b/>
        </w:rPr>
        <w:t>ОТЧЁТ</w:t>
      </w:r>
    </w:p>
    <w:p w:rsidR="009E478F" w:rsidRPr="00D82FB0" w:rsidRDefault="009E478F" w:rsidP="009E478F">
      <w:pPr>
        <w:jc w:val="center"/>
        <w:rPr>
          <w:b/>
        </w:rPr>
      </w:pPr>
    </w:p>
    <w:p w:rsidR="00B80D65" w:rsidRPr="00D82FB0" w:rsidRDefault="00311A67" w:rsidP="00311A67">
      <w:pPr>
        <w:jc w:val="center"/>
        <w:rPr>
          <w:b/>
          <w:bCs/>
        </w:rPr>
      </w:pPr>
      <w:r w:rsidRPr="00D82FB0">
        <w:rPr>
          <w:b/>
        </w:rPr>
        <w:t>о результатах проведенной</w:t>
      </w:r>
      <w:r w:rsidR="009E478F" w:rsidRPr="00D82FB0">
        <w:rPr>
          <w:b/>
        </w:rPr>
        <w:t xml:space="preserve"> </w:t>
      </w:r>
      <w:r w:rsidR="007F7B2C">
        <w:rPr>
          <w:b/>
          <w:bCs/>
        </w:rPr>
        <w:t>внешней проверк</w:t>
      </w:r>
      <w:r w:rsidR="009C3706">
        <w:rPr>
          <w:b/>
          <w:bCs/>
        </w:rPr>
        <w:t>и</w:t>
      </w:r>
      <w:r w:rsidR="009E478F" w:rsidRPr="00D82FB0">
        <w:rPr>
          <w:b/>
          <w:bCs/>
        </w:rPr>
        <w:t xml:space="preserve"> годового отчета об исполнении  бюджета муниципального района «Могойтуйский район»</w:t>
      </w:r>
      <w:r w:rsidR="00552CC0" w:rsidRPr="00D82FB0">
        <w:rPr>
          <w:b/>
          <w:bCs/>
        </w:rPr>
        <w:t xml:space="preserve"> за 202</w:t>
      </w:r>
      <w:r w:rsidR="00E54BBF" w:rsidRPr="00D82FB0">
        <w:rPr>
          <w:b/>
          <w:bCs/>
        </w:rPr>
        <w:t>3</w:t>
      </w:r>
      <w:r w:rsidR="00552CC0" w:rsidRPr="00D82FB0">
        <w:rPr>
          <w:b/>
          <w:bCs/>
        </w:rPr>
        <w:t xml:space="preserve"> год</w:t>
      </w:r>
    </w:p>
    <w:p w:rsidR="00486ECA" w:rsidRPr="00D82FB0" w:rsidRDefault="00486ECA" w:rsidP="00486ECA">
      <w:pPr>
        <w:jc w:val="center"/>
        <w:rPr>
          <w:b/>
          <w:bCs/>
        </w:rPr>
      </w:pPr>
    </w:p>
    <w:p w:rsidR="00486ECA" w:rsidRPr="00D82FB0" w:rsidRDefault="00486ECA" w:rsidP="00486ECA">
      <w:pPr>
        <w:jc w:val="center"/>
        <w:rPr>
          <w:b/>
          <w:bCs/>
        </w:rPr>
      </w:pPr>
    </w:p>
    <w:p w:rsidR="009E478F" w:rsidRPr="00D82FB0" w:rsidRDefault="00B80D65" w:rsidP="00B80D65">
      <w:pPr>
        <w:pStyle w:val="a7"/>
        <w:numPr>
          <w:ilvl w:val="0"/>
          <w:numId w:val="1"/>
        </w:numPr>
        <w:jc w:val="center"/>
        <w:rPr>
          <w:bCs/>
          <w:i/>
        </w:rPr>
      </w:pPr>
      <w:r w:rsidRPr="00D82FB0">
        <w:rPr>
          <w:b/>
          <w:bCs/>
          <w:i/>
        </w:rPr>
        <w:t>Итоги внешней проверки</w:t>
      </w:r>
      <w:r w:rsidRPr="00D82FB0">
        <w:rPr>
          <w:b/>
          <w:bCs/>
        </w:rPr>
        <w:t xml:space="preserve"> </w:t>
      </w:r>
      <w:r w:rsidRPr="00D82FB0">
        <w:rPr>
          <w:b/>
          <w:bCs/>
          <w:i/>
        </w:rPr>
        <w:t>годового отчета об исполнении  бюджета муниципального района «Могойтуйский район»</w:t>
      </w:r>
    </w:p>
    <w:p w:rsidR="00C21AA3" w:rsidRPr="00D82FB0" w:rsidRDefault="00C21AA3" w:rsidP="00C21AA3">
      <w:pPr>
        <w:pStyle w:val="a7"/>
        <w:ind w:left="786"/>
        <w:rPr>
          <w:bCs/>
          <w:i/>
        </w:rPr>
      </w:pPr>
    </w:p>
    <w:p w:rsidR="003A2AA9" w:rsidRPr="00D82FB0" w:rsidRDefault="003A2AA9" w:rsidP="003A2AA9">
      <w:pPr>
        <w:ind w:firstLine="708"/>
        <w:jc w:val="both"/>
      </w:pPr>
      <w:r w:rsidRPr="00D82FB0">
        <w:t xml:space="preserve">В соответствии </w:t>
      </w:r>
      <w:r w:rsidR="004631B3" w:rsidRPr="00D82FB0">
        <w:t xml:space="preserve">со </w:t>
      </w:r>
      <w:r w:rsidR="00EE2E9D" w:rsidRPr="00D82FB0">
        <w:t xml:space="preserve">статьей 264.4. </w:t>
      </w:r>
      <w:proofErr w:type="gramStart"/>
      <w:r w:rsidR="00EE2E9D" w:rsidRPr="00D82FB0">
        <w:t>Бюджетного Кодекса РФ,</w:t>
      </w:r>
      <w:r w:rsidR="00573F24" w:rsidRPr="00D82FB0">
        <w:t xml:space="preserve"> статьей </w:t>
      </w:r>
      <w:r w:rsidRPr="00D82FB0">
        <w:t xml:space="preserve">34 </w:t>
      </w:r>
      <w:r w:rsidR="00573F24" w:rsidRPr="00D82FB0">
        <w:t>«</w:t>
      </w:r>
      <w:r w:rsidRPr="00D82FB0">
        <w:t>Положения о бюджетном процессе</w:t>
      </w:r>
      <w:r w:rsidR="00573F24" w:rsidRPr="00D82FB0">
        <w:t xml:space="preserve"> в муниципальном районе «Могойтуйский район»</w:t>
      </w:r>
      <w:r w:rsidRPr="00D82FB0">
        <w:t xml:space="preserve"> № 11-58 от 20.06.2016 года </w:t>
      </w:r>
      <w:r w:rsidR="00C263D9" w:rsidRPr="00D82FB0">
        <w:t>и План</w:t>
      </w:r>
      <w:r w:rsidR="00573F24" w:rsidRPr="00D82FB0">
        <w:t>ом</w:t>
      </w:r>
      <w:r w:rsidR="00C263D9" w:rsidRPr="00D82FB0">
        <w:t xml:space="preserve"> работы   Контрольно-счетной палаты</w:t>
      </w:r>
      <w:r w:rsidR="00311A67" w:rsidRPr="00D82FB0">
        <w:t xml:space="preserve"> на 2024</w:t>
      </w:r>
      <w:r w:rsidR="00C263D9" w:rsidRPr="00D82FB0">
        <w:t xml:space="preserve"> год </w:t>
      </w:r>
      <w:r w:rsidRPr="00D82FB0">
        <w:t>годовой отчет об исполнении бюджета муниципального района до его рассмотрения Советом муниципального района подлежит внешней проверке, которая включает внешнюю проверку бюджетной отчетности главных администраторов бюджетных средств по запросу Контрольно-счетной палаты.</w:t>
      </w:r>
      <w:proofErr w:type="gramEnd"/>
      <w:r w:rsidRPr="00D82FB0">
        <w:t xml:space="preserve"> Администрация муниципального района не позднее 1 апреля текущего финансового года направляет в Контрольно-счетную палату годовой отчет об исполнении бюджета муниципального района. </w:t>
      </w:r>
    </w:p>
    <w:p w:rsidR="003A2AA9" w:rsidRPr="00D82FB0" w:rsidRDefault="00E00AB9" w:rsidP="003A2AA9">
      <w:pPr>
        <w:autoSpaceDE w:val="0"/>
        <w:autoSpaceDN w:val="0"/>
        <w:adjustRightInd w:val="0"/>
        <w:ind w:firstLine="567"/>
        <w:jc w:val="both"/>
        <w:rPr>
          <w:rFonts w:eastAsia="Calibri"/>
          <w:lang w:eastAsia="en-US"/>
        </w:rPr>
      </w:pPr>
      <w:r w:rsidRPr="00D82FB0">
        <w:t xml:space="preserve">  </w:t>
      </w:r>
      <w:r w:rsidR="003A2AA9" w:rsidRPr="00D82FB0">
        <w:t>Годовой отчет об исполнении бюджета муниципального района «Могойтуйский район» за 202</w:t>
      </w:r>
      <w:r w:rsidR="00311A67" w:rsidRPr="00D82FB0">
        <w:t>3 год представлен своевременно 29</w:t>
      </w:r>
      <w:r w:rsidR="003A2AA9" w:rsidRPr="00D82FB0">
        <w:t>.03.202</w:t>
      </w:r>
      <w:r w:rsidR="00311A67" w:rsidRPr="00D82FB0">
        <w:t>4</w:t>
      </w:r>
      <w:r w:rsidR="003A2AA9" w:rsidRPr="00D82FB0">
        <w:t xml:space="preserve"> года в Контрольно-счетную палату в срок, </w:t>
      </w:r>
      <w:r w:rsidR="00E15A35" w:rsidRPr="00D82FB0">
        <w:t xml:space="preserve">установленный </w:t>
      </w:r>
      <w:proofErr w:type="gramStart"/>
      <w:r w:rsidR="00E15A35" w:rsidRPr="00D82FB0">
        <w:t>ч</w:t>
      </w:r>
      <w:proofErr w:type="gramEnd"/>
      <w:r w:rsidR="00E15A35" w:rsidRPr="00D82FB0">
        <w:t>.3</w:t>
      </w:r>
      <w:r w:rsidR="003A2AA9" w:rsidRPr="00D82FB0">
        <w:t xml:space="preserve"> ст. 264.4 Бюджетного кодекса Российской Федерации.</w:t>
      </w:r>
      <w:r w:rsidR="003A2AA9" w:rsidRPr="00D82FB0">
        <w:rPr>
          <w:rFonts w:eastAsia="Calibri"/>
          <w:lang w:eastAsia="en-US"/>
        </w:rPr>
        <w:t xml:space="preserve"> 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Федерации.</w:t>
      </w:r>
    </w:p>
    <w:p w:rsidR="003A2AA9" w:rsidRPr="00D82FB0" w:rsidRDefault="003A2AA9" w:rsidP="003A2AA9">
      <w:pPr>
        <w:ind w:firstLine="708"/>
        <w:jc w:val="both"/>
      </w:pPr>
      <w:r w:rsidRPr="00D82FB0">
        <w:t>На основании внешней проверки годовой бюджетной отчетности бюджета муниципального района Контрольно-счетная палата подготовила заключение на годовой отчет об исполнении бюджета муниципального района в срок, не превышающий один месяц</w:t>
      </w:r>
      <w:r w:rsidR="00A66076">
        <w:t>,</w:t>
      </w:r>
      <w:r w:rsidRPr="00D82FB0">
        <w:t xml:space="preserve"> представила заключение на годовой отчет об исполнении бюджета муниципального района в Совет муниципального района с одновременным направлением его в Администрацию муниципального района.</w:t>
      </w:r>
    </w:p>
    <w:p w:rsidR="00DF0AAC" w:rsidRPr="00D82FB0" w:rsidRDefault="00E00AB9" w:rsidP="00DF0AAC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FB0">
        <w:rPr>
          <w:rFonts w:ascii="Times New Roman" w:hAnsi="Times New Roman" w:cs="Times New Roman"/>
          <w:sz w:val="24"/>
          <w:szCs w:val="24"/>
        </w:rPr>
        <w:t xml:space="preserve">  </w:t>
      </w:r>
      <w:r w:rsidR="00640E36" w:rsidRPr="00D82FB0">
        <w:rPr>
          <w:rFonts w:ascii="Times New Roman" w:hAnsi="Times New Roman" w:cs="Times New Roman"/>
          <w:sz w:val="24"/>
          <w:szCs w:val="24"/>
        </w:rPr>
        <w:t xml:space="preserve">Исполнение доходов районного </w:t>
      </w:r>
      <w:r w:rsidR="001F2F86" w:rsidRPr="00D82FB0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DF69F1" w:rsidRPr="00D82FB0">
        <w:rPr>
          <w:rFonts w:ascii="Times New Roman" w:hAnsi="Times New Roman" w:cs="Times New Roman"/>
          <w:sz w:val="24"/>
          <w:szCs w:val="24"/>
        </w:rPr>
        <w:t xml:space="preserve">(собственный бюджет) </w:t>
      </w:r>
      <w:r w:rsidR="001F2F86" w:rsidRPr="00D82FB0">
        <w:rPr>
          <w:rFonts w:ascii="Times New Roman" w:hAnsi="Times New Roman" w:cs="Times New Roman"/>
          <w:sz w:val="24"/>
          <w:szCs w:val="24"/>
        </w:rPr>
        <w:t>за 202</w:t>
      </w:r>
      <w:r w:rsidR="00311A67" w:rsidRPr="00D82FB0">
        <w:rPr>
          <w:rFonts w:ascii="Times New Roman" w:hAnsi="Times New Roman" w:cs="Times New Roman"/>
          <w:sz w:val="24"/>
          <w:szCs w:val="24"/>
        </w:rPr>
        <w:t>3</w:t>
      </w:r>
      <w:r w:rsidR="00640E36" w:rsidRPr="00D82FB0">
        <w:rPr>
          <w:rFonts w:ascii="Times New Roman" w:hAnsi="Times New Roman" w:cs="Times New Roman"/>
          <w:sz w:val="24"/>
          <w:szCs w:val="24"/>
        </w:rPr>
        <w:t xml:space="preserve"> год составило </w:t>
      </w:r>
      <w:r w:rsidR="00311A67" w:rsidRPr="00D82FB0">
        <w:rPr>
          <w:rFonts w:ascii="Times New Roman" w:hAnsi="Times New Roman" w:cs="Times New Roman"/>
          <w:b/>
          <w:sz w:val="24"/>
          <w:szCs w:val="24"/>
        </w:rPr>
        <w:t>1 524</w:t>
      </w:r>
      <w:r w:rsidR="00621445" w:rsidRPr="00D82FB0">
        <w:rPr>
          <w:rFonts w:ascii="Times New Roman" w:hAnsi="Times New Roman" w:cs="Times New Roman"/>
          <w:b/>
          <w:sz w:val="24"/>
          <w:szCs w:val="24"/>
        </w:rPr>
        <w:t> </w:t>
      </w:r>
      <w:r w:rsidR="00311A67" w:rsidRPr="00D82FB0">
        <w:rPr>
          <w:rFonts w:ascii="Times New Roman" w:hAnsi="Times New Roman" w:cs="Times New Roman"/>
          <w:b/>
          <w:sz w:val="24"/>
          <w:szCs w:val="24"/>
        </w:rPr>
        <w:t>810</w:t>
      </w:r>
      <w:r w:rsidR="00621445" w:rsidRPr="00D82FB0">
        <w:rPr>
          <w:rFonts w:ascii="Times New Roman" w:hAnsi="Times New Roman" w:cs="Times New Roman"/>
          <w:b/>
          <w:sz w:val="24"/>
          <w:szCs w:val="24"/>
        </w:rPr>
        <w:t>,</w:t>
      </w:r>
      <w:r w:rsidR="00311A67" w:rsidRPr="00D82FB0">
        <w:rPr>
          <w:rFonts w:ascii="Times New Roman" w:hAnsi="Times New Roman" w:cs="Times New Roman"/>
          <w:b/>
          <w:sz w:val="24"/>
          <w:szCs w:val="24"/>
        </w:rPr>
        <w:t>1</w:t>
      </w:r>
      <w:r w:rsidR="00DF0AAC" w:rsidRPr="00D82FB0">
        <w:rPr>
          <w:rFonts w:ascii="Times New Roman" w:hAnsi="Times New Roman" w:cs="Times New Roman"/>
          <w:sz w:val="24"/>
          <w:szCs w:val="24"/>
        </w:rPr>
        <w:t xml:space="preserve"> </w:t>
      </w:r>
      <w:r w:rsidR="00621445" w:rsidRPr="00D82FB0">
        <w:rPr>
          <w:rFonts w:ascii="Times New Roman" w:hAnsi="Times New Roman" w:cs="Times New Roman"/>
          <w:sz w:val="24"/>
          <w:szCs w:val="24"/>
        </w:rPr>
        <w:t>тыс. рублей, что сос</w:t>
      </w:r>
      <w:r w:rsidR="00935064" w:rsidRPr="00D82FB0">
        <w:rPr>
          <w:rFonts w:ascii="Times New Roman" w:hAnsi="Times New Roman" w:cs="Times New Roman"/>
          <w:sz w:val="24"/>
          <w:szCs w:val="24"/>
        </w:rPr>
        <w:t>тавляет 100,8</w:t>
      </w:r>
      <w:r w:rsidR="00621445" w:rsidRPr="00D82FB0">
        <w:rPr>
          <w:rFonts w:ascii="Times New Roman" w:hAnsi="Times New Roman" w:cs="Times New Roman"/>
          <w:sz w:val="24"/>
          <w:szCs w:val="24"/>
        </w:rPr>
        <w:t xml:space="preserve"> </w:t>
      </w:r>
      <w:r w:rsidR="00DF0AAC" w:rsidRPr="00D82FB0">
        <w:rPr>
          <w:rFonts w:ascii="Times New Roman" w:hAnsi="Times New Roman" w:cs="Times New Roman"/>
          <w:sz w:val="24"/>
          <w:szCs w:val="24"/>
        </w:rPr>
        <w:t xml:space="preserve">% от уточненного годового плана. </w:t>
      </w:r>
    </w:p>
    <w:p w:rsidR="00DF0AAC" w:rsidRPr="00D82FB0" w:rsidRDefault="00E00AB9" w:rsidP="00DF0AAC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FB0">
        <w:rPr>
          <w:rFonts w:ascii="Times New Roman" w:hAnsi="Times New Roman" w:cs="Times New Roman"/>
          <w:sz w:val="24"/>
          <w:szCs w:val="24"/>
        </w:rPr>
        <w:t xml:space="preserve">  </w:t>
      </w:r>
      <w:r w:rsidR="00640E36" w:rsidRPr="00D82FB0">
        <w:rPr>
          <w:rFonts w:ascii="Times New Roman" w:hAnsi="Times New Roman" w:cs="Times New Roman"/>
          <w:sz w:val="24"/>
          <w:szCs w:val="24"/>
        </w:rPr>
        <w:t>Налоговые и неналоговые доходы районного бюджета</w:t>
      </w:r>
      <w:r w:rsidR="0004392D" w:rsidRPr="00D82FB0">
        <w:rPr>
          <w:rFonts w:ascii="Times New Roman" w:hAnsi="Times New Roman" w:cs="Times New Roman"/>
          <w:sz w:val="24"/>
          <w:szCs w:val="24"/>
        </w:rPr>
        <w:t xml:space="preserve"> </w:t>
      </w:r>
      <w:r w:rsidR="00640E36" w:rsidRPr="00D82FB0">
        <w:rPr>
          <w:rFonts w:ascii="Times New Roman" w:hAnsi="Times New Roman" w:cs="Times New Roman"/>
          <w:sz w:val="24"/>
          <w:szCs w:val="24"/>
        </w:rPr>
        <w:t>за 202</w:t>
      </w:r>
      <w:r w:rsidR="00935064" w:rsidRPr="00D82FB0">
        <w:rPr>
          <w:rFonts w:ascii="Times New Roman" w:hAnsi="Times New Roman" w:cs="Times New Roman"/>
          <w:sz w:val="24"/>
          <w:szCs w:val="24"/>
        </w:rPr>
        <w:t>3</w:t>
      </w:r>
      <w:r w:rsidR="00640E36" w:rsidRPr="00D82FB0">
        <w:rPr>
          <w:rFonts w:ascii="Times New Roman" w:hAnsi="Times New Roman" w:cs="Times New Roman"/>
          <w:sz w:val="24"/>
          <w:szCs w:val="24"/>
        </w:rPr>
        <w:t xml:space="preserve"> год исполнены в сумме </w:t>
      </w:r>
      <w:r w:rsidR="00935064" w:rsidRPr="00D82FB0">
        <w:rPr>
          <w:rFonts w:ascii="Times New Roman" w:hAnsi="Times New Roman" w:cs="Times New Roman"/>
          <w:b/>
          <w:sz w:val="24"/>
          <w:szCs w:val="24"/>
        </w:rPr>
        <w:t>286 796,6</w:t>
      </w:r>
      <w:r w:rsidR="00DF0AAC" w:rsidRPr="00D82FB0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935064" w:rsidRPr="00D82FB0">
        <w:rPr>
          <w:rFonts w:ascii="Times New Roman" w:hAnsi="Times New Roman" w:cs="Times New Roman"/>
          <w:sz w:val="24"/>
          <w:szCs w:val="24"/>
        </w:rPr>
        <w:t>105</w:t>
      </w:r>
      <w:r w:rsidR="00DF0AAC" w:rsidRPr="00D82FB0">
        <w:rPr>
          <w:rFonts w:ascii="Times New Roman" w:hAnsi="Times New Roman" w:cs="Times New Roman"/>
          <w:sz w:val="24"/>
          <w:szCs w:val="24"/>
        </w:rPr>
        <w:t>,</w:t>
      </w:r>
      <w:r w:rsidR="00935064" w:rsidRPr="00D82FB0">
        <w:rPr>
          <w:rFonts w:ascii="Times New Roman" w:hAnsi="Times New Roman" w:cs="Times New Roman"/>
          <w:sz w:val="24"/>
          <w:szCs w:val="24"/>
        </w:rPr>
        <w:t>5 %</w:t>
      </w:r>
      <w:r w:rsidR="00DF0AAC" w:rsidRPr="00D82FB0">
        <w:rPr>
          <w:rFonts w:ascii="Times New Roman" w:hAnsi="Times New Roman" w:cs="Times New Roman"/>
          <w:sz w:val="24"/>
          <w:szCs w:val="24"/>
        </w:rPr>
        <w:t xml:space="preserve"> годового плана.</w:t>
      </w:r>
    </w:p>
    <w:p w:rsidR="00DF0AAC" w:rsidRPr="00D82FB0" w:rsidRDefault="00DF0AAC" w:rsidP="00DF0AAC">
      <w:pPr>
        <w:jc w:val="both"/>
      </w:pPr>
      <w:r w:rsidRPr="00D82FB0">
        <w:t xml:space="preserve">           </w:t>
      </w:r>
      <w:r w:rsidR="00640E36" w:rsidRPr="00D82FB0">
        <w:t>Налоговые доходы в 202</w:t>
      </w:r>
      <w:r w:rsidR="00935064" w:rsidRPr="00D82FB0">
        <w:t>3</w:t>
      </w:r>
      <w:r w:rsidR="00640E36" w:rsidRPr="00D82FB0">
        <w:t xml:space="preserve"> году поступили в сумме </w:t>
      </w:r>
      <w:r w:rsidR="00380EB1" w:rsidRPr="00D82FB0">
        <w:t>282 971,00</w:t>
      </w:r>
      <w:r w:rsidR="00380EB1" w:rsidRPr="00D82FB0">
        <w:rPr>
          <w:color w:val="000000"/>
        </w:rPr>
        <w:t xml:space="preserve"> </w:t>
      </w:r>
      <w:r w:rsidRPr="00D82FB0">
        <w:t>ты</w:t>
      </w:r>
      <w:r w:rsidR="00935064" w:rsidRPr="00D82FB0">
        <w:t xml:space="preserve">с. рублей, что выше </w:t>
      </w:r>
      <w:r w:rsidRPr="00D82FB0">
        <w:t xml:space="preserve">показателя прошлого года на </w:t>
      </w:r>
      <w:r w:rsidR="00D2418B" w:rsidRPr="00D82FB0">
        <w:rPr>
          <w:color w:val="000000"/>
        </w:rPr>
        <w:t>55857,</w:t>
      </w:r>
      <w:r w:rsidR="00E15A35" w:rsidRPr="00D82FB0">
        <w:rPr>
          <w:color w:val="000000"/>
        </w:rPr>
        <w:t>1 тыс</w:t>
      </w:r>
      <w:proofErr w:type="gramStart"/>
      <w:r w:rsidRPr="00D82FB0">
        <w:t>.р</w:t>
      </w:r>
      <w:proofErr w:type="gramEnd"/>
      <w:r w:rsidRPr="00D82FB0">
        <w:t>ублей</w:t>
      </w:r>
      <w:r w:rsidR="00935064" w:rsidRPr="00D82FB0">
        <w:t xml:space="preserve"> (показатель 2022 года – 227</w:t>
      </w:r>
      <w:r w:rsidR="00D2418B" w:rsidRPr="00D82FB0">
        <w:t xml:space="preserve"> </w:t>
      </w:r>
      <w:r w:rsidR="00935064" w:rsidRPr="00D82FB0">
        <w:t>113,9 тыс.рублей)</w:t>
      </w:r>
      <w:r w:rsidRPr="00D82FB0">
        <w:t xml:space="preserve">. </w:t>
      </w:r>
    </w:p>
    <w:p w:rsidR="004E52E1" w:rsidRPr="00D82FB0" w:rsidRDefault="004E52E1" w:rsidP="004E52E1">
      <w:pPr>
        <w:ind w:firstLine="567"/>
        <w:jc w:val="both"/>
      </w:pPr>
      <w:r w:rsidRPr="00D82FB0">
        <w:t>В 202</w:t>
      </w:r>
      <w:r w:rsidR="00D2418B" w:rsidRPr="00D82FB0">
        <w:t>3</w:t>
      </w:r>
      <w:r w:rsidRPr="00D82FB0">
        <w:t xml:space="preserve"> году в целях пополнения доходной части бюджета проведены 3 заседания межведомственной комиссии, где заслушана информация </w:t>
      </w:r>
      <w:r w:rsidR="00D2418B" w:rsidRPr="00D82FB0">
        <w:t xml:space="preserve">5 </w:t>
      </w:r>
      <w:r w:rsidRPr="00D82FB0">
        <w:t xml:space="preserve">руководителей организаций о причинах возникновения недоимки, графики её погашения и копии платежных поручений по уплате задолженности перед бюджетом. Всего по результатам работы комиссии дополнительно привлечено в бюджет </w:t>
      </w:r>
      <w:r w:rsidR="00D2418B" w:rsidRPr="00D82FB0">
        <w:t>5913,0 тыс</w:t>
      </w:r>
      <w:proofErr w:type="gramStart"/>
      <w:r w:rsidR="00D2418B" w:rsidRPr="00D82FB0">
        <w:t>.р</w:t>
      </w:r>
      <w:proofErr w:type="gramEnd"/>
      <w:r w:rsidR="00D2418B" w:rsidRPr="00D82FB0">
        <w:t>ублей, что превышает показатель прошлого года на 4722,7 тыс.рублей (в 2022 году-</w:t>
      </w:r>
      <w:r w:rsidRPr="00D82FB0">
        <w:t>1 190,3 тыс.рублей</w:t>
      </w:r>
      <w:r w:rsidR="00D2418B" w:rsidRPr="00D82FB0">
        <w:t>)</w:t>
      </w:r>
      <w:r w:rsidRPr="00D82FB0">
        <w:t xml:space="preserve">. </w:t>
      </w:r>
      <w:proofErr w:type="gramStart"/>
      <w:r w:rsidR="0080278F" w:rsidRPr="00D82FB0">
        <w:t xml:space="preserve">В связи с нововведением с 1 января отчетного периода единого налогового платежа, в течение года Управлением по финансам администрации муниципального района «Могойтуйский район» обеспечивалось представление муниципальными организациями, бюджетными учреждениями, находящимися на территории района, уведомлений об исчисленных </w:t>
      </w:r>
      <w:r w:rsidR="0080278F" w:rsidRPr="00D82FB0">
        <w:lastRenderedPageBreak/>
        <w:t>суммах налогов, авансовых платежей по налогам, сборов, страховых взносов, в установленные законодательством  сроки, также организована на постоянной основе работа по укреплению налоговой и бюджетной</w:t>
      </w:r>
      <w:proofErr w:type="gramEnd"/>
      <w:r w:rsidR="0080278F" w:rsidRPr="00D82FB0">
        <w:t xml:space="preserve"> дисциплины, по снижению задолженности налогоплательщиков муниципальных образований. Ежегодно в рамках осуществления имущественной кампании по полноте сбора налогов с физических лиц организует во взаимодействии с налоговым органом края проведение конкурса на лучшее поселение по сбору имущественных налогов.          </w:t>
      </w:r>
    </w:p>
    <w:p w:rsidR="00640E36" w:rsidRPr="00D82FB0" w:rsidRDefault="00E00AB9" w:rsidP="00640E36">
      <w:pPr>
        <w:widowControl w:val="0"/>
        <w:ind w:firstLine="567"/>
        <w:jc w:val="both"/>
        <w:rPr>
          <w:rStyle w:val="a4"/>
        </w:rPr>
      </w:pPr>
      <w:r w:rsidRPr="00D82FB0">
        <w:rPr>
          <w:rStyle w:val="a5"/>
          <w:b w:val="0"/>
        </w:rPr>
        <w:t xml:space="preserve">  </w:t>
      </w:r>
      <w:r w:rsidR="00E15A35" w:rsidRPr="00D82FB0">
        <w:rPr>
          <w:rStyle w:val="a5"/>
          <w:b w:val="0"/>
        </w:rPr>
        <w:t xml:space="preserve">Неналоговые доходы </w:t>
      </w:r>
      <w:r w:rsidR="00E15A35" w:rsidRPr="00D038BD">
        <w:rPr>
          <w:rStyle w:val="a5"/>
          <w:b w:val="0"/>
        </w:rPr>
        <w:t>районного</w:t>
      </w:r>
      <w:r w:rsidR="00E15A35" w:rsidRPr="00D82FB0">
        <w:rPr>
          <w:rStyle w:val="a4"/>
        </w:rPr>
        <w:t xml:space="preserve"> бюджета за 2023 год поступили в</w:t>
      </w:r>
      <w:r w:rsidR="00640E36" w:rsidRPr="00D82FB0">
        <w:rPr>
          <w:rStyle w:val="a4"/>
        </w:rPr>
        <w:t xml:space="preserve"> сумме </w:t>
      </w:r>
      <w:r w:rsidR="00742AB0" w:rsidRPr="00D82FB0">
        <w:rPr>
          <w:color w:val="000000"/>
        </w:rPr>
        <w:t>3 825,60 тыс</w:t>
      </w:r>
      <w:proofErr w:type="gramStart"/>
      <w:r w:rsidR="00742AB0" w:rsidRPr="00D82FB0">
        <w:rPr>
          <w:color w:val="000000"/>
        </w:rPr>
        <w:t>.р</w:t>
      </w:r>
      <w:proofErr w:type="gramEnd"/>
      <w:r w:rsidR="00742AB0" w:rsidRPr="00D82FB0">
        <w:rPr>
          <w:color w:val="000000"/>
        </w:rPr>
        <w:t>ублей</w:t>
      </w:r>
      <w:r w:rsidR="00742AB0" w:rsidRPr="00D82FB0">
        <w:rPr>
          <w:b/>
          <w:color w:val="000000"/>
        </w:rPr>
        <w:t xml:space="preserve"> </w:t>
      </w:r>
      <w:r w:rsidR="00742AB0" w:rsidRPr="00D82FB0">
        <w:rPr>
          <w:color w:val="000000"/>
        </w:rPr>
        <w:t>(в 2022 году</w:t>
      </w:r>
      <w:r w:rsidR="00742AB0" w:rsidRPr="00D82FB0">
        <w:rPr>
          <w:b/>
          <w:color w:val="000000"/>
        </w:rPr>
        <w:t xml:space="preserve"> - </w:t>
      </w:r>
      <w:r w:rsidR="00DF0AAC" w:rsidRPr="00D82FB0">
        <w:rPr>
          <w:rStyle w:val="a4"/>
        </w:rPr>
        <w:t>5</w:t>
      </w:r>
      <w:r w:rsidR="00C51B17" w:rsidRPr="00D82FB0">
        <w:rPr>
          <w:rStyle w:val="a4"/>
        </w:rPr>
        <w:t>5</w:t>
      </w:r>
      <w:r w:rsidR="00DF0AAC" w:rsidRPr="00D82FB0">
        <w:rPr>
          <w:rStyle w:val="a4"/>
        </w:rPr>
        <w:t>75,75 тыс. рублей</w:t>
      </w:r>
      <w:r w:rsidR="00742AB0" w:rsidRPr="00D82FB0">
        <w:rPr>
          <w:rStyle w:val="a4"/>
        </w:rPr>
        <w:t>).</w:t>
      </w:r>
      <w:r w:rsidR="00DF0AAC" w:rsidRPr="00D82FB0">
        <w:rPr>
          <w:rStyle w:val="a4"/>
        </w:rPr>
        <w:t xml:space="preserve"> </w:t>
      </w:r>
      <w:r w:rsidR="00640E36" w:rsidRPr="00D82FB0">
        <w:rPr>
          <w:rStyle w:val="a4"/>
        </w:rPr>
        <w:t>По отношению к 202</w:t>
      </w:r>
      <w:r w:rsidR="00742AB0" w:rsidRPr="00D82FB0">
        <w:rPr>
          <w:rStyle w:val="a4"/>
        </w:rPr>
        <w:t>2</w:t>
      </w:r>
      <w:r w:rsidR="00640E36" w:rsidRPr="00D82FB0">
        <w:rPr>
          <w:rStyle w:val="a4"/>
        </w:rPr>
        <w:t xml:space="preserve"> году объем поступлений неналоговых доходов районного бюджета </w:t>
      </w:r>
      <w:r w:rsidR="00742AB0" w:rsidRPr="00D82FB0">
        <w:rPr>
          <w:rStyle w:val="a4"/>
        </w:rPr>
        <w:t>снизился</w:t>
      </w:r>
      <w:r w:rsidR="00640E36" w:rsidRPr="00D82FB0">
        <w:rPr>
          <w:rStyle w:val="a4"/>
        </w:rPr>
        <w:t xml:space="preserve"> на </w:t>
      </w:r>
      <w:r w:rsidR="00742AB0" w:rsidRPr="00D82FB0">
        <w:rPr>
          <w:rStyle w:val="a4"/>
        </w:rPr>
        <w:t>1750,15</w:t>
      </w:r>
      <w:r w:rsidR="00552CC0" w:rsidRPr="00D82FB0">
        <w:rPr>
          <w:rStyle w:val="a4"/>
        </w:rPr>
        <w:t xml:space="preserve"> </w:t>
      </w:r>
      <w:r w:rsidR="00640E36" w:rsidRPr="00D82FB0">
        <w:rPr>
          <w:rStyle w:val="a4"/>
        </w:rPr>
        <w:t>тыс</w:t>
      </w:r>
      <w:proofErr w:type="gramStart"/>
      <w:r w:rsidR="00640E36" w:rsidRPr="00D82FB0">
        <w:rPr>
          <w:rStyle w:val="a4"/>
        </w:rPr>
        <w:t>.р</w:t>
      </w:r>
      <w:proofErr w:type="gramEnd"/>
      <w:r w:rsidR="00640E36" w:rsidRPr="00D82FB0">
        <w:rPr>
          <w:rStyle w:val="a4"/>
        </w:rPr>
        <w:t xml:space="preserve">уб., в том числе за счет </w:t>
      </w:r>
      <w:r w:rsidR="00742AB0" w:rsidRPr="00D82FB0">
        <w:rPr>
          <w:rStyle w:val="a4"/>
        </w:rPr>
        <w:t>сниж</w:t>
      </w:r>
      <w:r w:rsidR="00640E36" w:rsidRPr="00D82FB0">
        <w:rPr>
          <w:rStyle w:val="a4"/>
        </w:rPr>
        <w:t>ения доходов, получаемых в виде арендной платы за земельные участки</w:t>
      </w:r>
      <w:r w:rsidR="001D154D" w:rsidRPr="00D82FB0">
        <w:rPr>
          <w:rStyle w:val="a4"/>
        </w:rPr>
        <w:t xml:space="preserve">, </w:t>
      </w:r>
      <w:r w:rsidR="00640E36" w:rsidRPr="00D82FB0">
        <w:rPr>
          <w:rStyle w:val="a4"/>
        </w:rPr>
        <w:t>доходов от сдачи в аренду имущества</w:t>
      </w:r>
      <w:r w:rsidR="001D154D" w:rsidRPr="00D82FB0">
        <w:rPr>
          <w:rStyle w:val="a4"/>
        </w:rPr>
        <w:t>,</w:t>
      </w:r>
      <w:r w:rsidR="00640E36" w:rsidRPr="00D82FB0">
        <w:rPr>
          <w:rStyle w:val="a4"/>
        </w:rPr>
        <w:t xml:space="preserve"> </w:t>
      </w:r>
      <w:r w:rsidR="00E15A35" w:rsidRPr="00D82FB0">
        <w:rPr>
          <w:rStyle w:val="a4"/>
        </w:rPr>
        <w:t>по штрафам</w:t>
      </w:r>
      <w:r w:rsidR="00640E36" w:rsidRPr="00D82FB0">
        <w:rPr>
          <w:rStyle w:val="a4"/>
        </w:rPr>
        <w:t>, санкциям, возмещению ущерба</w:t>
      </w:r>
      <w:r w:rsidR="001D154D" w:rsidRPr="00D82FB0">
        <w:rPr>
          <w:rStyle w:val="a4"/>
        </w:rPr>
        <w:t>,</w:t>
      </w:r>
      <w:r w:rsidR="00640E36" w:rsidRPr="00D82FB0">
        <w:rPr>
          <w:rStyle w:val="a4"/>
        </w:rPr>
        <w:t xml:space="preserve"> </w:t>
      </w:r>
      <w:r w:rsidR="001D154D" w:rsidRPr="00D82FB0">
        <w:rPr>
          <w:rStyle w:val="a4"/>
        </w:rPr>
        <w:t>прочим неналоговым доходам.</w:t>
      </w:r>
    </w:p>
    <w:p w:rsidR="0080278F" w:rsidRPr="00D82FB0" w:rsidRDefault="000D766E" w:rsidP="0080278F">
      <w:pPr>
        <w:ind w:firstLine="567"/>
        <w:jc w:val="both"/>
      </w:pPr>
      <w:r>
        <w:t xml:space="preserve">  </w:t>
      </w:r>
      <w:r w:rsidR="0080278F" w:rsidRPr="00D82FB0">
        <w:t xml:space="preserve">По запросу КСП предоставлена информация о договорах по аренде имущества (по аренде земли и муниципального имущества), перечне основных </w:t>
      </w:r>
      <w:r w:rsidR="007F7F18">
        <w:t>арендаторов</w:t>
      </w:r>
      <w:r w:rsidR="0080278F" w:rsidRPr="00D82FB0">
        <w:t xml:space="preserve"> на внешнюю проверку Управлением экономического развития, прогнозирования и имущества</w:t>
      </w:r>
      <w:r w:rsidR="0080278F" w:rsidRPr="00D82FB0">
        <w:rPr>
          <w:rStyle w:val="af0"/>
          <w:vertAlign w:val="superscript"/>
        </w:rPr>
        <w:footnoteReference w:id="1"/>
      </w:r>
      <w:r w:rsidR="0080278F" w:rsidRPr="00D82FB0">
        <w:t>:</w:t>
      </w:r>
    </w:p>
    <w:p w:rsidR="0080278F" w:rsidRPr="00D82FB0" w:rsidRDefault="0080278F" w:rsidP="0080278F">
      <w:pPr>
        <w:ind w:firstLine="567"/>
        <w:jc w:val="both"/>
      </w:pPr>
      <w:r w:rsidRPr="00D82FB0">
        <w:rPr>
          <w:b/>
        </w:rPr>
        <w:t>-</w:t>
      </w:r>
      <w:r w:rsidRPr="00D82FB0">
        <w:t xml:space="preserve"> в 2023 году заключены два договора аренды нежилых помещений, являющихся собственностью района с Департаментом записи актов гражданского состояния Забайкальского края на общую сумму 324333,60 рублей и с ГКУ «Краевой центр социальной защиты населения» Забайкальского края на общую сумму 680409,12 рублей,</w:t>
      </w:r>
    </w:p>
    <w:p w:rsidR="0080278F" w:rsidRPr="00D82FB0" w:rsidRDefault="0080278F" w:rsidP="0080278F">
      <w:pPr>
        <w:ind w:firstLine="567"/>
        <w:jc w:val="both"/>
      </w:pPr>
      <w:r w:rsidRPr="00D82FB0">
        <w:t>- поступило в бюджет муниципального района от Департамента записи актов гражданского состояния Забайкальского края 270278,04 рубля, от ГКУ «Краевой центр социальной защиты населения» Забайкальского края 567007,56 рублей.</w:t>
      </w:r>
    </w:p>
    <w:p w:rsidR="0080278F" w:rsidRPr="00D82FB0" w:rsidRDefault="0080278F" w:rsidP="0080278F">
      <w:pPr>
        <w:ind w:firstLine="567"/>
        <w:jc w:val="both"/>
      </w:pPr>
      <w:r w:rsidRPr="00D82FB0">
        <w:t xml:space="preserve">   Всего поступило согласно договорам аренды 837285 руб.60 коп.</w:t>
      </w:r>
    </w:p>
    <w:p w:rsidR="006F458E" w:rsidRPr="006F458E" w:rsidRDefault="006F458E" w:rsidP="006F458E">
      <w:pPr>
        <w:autoSpaceDE w:val="0"/>
        <w:autoSpaceDN w:val="0"/>
        <w:adjustRightInd w:val="0"/>
        <w:ind w:firstLine="567"/>
        <w:jc w:val="both"/>
        <w:rPr>
          <w:rFonts w:eastAsia="Calibri"/>
          <w:b/>
          <w:lang w:eastAsia="en-US"/>
        </w:rPr>
      </w:pPr>
      <w:r>
        <w:t xml:space="preserve">   </w:t>
      </w:r>
      <w:r w:rsidRPr="005A411C">
        <w:t xml:space="preserve">По коду доходов 200 00000 00 0000 000 «Безвозмездные поступления» </w:t>
      </w:r>
      <w:r w:rsidRPr="005A411C">
        <w:rPr>
          <w:rFonts w:eastAsia="Calibri"/>
          <w:bCs/>
          <w:lang w:eastAsia="en-US"/>
        </w:rPr>
        <w:t>в</w:t>
      </w:r>
      <w:r w:rsidRPr="005A411C">
        <w:rPr>
          <w:rFonts w:eastAsia="Calibri"/>
          <w:lang w:eastAsia="en-US"/>
        </w:rPr>
        <w:t xml:space="preserve"> 2023 году согласно годовому </w:t>
      </w:r>
      <w:r w:rsidRPr="0029155E">
        <w:rPr>
          <w:rFonts w:eastAsia="Calibri"/>
          <w:lang w:eastAsia="en-US"/>
        </w:rPr>
        <w:t xml:space="preserve">отчету в доход местного бюджета направлено из бюджетов других уровней в сумме 1 238 013,4 тыс. рублей, исполнение составило 99,8 % </w:t>
      </w:r>
      <w:r w:rsidRPr="006F458E">
        <w:rPr>
          <w:rStyle w:val="20"/>
          <w:b w:val="0"/>
          <w:sz w:val="24"/>
          <w:szCs w:val="24"/>
        </w:rPr>
        <w:t>от уточненных годовых бюджетных назначений, в том числе:</w:t>
      </w:r>
    </w:p>
    <w:p w:rsidR="006F458E" w:rsidRPr="0029155E" w:rsidRDefault="006F458E" w:rsidP="006F458E">
      <w:pPr>
        <w:ind w:firstLine="567"/>
        <w:jc w:val="both"/>
      </w:pPr>
      <w:r w:rsidRPr="0029155E">
        <w:t>- дотации – 366262,9 тыс. рублей – 100%;</w:t>
      </w:r>
    </w:p>
    <w:p w:rsidR="006F458E" w:rsidRPr="0029155E" w:rsidRDefault="006F458E" w:rsidP="006F458E">
      <w:pPr>
        <w:ind w:firstLine="567"/>
        <w:jc w:val="both"/>
      </w:pPr>
      <w:r w:rsidRPr="0029155E">
        <w:t>- субсидии – 186524,5 тыс. рублей – 100%;</w:t>
      </w:r>
    </w:p>
    <w:p w:rsidR="006F458E" w:rsidRPr="0029155E" w:rsidRDefault="006F458E" w:rsidP="006F458E">
      <w:pPr>
        <w:ind w:firstLine="567"/>
        <w:jc w:val="both"/>
      </w:pPr>
      <w:r w:rsidRPr="0029155E">
        <w:t>- субвенции – 521022,9 тыс. рублей –  99,6 %;</w:t>
      </w:r>
    </w:p>
    <w:p w:rsidR="006F458E" w:rsidRPr="003123E1" w:rsidRDefault="006F458E" w:rsidP="006F458E">
      <w:pPr>
        <w:ind w:firstLine="567"/>
        <w:jc w:val="both"/>
      </w:pPr>
      <w:r w:rsidRPr="0029155E">
        <w:t xml:space="preserve">- иные </w:t>
      </w:r>
      <w:r w:rsidRPr="003123E1">
        <w:t>межбюджетные трансферты – 164303,0 тыс. рублей – 99,9 %;</w:t>
      </w:r>
    </w:p>
    <w:p w:rsidR="006F458E" w:rsidRPr="003123E1" w:rsidRDefault="006F458E" w:rsidP="006F458E">
      <w:pPr>
        <w:autoSpaceDE w:val="0"/>
        <w:autoSpaceDN w:val="0"/>
        <w:adjustRightInd w:val="0"/>
        <w:ind w:firstLine="567"/>
        <w:jc w:val="both"/>
      </w:pPr>
      <w:r w:rsidRPr="003123E1">
        <w:rPr>
          <w:rFonts w:eastAsia="Calibri"/>
          <w:lang w:eastAsia="en-US"/>
        </w:rPr>
        <w:t>-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 – 100 рублей;</w:t>
      </w:r>
    </w:p>
    <w:p w:rsidR="006F458E" w:rsidRPr="003123E1" w:rsidRDefault="006F458E" w:rsidP="006F458E">
      <w:pPr>
        <w:ind w:firstLine="567"/>
        <w:jc w:val="both"/>
      </w:pPr>
      <w:r w:rsidRPr="003123E1">
        <w:t>-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 – 100,0 тыс</w:t>
      </w:r>
      <w:proofErr w:type="gramStart"/>
      <w:r w:rsidRPr="003123E1">
        <w:t>.р</w:t>
      </w:r>
      <w:proofErr w:type="gramEnd"/>
      <w:r w:rsidRPr="003123E1">
        <w:t>ублей.</w:t>
      </w:r>
    </w:p>
    <w:p w:rsidR="0080278F" w:rsidRPr="00D82FB0" w:rsidRDefault="0080278F" w:rsidP="0080278F">
      <w:pPr>
        <w:ind w:firstLine="567"/>
        <w:jc w:val="both"/>
        <w:rPr>
          <w:rStyle w:val="a4"/>
        </w:rPr>
      </w:pPr>
    </w:p>
    <w:p w:rsidR="00640E36" w:rsidRPr="00D82FB0" w:rsidRDefault="00640E36" w:rsidP="00640E36">
      <w:pPr>
        <w:shd w:val="clear" w:color="auto" w:fill="FFFFFF"/>
        <w:ind w:firstLine="720"/>
        <w:jc w:val="both"/>
      </w:pPr>
      <w:r w:rsidRPr="00D82FB0">
        <w:t>В течение 202</w:t>
      </w:r>
      <w:r w:rsidR="00AB419E" w:rsidRPr="00D82FB0">
        <w:t>3</w:t>
      </w:r>
      <w:r w:rsidRPr="00D82FB0">
        <w:t xml:space="preserve"> года при внесении изменений и дополнений в Решение «О бюджете муниципального района «Могойтуйский район» на 202</w:t>
      </w:r>
      <w:r w:rsidR="00AB419E" w:rsidRPr="00D82FB0">
        <w:t>3</w:t>
      </w:r>
      <w:r w:rsidRPr="00D82FB0">
        <w:t xml:space="preserve"> год и плановый период  202</w:t>
      </w:r>
      <w:r w:rsidR="00AB419E" w:rsidRPr="00D82FB0">
        <w:t>4</w:t>
      </w:r>
      <w:r w:rsidR="007F083E" w:rsidRPr="00D82FB0">
        <w:t xml:space="preserve"> и </w:t>
      </w:r>
      <w:r w:rsidRPr="00D82FB0">
        <w:t>202</w:t>
      </w:r>
      <w:r w:rsidR="00AB419E" w:rsidRPr="00D82FB0">
        <w:t>5</w:t>
      </w:r>
      <w:r w:rsidRPr="00D82FB0">
        <w:t xml:space="preserve"> годы» </w:t>
      </w:r>
      <w:r w:rsidR="00E65903" w:rsidRPr="00D82FB0">
        <w:t xml:space="preserve">(изменения от 26.12.2023 №37-135) </w:t>
      </w:r>
      <w:r w:rsidRPr="00D82FB0">
        <w:t>расходная часть бюджета уточнена до</w:t>
      </w:r>
      <w:r w:rsidR="00280016" w:rsidRPr="00D82FB0">
        <w:t xml:space="preserve"> </w:t>
      </w:r>
      <w:r w:rsidR="00E65903" w:rsidRPr="00D82FB0">
        <w:rPr>
          <w:b/>
        </w:rPr>
        <w:t>1 518 168,9</w:t>
      </w:r>
      <w:r w:rsidR="00280016" w:rsidRPr="00D82FB0">
        <w:t xml:space="preserve"> </w:t>
      </w:r>
      <w:r w:rsidRPr="00D82FB0">
        <w:t xml:space="preserve">тыс. рублей, исполнение составило </w:t>
      </w:r>
      <w:r w:rsidR="00E65903" w:rsidRPr="00D82FB0">
        <w:rPr>
          <w:b/>
        </w:rPr>
        <w:t>1</w:t>
      </w:r>
      <w:r w:rsidR="00DF2F9E" w:rsidRPr="00D82FB0">
        <w:rPr>
          <w:b/>
        </w:rPr>
        <w:t> </w:t>
      </w:r>
      <w:r w:rsidR="00E65903" w:rsidRPr="00D82FB0">
        <w:rPr>
          <w:b/>
        </w:rPr>
        <w:t>504</w:t>
      </w:r>
      <w:r w:rsidR="00DF2F9E" w:rsidRPr="00D82FB0">
        <w:rPr>
          <w:b/>
        </w:rPr>
        <w:t xml:space="preserve"> </w:t>
      </w:r>
      <w:r w:rsidR="00E65903" w:rsidRPr="00D82FB0">
        <w:rPr>
          <w:b/>
        </w:rPr>
        <w:t>842,2</w:t>
      </w:r>
      <w:r w:rsidR="00280016" w:rsidRPr="00D82FB0">
        <w:t xml:space="preserve"> </w:t>
      </w:r>
      <w:r w:rsidRPr="00D82FB0">
        <w:t>тыс</w:t>
      </w:r>
      <w:proofErr w:type="gramStart"/>
      <w:r w:rsidRPr="00D82FB0">
        <w:t>.р</w:t>
      </w:r>
      <w:proofErr w:type="gramEnd"/>
      <w:r w:rsidRPr="00D82FB0">
        <w:t xml:space="preserve">уб. или </w:t>
      </w:r>
      <w:r w:rsidR="00E65903" w:rsidRPr="00D82FB0">
        <w:rPr>
          <w:b/>
        </w:rPr>
        <w:t>99,1 %</w:t>
      </w:r>
      <w:r w:rsidR="00E65903" w:rsidRPr="00D82FB0">
        <w:t xml:space="preserve"> (в 2022 году-</w:t>
      </w:r>
      <w:r w:rsidRPr="00D82FB0">
        <w:t>98,</w:t>
      </w:r>
      <w:r w:rsidR="00280016" w:rsidRPr="00D82FB0">
        <w:t>6</w:t>
      </w:r>
      <w:r w:rsidRPr="00D82FB0">
        <w:t xml:space="preserve"> %</w:t>
      </w:r>
      <w:r w:rsidR="00E65903" w:rsidRPr="00D82FB0">
        <w:t>)</w:t>
      </w:r>
      <w:r w:rsidRPr="00D82FB0">
        <w:t>. Всего по разделам функциональной классификации бюджетные назначения по местному бюджету за 202</w:t>
      </w:r>
      <w:r w:rsidR="00DF2F9E" w:rsidRPr="00D82FB0">
        <w:t>3</w:t>
      </w:r>
      <w:r w:rsidRPr="00D82FB0">
        <w:t xml:space="preserve"> год не исполнены на сумму </w:t>
      </w:r>
      <w:r w:rsidR="00DF2F9E" w:rsidRPr="00D82FB0">
        <w:rPr>
          <w:b/>
          <w:bCs/>
        </w:rPr>
        <w:t>13 326,7</w:t>
      </w:r>
      <w:r w:rsidR="00280016" w:rsidRPr="00D82FB0">
        <w:rPr>
          <w:rFonts w:ascii="Calibri" w:hAnsi="Calibri" w:cs="Arial CYR"/>
          <w:b/>
          <w:bCs/>
        </w:rPr>
        <w:t xml:space="preserve"> </w:t>
      </w:r>
      <w:r w:rsidRPr="00D82FB0">
        <w:t>тыс. рублей.</w:t>
      </w:r>
    </w:p>
    <w:p w:rsidR="002467E5" w:rsidRPr="00D82FB0" w:rsidRDefault="002467E5" w:rsidP="00C02928">
      <w:pPr>
        <w:pStyle w:val="a7"/>
        <w:ind w:left="0" w:firstLine="709"/>
        <w:jc w:val="both"/>
      </w:pPr>
      <w:r w:rsidRPr="00D82FB0">
        <w:rPr>
          <w:color w:val="000000"/>
        </w:rPr>
        <w:t>Бюджет муниципального ра</w:t>
      </w:r>
      <w:r w:rsidR="007F083E" w:rsidRPr="00D82FB0">
        <w:rPr>
          <w:color w:val="000000"/>
        </w:rPr>
        <w:t>йона «Могойтуйский район» в 202</w:t>
      </w:r>
      <w:r w:rsidR="00DF2F9E" w:rsidRPr="00D82FB0">
        <w:rPr>
          <w:color w:val="000000"/>
        </w:rPr>
        <w:t xml:space="preserve">3  году исполнен с  </w:t>
      </w:r>
      <w:proofErr w:type="spellStart"/>
      <w:r w:rsidR="00DF2F9E" w:rsidRPr="00D82FB0">
        <w:rPr>
          <w:color w:val="000000"/>
        </w:rPr>
        <w:t>про</w:t>
      </w:r>
      <w:r w:rsidRPr="00D82FB0">
        <w:rPr>
          <w:color w:val="000000"/>
        </w:rPr>
        <w:t>фицитом</w:t>
      </w:r>
      <w:proofErr w:type="spellEnd"/>
      <w:r w:rsidRPr="00D82FB0">
        <w:rPr>
          <w:color w:val="000000"/>
        </w:rPr>
        <w:t xml:space="preserve"> в размере </w:t>
      </w:r>
      <w:r w:rsidR="00DF2F9E" w:rsidRPr="009F28B5">
        <w:rPr>
          <w:b/>
          <w:color w:val="000000"/>
        </w:rPr>
        <w:t>1</w:t>
      </w:r>
      <w:r w:rsidR="007F083E" w:rsidRPr="00D82FB0">
        <w:rPr>
          <w:b/>
          <w:color w:val="000000"/>
        </w:rPr>
        <w:t>9</w:t>
      </w:r>
      <w:r w:rsidR="009F28B5">
        <w:rPr>
          <w:b/>
          <w:color w:val="000000"/>
        </w:rPr>
        <w:t xml:space="preserve"> </w:t>
      </w:r>
      <w:r w:rsidR="00DF2F9E" w:rsidRPr="00D82FB0">
        <w:rPr>
          <w:b/>
          <w:color w:val="000000"/>
        </w:rPr>
        <w:t>967,8</w:t>
      </w:r>
      <w:r w:rsidR="007F083E" w:rsidRPr="00D82FB0">
        <w:rPr>
          <w:b/>
          <w:color w:val="000000"/>
        </w:rPr>
        <w:t xml:space="preserve">  </w:t>
      </w:r>
      <w:r w:rsidRPr="00D82FB0">
        <w:rPr>
          <w:color w:val="000000"/>
        </w:rPr>
        <w:t>тыс. руб</w:t>
      </w:r>
      <w:r w:rsidR="00E23496" w:rsidRPr="00D82FB0">
        <w:rPr>
          <w:color w:val="000000"/>
        </w:rPr>
        <w:t>лей</w:t>
      </w:r>
      <w:r w:rsidR="000826D4">
        <w:rPr>
          <w:color w:val="000000"/>
        </w:rPr>
        <w:t>.</w:t>
      </w:r>
      <w:r w:rsidR="00E23496" w:rsidRPr="00D82FB0">
        <w:rPr>
          <w:color w:val="000000"/>
        </w:rPr>
        <w:t xml:space="preserve"> </w:t>
      </w:r>
    </w:p>
    <w:p w:rsidR="00BE05E6" w:rsidRPr="00D82FB0" w:rsidRDefault="00BE05E6" w:rsidP="00BE05E6">
      <w:pPr>
        <w:ind w:firstLine="720"/>
        <w:jc w:val="both"/>
      </w:pPr>
      <w:r w:rsidRPr="00D82FB0">
        <w:t>На 100% исполнены бюджетные назначения по 8 разделам функциональной классификации</w:t>
      </w:r>
      <w:r w:rsidRPr="00D82FB0">
        <w:rPr>
          <w:i/>
        </w:rPr>
        <w:t xml:space="preserve"> </w:t>
      </w:r>
      <w:r w:rsidRPr="00D82FB0">
        <w:t xml:space="preserve">расходов бюджета. </w:t>
      </w:r>
    </w:p>
    <w:p w:rsidR="004F5D1F" w:rsidRDefault="004F5D1F" w:rsidP="00BE05E6">
      <w:pPr>
        <w:ind w:firstLine="720"/>
        <w:jc w:val="both"/>
      </w:pPr>
    </w:p>
    <w:p w:rsidR="00BE05E6" w:rsidRPr="00D82FB0" w:rsidRDefault="00BE05E6" w:rsidP="00BE05E6">
      <w:pPr>
        <w:ind w:firstLine="720"/>
        <w:jc w:val="both"/>
      </w:pPr>
      <w:r w:rsidRPr="00D82FB0">
        <w:lastRenderedPageBreak/>
        <w:t xml:space="preserve">Исполнение по остальным разделам составило более «Национальная экономика» - 91,0 %, «Образование» - 99,6 %, «Социальная политика» - 97,3 %. </w:t>
      </w:r>
    </w:p>
    <w:p w:rsidR="00BE05E6" w:rsidRPr="00D82FB0" w:rsidRDefault="00BE05E6" w:rsidP="00BE05E6">
      <w:pPr>
        <w:ind w:firstLine="720"/>
        <w:jc w:val="both"/>
      </w:pPr>
      <w:r w:rsidRPr="00D82FB0">
        <w:t>По разделу «Национальная оборона» расходов в 2023 году не производились.</w:t>
      </w:r>
    </w:p>
    <w:p w:rsidR="00BE05E6" w:rsidRPr="00D82FB0" w:rsidRDefault="002467E5" w:rsidP="00BE05E6">
      <w:pPr>
        <w:pStyle w:val="a6"/>
        <w:spacing w:before="0" w:after="0"/>
        <w:ind w:firstLine="720"/>
        <w:rPr>
          <w:b w:val="0"/>
          <w:sz w:val="24"/>
          <w:szCs w:val="24"/>
        </w:rPr>
      </w:pPr>
      <w:r w:rsidRPr="00D82FB0">
        <w:rPr>
          <w:b w:val="0"/>
          <w:sz w:val="24"/>
          <w:szCs w:val="24"/>
        </w:rPr>
        <w:t>Резервный фонд на 202</w:t>
      </w:r>
      <w:r w:rsidR="00BE05E6" w:rsidRPr="00D82FB0">
        <w:rPr>
          <w:b w:val="0"/>
          <w:sz w:val="24"/>
          <w:szCs w:val="24"/>
        </w:rPr>
        <w:t>3</w:t>
      </w:r>
      <w:r w:rsidRPr="00D82FB0">
        <w:rPr>
          <w:b w:val="0"/>
          <w:sz w:val="24"/>
          <w:szCs w:val="24"/>
        </w:rPr>
        <w:t xml:space="preserve"> год  первоначальным решени</w:t>
      </w:r>
      <w:r w:rsidR="005B1274" w:rsidRPr="00D82FB0">
        <w:rPr>
          <w:b w:val="0"/>
          <w:sz w:val="24"/>
          <w:szCs w:val="24"/>
        </w:rPr>
        <w:t>ем о бюджете утвержден в сумме 2</w:t>
      </w:r>
      <w:r w:rsidRPr="00D82FB0">
        <w:rPr>
          <w:b w:val="0"/>
          <w:sz w:val="24"/>
          <w:szCs w:val="24"/>
        </w:rPr>
        <w:t>00,0 тыс. рублей. Уточенный план п</w:t>
      </w:r>
      <w:r w:rsidR="005B1274" w:rsidRPr="00D82FB0">
        <w:rPr>
          <w:b w:val="0"/>
          <w:sz w:val="24"/>
          <w:szCs w:val="24"/>
        </w:rPr>
        <w:t>о резервному фонду на 01.01.202</w:t>
      </w:r>
      <w:r w:rsidR="00BE05E6" w:rsidRPr="00D82FB0">
        <w:rPr>
          <w:b w:val="0"/>
          <w:sz w:val="24"/>
          <w:szCs w:val="24"/>
        </w:rPr>
        <w:t>4</w:t>
      </w:r>
      <w:r w:rsidRPr="00D82FB0">
        <w:rPr>
          <w:b w:val="0"/>
          <w:sz w:val="24"/>
          <w:szCs w:val="24"/>
        </w:rPr>
        <w:t xml:space="preserve"> г. составил</w:t>
      </w:r>
      <w:r w:rsidR="00BE05E6" w:rsidRPr="00D82FB0">
        <w:rPr>
          <w:b w:val="0"/>
          <w:sz w:val="24"/>
          <w:szCs w:val="24"/>
        </w:rPr>
        <w:t xml:space="preserve"> 0 </w:t>
      </w:r>
      <w:r w:rsidRPr="00D82FB0">
        <w:rPr>
          <w:b w:val="0"/>
          <w:sz w:val="24"/>
          <w:szCs w:val="24"/>
        </w:rPr>
        <w:t>рублей</w:t>
      </w:r>
      <w:r w:rsidR="00BE05E6" w:rsidRPr="00D82FB0">
        <w:rPr>
          <w:b w:val="0"/>
          <w:sz w:val="24"/>
          <w:szCs w:val="24"/>
        </w:rPr>
        <w:t>.  Расходы по резервному фонду не производились.</w:t>
      </w:r>
    </w:p>
    <w:p w:rsidR="00E34B20" w:rsidRPr="00D82FB0" w:rsidRDefault="00E34B20" w:rsidP="00E34B20">
      <w:pPr>
        <w:pStyle w:val="a6"/>
        <w:spacing w:before="0" w:after="0"/>
        <w:ind w:firstLine="720"/>
        <w:rPr>
          <w:b w:val="0"/>
          <w:iCs/>
          <w:sz w:val="24"/>
          <w:szCs w:val="24"/>
        </w:rPr>
      </w:pPr>
      <w:r w:rsidRPr="00D82FB0">
        <w:rPr>
          <w:b w:val="0"/>
          <w:sz w:val="24"/>
          <w:szCs w:val="24"/>
        </w:rPr>
        <w:t xml:space="preserve">В связи с введением изменений в соответствии с новой редакцией (Федеральный </w:t>
      </w:r>
      <w:hyperlink r:id="rId7" w:history="1">
        <w:r w:rsidRPr="00D82FB0">
          <w:rPr>
            <w:rStyle w:val="aa"/>
            <w:b w:val="0"/>
            <w:color w:val="auto"/>
            <w:sz w:val="24"/>
            <w:szCs w:val="24"/>
            <w:u w:val="none"/>
          </w:rPr>
          <w:t>закон</w:t>
        </w:r>
      </w:hyperlink>
      <w:r w:rsidRPr="00D82FB0">
        <w:rPr>
          <w:b w:val="0"/>
          <w:sz w:val="24"/>
          <w:szCs w:val="24"/>
        </w:rPr>
        <w:t xml:space="preserve"> от 21.11.2022 N 448-ФЗ, с изменениями и дополнениями, вступившими в силу с 01.01.2023), п.3 ст.81 Бюджетного кодекса РФ определено, что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бюджетах.</w:t>
      </w:r>
    </w:p>
    <w:p w:rsidR="000623AC" w:rsidRPr="00D82FB0" w:rsidRDefault="00982653" w:rsidP="000623AC">
      <w:pPr>
        <w:ind w:firstLine="708"/>
        <w:jc w:val="both"/>
      </w:pPr>
      <w:r w:rsidRPr="00D82FB0">
        <w:t>На реализацию 17</w:t>
      </w:r>
      <w:r w:rsidR="001D0680" w:rsidRPr="00D82FB0">
        <w:t xml:space="preserve"> муниципальных целевых программ (далее - МЦП) в бюджете Могойтуйского района были предусмотрены бюджетные ассигнования на 202</w:t>
      </w:r>
      <w:r w:rsidR="000623AC" w:rsidRPr="00D82FB0">
        <w:t>3</w:t>
      </w:r>
      <w:r w:rsidR="001D0680" w:rsidRPr="00D82FB0">
        <w:t xml:space="preserve"> год </w:t>
      </w:r>
      <w:r w:rsidR="000623AC" w:rsidRPr="00D82FB0">
        <w:t>в сумме 4021,7 тыс</w:t>
      </w:r>
      <w:proofErr w:type="gramStart"/>
      <w:r w:rsidR="000623AC" w:rsidRPr="00D82FB0">
        <w:t>.р</w:t>
      </w:r>
      <w:proofErr w:type="gramEnd"/>
      <w:r w:rsidR="000623AC" w:rsidRPr="00D82FB0">
        <w:t>ублей, что на 2110,9 тыс.рублей ниже плана 2022 года (6132,6 тыс.рублей). За 2023 год исполнение данных расходов составило 4020,6 тыс</w:t>
      </w:r>
      <w:proofErr w:type="gramStart"/>
      <w:r w:rsidR="000623AC" w:rsidRPr="00D82FB0">
        <w:t>.р</w:t>
      </w:r>
      <w:proofErr w:type="gramEnd"/>
      <w:r w:rsidR="000623AC" w:rsidRPr="00D82FB0">
        <w:t xml:space="preserve">ублей или 99,97 %, за 2022 год - 6132,6 тыс.рублей или 100 %. </w:t>
      </w:r>
    </w:p>
    <w:p w:rsidR="00640E36" w:rsidRPr="00D82FB0" w:rsidRDefault="002467E5" w:rsidP="00640E36">
      <w:pPr>
        <w:shd w:val="clear" w:color="auto" w:fill="FFFFFF"/>
        <w:ind w:firstLine="720"/>
        <w:jc w:val="both"/>
      </w:pPr>
      <w:r w:rsidRPr="00D82FB0">
        <w:t>Информация по реализации МЦП на территории МР «Могойтуйский район» в 202</w:t>
      </w:r>
      <w:r w:rsidR="000623AC" w:rsidRPr="00D82FB0">
        <w:t>3</w:t>
      </w:r>
      <w:r w:rsidRPr="00D82FB0">
        <w:t xml:space="preserve"> году, предоставленная Управлением экономического развития, прогнозирования и имуществом имеет </w:t>
      </w:r>
      <w:r w:rsidR="004F5D1F">
        <w:t xml:space="preserve">ряд </w:t>
      </w:r>
      <w:r w:rsidRPr="00D82FB0">
        <w:t>недостатк</w:t>
      </w:r>
      <w:r w:rsidR="004F5D1F">
        <w:t>ов</w:t>
      </w:r>
      <w:r w:rsidRPr="00D82FB0">
        <w:t xml:space="preserve">: </w:t>
      </w:r>
      <w:r w:rsidR="004E3E40">
        <w:t xml:space="preserve">в большинстве </w:t>
      </w:r>
      <w:r w:rsidRPr="00D82FB0">
        <w:t>отсутствует оценка эффективности</w:t>
      </w:r>
      <w:r w:rsidR="003E5D94" w:rsidRPr="00D82FB0">
        <w:t xml:space="preserve">, </w:t>
      </w:r>
      <w:r w:rsidRPr="00D82FB0">
        <w:t xml:space="preserve"> </w:t>
      </w:r>
      <w:r w:rsidR="009C746E">
        <w:t>кроме</w:t>
      </w:r>
      <w:r w:rsidR="003E5D94" w:rsidRPr="00D82FB0">
        <w:t xml:space="preserve">  МЦП</w:t>
      </w:r>
      <w:r w:rsidR="009C746E">
        <w:t xml:space="preserve"> </w:t>
      </w:r>
      <w:r w:rsidR="009C746E" w:rsidRPr="00D82FB0">
        <w:t>«Развитие земельных отношений в муниципальном районе на 2021-2023 годы»</w:t>
      </w:r>
      <w:r w:rsidR="009C746E">
        <w:t>,</w:t>
      </w:r>
      <w:r w:rsidR="001D0680" w:rsidRPr="00D82FB0">
        <w:t xml:space="preserve"> </w:t>
      </w:r>
      <w:r w:rsidR="009C746E">
        <w:t xml:space="preserve">где </w:t>
      </w:r>
      <w:r w:rsidR="001D0680" w:rsidRPr="00D82FB0">
        <w:t>дана однозначная оценка</w:t>
      </w:r>
      <w:r w:rsidR="00712D63" w:rsidRPr="00D82FB0">
        <w:t xml:space="preserve"> об</w:t>
      </w:r>
      <w:r w:rsidR="001D0680" w:rsidRPr="00D82FB0">
        <w:t xml:space="preserve"> эффективности </w:t>
      </w:r>
      <w:r w:rsidRPr="00D82FB0">
        <w:t xml:space="preserve">в </w:t>
      </w:r>
      <w:r w:rsidR="001D0680" w:rsidRPr="00D82FB0">
        <w:t>заключени</w:t>
      </w:r>
      <w:proofErr w:type="gramStart"/>
      <w:r w:rsidR="003E5D94" w:rsidRPr="00D82FB0">
        <w:t>и</w:t>
      </w:r>
      <w:proofErr w:type="gramEnd"/>
      <w:r w:rsidR="009C746E">
        <w:t xml:space="preserve"> о</w:t>
      </w:r>
      <w:r w:rsidRPr="00D82FB0">
        <w:t xml:space="preserve"> реализации программ</w:t>
      </w:r>
      <w:r w:rsidR="003E5D94" w:rsidRPr="00D82FB0">
        <w:t>ы</w:t>
      </w:r>
      <w:r w:rsidR="004E3E40">
        <w:t>;</w:t>
      </w:r>
      <w:r w:rsidRPr="00D82FB0">
        <w:t xml:space="preserve"> </w:t>
      </w:r>
      <w:r w:rsidR="003E5D94" w:rsidRPr="00D82FB0">
        <w:t xml:space="preserve"> о достижении целевого показателя программы отражено по 1 МЦП «Поддержка и развитие малого предпринимательства в муниципальном районе» (количество </w:t>
      </w:r>
      <w:r w:rsidR="009F28B5">
        <w:t xml:space="preserve">субъектов </w:t>
      </w:r>
      <w:r w:rsidR="003E5D94" w:rsidRPr="00D82FB0">
        <w:t>МСП 440 единиц при плане 421). С</w:t>
      </w:r>
      <w:r w:rsidRPr="00D82FB0">
        <w:t>воевременно п</w:t>
      </w:r>
      <w:r w:rsidR="001D0680" w:rsidRPr="00D82FB0">
        <w:t>редставляются отчеты</w:t>
      </w:r>
      <w:r w:rsidRPr="00D82FB0">
        <w:t xml:space="preserve"> о реализации программ </w:t>
      </w:r>
      <w:r w:rsidR="001D0680" w:rsidRPr="00D038BD">
        <w:t>не всеми</w:t>
      </w:r>
      <w:r w:rsidR="001D0680" w:rsidRPr="00D82FB0">
        <w:t xml:space="preserve"> </w:t>
      </w:r>
      <w:r w:rsidRPr="00D82FB0">
        <w:t>разработчиками муниципальных программ, что значительно затрудня</w:t>
      </w:r>
      <w:r w:rsidR="001D0680" w:rsidRPr="00D82FB0">
        <w:t>ло</w:t>
      </w:r>
      <w:r w:rsidRPr="00D82FB0">
        <w:t xml:space="preserve"> провести анализ реализации и эффективности использования средств бюджета на МЦП.</w:t>
      </w:r>
    </w:p>
    <w:p w:rsidR="002467E5" w:rsidRPr="00D82FB0" w:rsidRDefault="002467E5" w:rsidP="002467E5">
      <w:pPr>
        <w:ind w:firstLine="709"/>
        <w:jc w:val="both"/>
      </w:pPr>
      <w:r w:rsidRPr="00D82FB0">
        <w:rPr>
          <w:color w:val="000000"/>
          <w:spacing w:val="3"/>
        </w:rPr>
        <w:t>О</w:t>
      </w:r>
      <w:r w:rsidRPr="00D82FB0">
        <w:rPr>
          <w:color w:val="000000"/>
          <w:spacing w:val="1"/>
        </w:rPr>
        <w:t>бязательств по муниципальным гарантиям</w:t>
      </w:r>
      <w:r w:rsidRPr="00D82FB0">
        <w:rPr>
          <w:color w:val="000000"/>
          <w:spacing w:val="2"/>
        </w:rPr>
        <w:t xml:space="preserve"> муниципального района «Могойтуйский район» </w:t>
      </w:r>
      <w:r w:rsidRPr="00D82FB0">
        <w:rPr>
          <w:color w:val="000000"/>
          <w:spacing w:val="3"/>
        </w:rPr>
        <w:t>в 202</w:t>
      </w:r>
      <w:r w:rsidR="009156BF" w:rsidRPr="00D82FB0">
        <w:rPr>
          <w:color w:val="000000"/>
          <w:spacing w:val="3"/>
        </w:rPr>
        <w:t>3</w:t>
      </w:r>
      <w:r w:rsidRPr="00D82FB0">
        <w:rPr>
          <w:color w:val="000000"/>
          <w:spacing w:val="3"/>
        </w:rPr>
        <w:t xml:space="preserve"> году </w:t>
      </w:r>
      <w:r w:rsidRPr="00D82FB0">
        <w:rPr>
          <w:color w:val="000000"/>
          <w:spacing w:val="1"/>
        </w:rPr>
        <w:t>не предоставлялось</w:t>
      </w:r>
      <w:r w:rsidRPr="00D82FB0">
        <w:t xml:space="preserve"> в связи с отсутствием претендентов на их получение.</w:t>
      </w:r>
    </w:p>
    <w:p w:rsidR="00640E36" w:rsidRPr="00D82FB0" w:rsidRDefault="002467E5" w:rsidP="002467E5">
      <w:pPr>
        <w:pStyle w:val="ConsPlusCel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FB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82FB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МР «Могойтуйский район» </w:t>
      </w:r>
      <w:r w:rsidRPr="00D82FB0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бюджетных ссуд и бюджетных </w:t>
      </w:r>
      <w:r w:rsidR="002B1836" w:rsidRPr="00D82FB0">
        <w:rPr>
          <w:rFonts w:ascii="Times New Roman" w:hAnsi="Times New Roman" w:cs="Times New Roman"/>
          <w:color w:val="000000"/>
          <w:spacing w:val="5"/>
          <w:sz w:val="24"/>
          <w:szCs w:val="24"/>
        </w:rPr>
        <w:t>кредитов в 202</w:t>
      </w:r>
      <w:r w:rsidR="009156BF" w:rsidRPr="00D82FB0">
        <w:rPr>
          <w:rFonts w:ascii="Times New Roman" w:hAnsi="Times New Roman" w:cs="Times New Roman"/>
          <w:color w:val="000000"/>
          <w:spacing w:val="5"/>
          <w:sz w:val="24"/>
          <w:szCs w:val="24"/>
        </w:rPr>
        <w:t>3</w:t>
      </w:r>
      <w:r w:rsidRPr="00D82FB0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году не выдавал и не получал.</w:t>
      </w:r>
      <w:r w:rsidR="00C02928" w:rsidRPr="00D82FB0">
        <w:rPr>
          <w:sz w:val="24"/>
          <w:szCs w:val="24"/>
        </w:rPr>
        <w:t xml:space="preserve"> </w:t>
      </w:r>
      <w:r w:rsidR="00C02928" w:rsidRPr="00D82FB0">
        <w:rPr>
          <w:rFonts w:ascii="Times New Roman" w:hAnsi="Times New Roman" w:cs="Times New Roman"/>
          <w:sz w:val="24"/>
          <w:szCs w:val="24"/>
        </w:rPr>
        <w:t>Муниципальный долг составил на 01.01.202</w:t>
      </w:r>
      <w:r w:rsidR="009156BF" w:rsidRPr="00D82FB0">
        <w:rPr>
          <w:rFonts w:ascii="Times New Roman" w:hAnsi="Times New Roman" w:cs="Times New Roman"/>
          <w:sz w:val="24"/>
          <w:szCs w:val="24"/>
        </w:rPr>
        <w:t xml:space="preserve">4 </w:t>
      </w:r>
      <w:r w:rsidR="00C02928" w:rsidRPr="00D82FB0">
        <w:rPr>
          <w:rFonts w:ascii="Times New Roman" w:hAnsi="Times New Roman" w:cs="Times New Roman"/>
          <w:sz w:val="24"/>
          <w:szCs w:val="24"/>
        </w:rPr>
        <w:t>года – 0 руб.</w:t>
      </w:r>
    </w:p>
    <w:p w:rsidR="00760814" w:rsidRPr="00D82FB0" w:rsidRDefault="00760814" w:rsidP="00AD40BD">
      <w:pPr>
        <w:ind w:firstLine="709"/>
        <w:jc w:val="both"/>
      </w:pPr>
      <w:r w:rsidRPr="00D82FB0">
        <w:t>Согласно представленно</w:t>
      </w:r>
      <w:r w:rsidR="000D766E">
        <w:t>му</w:t>
      </w:r>
      <w:r w:rsidRPr="00D82FB0">
        <w:t xml:space="preserve"> Баланс</w:t>
      </w:r>
      <w:r w:rsidR="000D766E">
        <w:t>у</w:t>
      </w:r>
      <w:r w:rsidRPr="00D82FB0">
        <w:t xml:space="preserve"> ГРБС, РБС, ПБС </w:t>
      </w:r>
      <w:r w:rsidR="0004794C">
        <w:t>формы 0503130 по</w:t>
      </w:r>
      <w:r w:rsidRPr="00D82FB0">
        <w:t xml:space="preserve"> коду строки 270 «Расчеты по кредитам и займам (ссудам)»</w:t>
      </w:r>
      <w:r w:rsidR="0004794C">
        <w:t xml:space="preserve"> отражена</w:t>
      </w:r>
      <w:r w:rsidRPr="00D82FB0">
        <w:t xml:space="preserve"> задолженность по предоставленным кредитам из бюджета муниципального района по состоянию:</w:t>
      </w:r>
    </w:p>
    <w:p w:rsidR="00760814" w:rsidRPr="00D82FB0" w:rsidRDefault="00760814" w:rsidP="00760814">
      <w:pPr>
        <w:ind w:left="-360" w:firstLine="360"/>
        <w:jc w:val="both"/>
      </w:pPr>
      <w:r w:rsidRPr="00D82FB0">
        <w:t>-на 01.01.2021 - 6842,7 тыс</w:t>
      </w:r>
      <w:proofErr w:type="gramStart"/>
      <w:r w:rsidRPr="00D82FB0">
        <w:t>.р</w:t>
      </w:r>
      <w:proofErr w:type="gramEnd"/>
      <w:r w:rsidRPr="00D82FB0">
        <w:t>уб. с учетом начисленных процентов (111,7 тыс.руб.),</w:t>
      </w:r>
    </w:p>
    <w:p w:rsidR="00760814" w:rsidRPr="00D82FB0" w:rsidRDefault="00760814" w:rsidP="00AD40BD">
      <w:pPr>
        <w:jc w:val="both"/>
      </w:pPr>
      <w:r w:rsidRPr="00D82FB0">
        <w:t xml:space="preserve">-на 01.01.2022 </w:t>
      </w:r>
      <w:r w:rsidR="002B1836" w:rsidRPr="00D82FB0">
        <w:t>-</w:t>
      </w:r>
      <w:r w:rsidRPr="00D82FB0">
        <w:t xml:space="preserve"> 4600,1 тыс</w:t>
      </w:r>
      <w:proofErr w:type="gramStart"/>
      <w:r w:rsidRPr="00D82FB0">
        <w:t>.р</w:t>
      </w:r>
      <w:proofErr w:type="gramEnd"/>
      <w:r w:rsidRPr="00D82FB0">
        <w:t>уб. с учетом начислен</w:t>
      </w:r>
      <w:r w:rsidR="002B1836" w:rsidRPr="00D82FB0">
        <w:t>ных процентов (89,2 тыс.рублей),</w:t>
      </w:r>
    </w:p>
    <w:p w:rsidR="009156BF" w:rsidRPr="00D82FB0" w:rsidRDefault="002B1836" w:rsidP="00AD40BD">
      <w:pPr>
        <w:jc w:val="both"/>
      </w:pPr>
      <w:r w:rsidRPr="00D82FB0">
        <w:t>-на 01.01.2023- 4003,1 тыс</w:t>
      </w:r>
      <w:proofErr w:type="gramStart"/>
      <w:r w:rsidRPr="00D82FB0">
        <w:t>.р</w:t>
      </w:r>
      <w:proofErr w:type="gramEnd"/>
      <w:r w:rsidRPr="00D82FB0">
        <w:t>ублей.</w:t>
      </w:r>
      <w:r w:rsidR="005B1274" w:rsidRPr="00D82FB0">
        <w:t xml:space="preserve"> </w:t>
      </w:r>
      <w:r w:rsidR="00FB26AE" w:rsidRPr="00D82FB0">
        <w:t>с учетом начисленных процентов-</w:t>
      </w:r>
      <w:r w:rsidR="005B1274" w:rsidRPr="00D82FB0">
        <w:t>95,25 тыс.руб.</w:t>
      </w:r>
      <w:r w:rsidR="009156BF" w:rsidRPr="00D82FB0">
        <w:t>,</w:t>
      </w:r>
    </w:p>
    <w:p w:rsidR="00CB1EE3" w:rsidRPr="00D82FB0" w:rsidRDefault="009156BF" w:rsidP="00CB1EE3">
      <w:pPr>
        <w:ind w:left="-360" w:firstLine="360"/>
        <w:jc w:val="both"/>
      </w:pPr>
      <w:r w:rsidRPr="00D82FB0">
        <w:t>-на 01.01.2024-</w:t>
      </w:r>
      <w:r w:rsidR="00CB1EE3" w:rsidRPr="00D82FB0">
        <w:t>3546,</w:t>
      </w:r>
      <w:r w:rsidR="004E3E40">
        <w:t>8</w:t>
      </w:r>
      <w:r w:rsidR="00CB1EE3" w:rsidRPr="00D82FB0">
        <w:t xml:space="preserve"> тыс</w:t>
      </w:r>
      <w:proofErr w:type="gramStart"/>
      <w:r w:rsidR="00CB1EE3" w:rsidRPr="00D82FB0">
        <w:t>.р</w:t>
      </w:r>
      <w:proofErr w:type="gramEnd"/>
      <w:r w:rsidR="00CB1EE3" w:rsidRPr="00D82FB0">
        <w:t>уб.,</w:t>
      </w:r>
    </w:p>
    <w:p w:rsidR="004E6D5E" w:rsidRPr="00D82FB0" w:rsidRDefault="004E6D5E" w:rsidP="00AD40BD">
      <w:pPr>
        <w:jc w:val="both"/>
      </w:pPr>
      <w:r w:rsidRPr="00D82FB0">
        <w:t>в том числе</w:t>
      </w:r>
      <w:r w:rsidR="009F28B5">
        <w:t xml:space="preserve">, </w:t>
      </w:r>
      <w:r w:rsidR="00CB1EE3" w:rsidRPr="00D82FB0">
        <w:t>СППК «Мир»-101,05</w:t>
      </w:r>
      <w:r w:rsidRPr="00D82FB0">
        <w:t xml:space="preserve"> тыс</w:t>
      </w:r>
      <w:proofErr w:type="gramStart"/>
      <w:r w:rsidRPr="00D82FB0">
        <w:t>.р</w:t>
      </w:r>
      <w:proofErr w:type="gramEnd"/>
      <w:r w:rsidRPr="00D82FB0">
        <w:t>уб., МП «Импульс»-2695,8 тыс.руб., СПКК «Ага-Хангил»-</w:t>
      </w:r>
      <w:r w:rsidR="00CB1EE3" w:rsidRPr="00D82FB0">
        <w:t>750</w:t>
      </w:r>
      <w:r w:rsidRPr="00D82FB0">
        <w:t>,0 тыс.руб.</w:t>
      </w:r>
    </w:p>
    <w:p w:rsidR="00056889" w:rsidRPr="00D82FB0" w:rsidRDefault="00056889" w:rsidP="00056889">
      <w:pPr>
        <w:ind w:firstLine="708"/>
        <w:jc w:val="both"/>
        <w:rPr>
          <w:i/>
        </w:rPr>
      </w:pPr>
      <w:proofErr w:type="gramStart"/>
      <w:r w:rsidRPr="00D82FB0">
        <w:t>Постановлени</w:t>
      </w:r>
      <w:r w:rsidR="002F22FC">
        <w:t>ями</w:t>
      </w:r>
      <w:r w:rsidRPr="00D82FB0">
        <w:t xml:space="preserve"> администрации муниципального района «Могойтуйский район»  № </w:t>
      </w:r>
      <w:r w:rsidR="00CB1EE3" w:rsidRPr="00D82FB0">
        <w:t>535 от 13</w:t>
      </w:r>
      <w:r w:rsidRPr="00D82FB0">
        <w:t>.12.202</w:t>
      </w:r>
      <w:r w:rsidR="00CB1EE3" w:rsidRPr="00D82FB0">
        <w:t>3</w:t>
      </w:r>
      <w:r w:rsidRPr="00D82FB0">
        <w:t xml:space="preserve"> и № 637а от 07.12.2022 «О реструктуризации бюджетных кредитов, выданных сельскохозяйственным потребительским кредитным кооперативам в </w:t>
      </w:r>
      <w:r w:rsidR="00850B88" w:rsidRPr="00D82FB0">
        <w:t>2007 году</w:t>
      </w:r>
      <w:r w:rsidRPr="00D82FB0">
        <w:t xml:space="preserve">» в связи с возникновением затруднительных положений по обеспечению возврата бюджетных кредитов в установленные сроки пролонгированы задолженности по бюджетным кредитам сельскохозяйственным потребительским кредитным кооперативам в сумме </w:t>
      </w:r>
      <w:r w:rsidR="00CB1EE3" w:rsidRPr="00D82FB0">
        <w:rPr>
          <w:i/>
        </w:rPr>
        <w:t>851,05</w:t>
      </w:r>
      <w:r w:rsidRPr="00D82FB0">
        <w:rPr>
          <w:i/>
        </w:rPr>
        <w:t xml:space="preserve"> тыс. руб. сроком до 01.12.202</w:t>
      </w:r>
      <w:r w:rsidR="00CB1EE3" w:rsidRPr="00D82FB0">
        <w:rPr>
          <w:i/>
        </w:rPr>
        <w:t>4</w:t>
      </w:r>
      <w:r w:rsidRPr="00D82FB0">
        <w:rPr>
          <w:i/>
        </w:rPr>
        <w:t xml:space="preserve">  года.</w:t>
      </w:r>
      <w:proofErr w:type="gramEnd"/>
    </w:p>
    <w:p w:rsidR="005B1274" w:rsidRPr="00D82FB0" w:rsidRDefault="00056889" w:rsidP="005B1274">
      <w:pPr>
        <w:ind w:firstLine="708"/>
        <w:jc w:val="both"/>
      </w:pPr>
      <w:r w:rsidRPr="00D82FB0">
        <w:t xml:space="preserve">Договоры о пролонгации основного долга по бюджетным кредитам заключены </w:t>
      </w:r>
      <w:r w:rsidR="00951703">
        <w:t>с</w:t>
      </w:r>
      <w:r w:rsidRPr="00D82FB0">
        <w:t xml:space="preserve"> сельскохозяйственными потребительскими кредитными кооперативами, принявшими на себя кредитные обязательства. </w:t>
      </w:r>
    </w:p>
    <w:p w:rsidR="00056889" w:rsidRPr="00D82FB0" w:rsidRDefault="00056889" w:rsidP="00056889">
      <w:pPr>
        <w:ind w:firstLine="709"/>
        <w:jc w:val="both"/>
      </w:pPr>
      <w:r w:rsidRPr="00D82FB0">
        <w:lastRenderedPageBreak/>
        <w:t>СППК «</w:t>
      </w:r>
      <w:proofErr w:type="spellStart"/>
      <w:r w:rsidR="00CB1EE3" w:rsidRPr="00D82FB0">
        <w:t>Найдал</w:t>
      </w:r>
      <w:proofErr w:type="spellEnd"/>
      <w:r w:rsidRPr="00D82FB0">
        <w:t>» в 202</w:t>
      </w:r>
      <w:r w:rsidR="00CB1EE3" w:rsidRPr="00D82FB0">
        <w:t>3</w:t>
      </w:r>
      <w:r w:rsidRPr="00D82FB0">
        <w:t xml:space="preserve"> году свои кредитные обязательства перед бюджетом муниципального района закрыл полностью</w:t>
      </w:r>
      <w:r w:rsidR="002F22FC">
        <w:t>: оплачено 120,0 тыс</w:t>
      </w:r>
      <w:proofErr w:type="gramStart"/>
      <w:r w:rsidR="002F22FC">
        <w:t>.р</w:t>
      </w:r>
      <w:proofErr w:type="gramEnd"/>
      <w:r w:rsidR="002F22FC">
        <w:t>ублей основного долга и 2,2 тыс.рублей процентов по кредиту</w:t>
      </w:r>
      <w:r w:rsidRPr="00D82FB0">
        <w:t>.</w:t>
      </w:r>
    </w:p>
    <w:p w:rsidR="00056889" w:rsidRPr="00D82FB0" w:rsidRDefault="005A237A" w:rsidP="00CB6443">
      <w:pPr>
        <w:ind w:firstLine="709"/>
        <w:jc w:val="both"/>
      </w:pPr>
      <w:r w:rsidRPr="00D82FB0">
        <w:t>МП «Импульс» в 202</w:t>
      </w:r>
      <w:r w:rsidR="00850B88" w:rsidRPr="00D82FB0">
        <w:t>3</w:t>
      </w:r>
      <w:r w:rsidRPr="00D82FB0">
        <w:t xml:space="preserve"> году перечисления не производило, в 2021 году-110,0 тыс</w:t>
      </w:r>
      <w:proofErr w:type="gramStart"/>
      <w:r w:rsidRPr="00D82FB0">
        <w:t>.р</w:t>
      </w:r>
      <w:proofErr w:type="gramEnd"/>
      <w:r w:rsidRPr="00D82FB0">
        <w:t>ублей.  Остаток долга остался прежним - 2695,8 тыс</w:t>
      </w:r>
      <w:proofErr w:type="gramStart"/>
      <w:r w:rsidRPr="00D82FB0">
        <w:t>.р</w:t>
      </w:r>
      <w:proofErr w:type="gramEnd"/>
      <w:r w:rsidRPr="00D82FB0">
        <w:t>уб.</w:t>
      </w:r>
    </w:p>
    <w:p w:rsidR="00760814" w:rsidRPr="00D82FB0" w:rsidRDefault="00760814" w:rsidP="00CB6443">
      <w:pPr>
        <w:ind w:firstLine="709"/>
        <w:jc w:val="both"/>
      </w:pPr>
      <w:r w:rsidRPr="00D82FB0">
        <w:t xml:space="preserve">Поступление кредитов и займов в виде </w:t>
      </w:r>
      <w:r w:rsidR="00343277" w:rsidRPr="00D82FB0">
        <w:t>поступлений финансовых средств в счет погашения процентов</w:t>
      </w:r>
      <w:r w:rsidR="00923676" w:rsidRPr="00D82FB0">
        <w:t xml:space="preserve">, задолженности по </w:t>
      </w:r>
      <w:r w:rsidRPr="00D82FB0">
        <w:t>основно</w:t>
      </w:r>
      <w:r w:rsidR="00923676" w:rsidRPr="00D82FB0">
        <w:t>му</w:t>
      </w:r>
      <w:r w:rsidRPr="00D82FB0">
        <w:t xml:space="preserve"> долг</w:t>
      </w:r>
      <w:r w:rsidR="00923676" w:rsidRPr="00D82FB0">
        <w:t xml:space="preserve">у по предоставленным кредитам сельскохозяйственным потребительским кооперативам </w:t>
      </w:r>
      <w:r w:rsidR="00850B88" w:rsidRPr="00D82FB0">
        <w:t>составило в 2023</w:t>
      </w:r>
      <w:r w:rsidR="005A237A" w:rsidRPr="00D82FB0">
        <w:t xml:space="preserve"> году </w:t>
      </w:r>
      <w:r w:rsidR="00850B88" w:rsidRPr="00D82FB0">
        <w:t>482,8</w:t>
      </w:r>
      <w:r w:rsidR="005A237A" w:rsidRPr="00D82FB0">
        <w:t xml:space="preserve"> тыс</w:t>
      </w:r>
      <w:proofErr w:type="gramStart"/>
      <w:r w:rsidR="005A237A" w:rsidRPr="00D82FB0">
        <w:t>.р</w:t>
      </w:r>
      <w:proofErr w:type="gramEnd"/>
      <w:r w:rsidR="005A237A" w:rsidRPr="00D82FB0">
        <w:t>уб.</w:t>
      </w:r>
      <w:r w:rsidR="004E6D5E" w:rsidRPr="00D82FB0">
        <w:t xml:space="preserve"> (</w:t>
      </w:r>
      <w:r w:rsidR="005916D9">
        <w:t>о</w:t>
      </w:r>
      <w:r w:rsidR="004E6D5E" w:rsidRPr="00D82FB0">
        <w:t xml:space="preserve">сновной долг - </w:t>
      </w:r>
      <w:r w:rsidR="00850B88" w:rsidRPr="00D82FB0">
        <w:t>462</w:t>
      </w:r>
      <w:r w:rsidR="004E6D5E" w:rsidRPr="00D82FB0">
        <w:t xml:space="preserve">,0 тыс.руб.и проценты </w:t>
      </w:r>
      <w:r w:rsidR="00850B88" w:rsidRPr="00D82FB0">
        <w:t>–</w:t>
      </w:r>
      <w:r w:rsidR="004E6D5E" w:rsidRPr="00D82FB0">
        <w:t xml:space="preserve"> </w:t>
      </w:r>
      <w:r w:rsidR="00850B88" w:rsidRPr="00D82FB0">
        <w:t>20,8</w:t>
      </w:r>
      <w:r w:rsidR="004E6D5E" w:rsidRPr="00D82FB0">
        <w:t xml:space="preserve"> тыс.руб.).</w:t>
      </w:r>
    </w:p>
    <w:p w:rsidR="009A08A7" w:rsidRPr="00D82FB0" w:rsidRDefault="00760814" w:rsidP="00184776">
      <w:pPr>
        <w:ind w:firstLine="709"/>
        <w:jc w:val="both"/>
      </w:pPr>
      <w:r w:rsidRPr="00D82FB0">
        <w:t>Книга учета расчетов по выданным кредитам ведется Управлением по финансам администрации муниципального района «Могойтуйский  район». Данные книг</w:t>
      </w:r>
      <w:r w:rsidR="00F91A74">
        <w:t>и</w:t>
      </w:r>
      <w:r w:rsidRPr="00D82FB0">
        <w:t xml:space="preserve"> соответствуют данным годового отчета.</w:t>
      </w:r>
    </w:p>
    <w:p w:rsidR="009A08A7" w:rsidRPr="0004794C" w:rsidRDefault="009A08A7" w:rsidP="00184776">
      <w:pPr>
        <w:ind w:firstLine="709"/>
        <w:jc w:val="both"/>
        <w:rPr>
          <w:color w:val="000000"/>
        </w:rPr>
      </w:pPr>
    </w:p>
    <w:p w:rsidR="00184776" w:rsidRPr="0004794C" w:rsidRDefault="00184776" w:rsidP="00A5492F">
      <w:pPr>
        <w:ind w:firstLine="709"/>
        <w:jc w:val="both"/>
      </w:pPr>
      <w:r w:rsidRPr="0004794C">
        <w:rPr>
          <w:color w:val="000000"/>
        </w:rPr>
        <w:t>Контрольно-счетной палатой муниципального района «Могойтуйский район»</w:t>
      </w:r>
      <w:r w:rsidRPr="0004794C">
        <w:rPr>
          <w:i/>
          <w:color w:val="000000"/>
        </w:rPr>
        <w:t xml:space="preserve"> </w:t>
      </w:r>
      <w:r w:rsidRPr="0004794C">
        <w:rPr>
          <w:color w:val="000000"/>
        </w:rPr>
        <w:t>при оценке исполнения бюджета района за 202</w:t>
      </w:r>
      <w:r w:rsidR="005E4FC1" w:rsidRPr="0004794C">
        <w:rPr>
          <w:color w:val="000000"/>
        </w:rPr>
        <w:t>3</w:t>
      </w:r>
      <w:r w:rsidRPr="0004794C">
        <w:rPr>
          <w:color w:val="000000"/>
        </w:rPr>
        <w:t xml:space="preserve"> год установлено</w:t>
      </w:r>
      <w:r w:rsidR="00802DE3">
        <w:rPr>
          <w:color w:val="000000"/>
        </w:rPr>
        <w:t>, что</w:t>
      </w:r>
      <w:r w:rsidRPr="0004794C">
        <w:rPr>
          <w:color w:val="000000"/>
        </w:rPr>
        <w:t xml:space="preserve"> по данным отчета форм</w:t>
      </w:r>
      <w:r w:rsidR="0056515B">
        <w:rPr>
          <w:color w:val="000000"/>
        </w:rPr>
        <w:t>ы</w:t>
      </w:r>
      <w:r w:rsidRPr="0004794C">
        <w:rPr>
          <w:color w:val="000000"/>
        </w:rPr>
        <w:t xml:space="preserve"> 0503123</w:t>
      </w:r>
      <w:r w:rsidRPr="000D5A8B">
        <w:rPr>
          <w:color w:val="000000"/>
        </w:rPr>
        <w:t xml:space="preserve"> учреждениями</w:t>
      </w:r>
      <w:r w:rsidRPr="0004794C">
        <w:rPr>
          <w:color w:val="000000"/>
        </w:rPr>
        <w:t xml:space="preserve"> оплачены за счет бюджетных средств санкции и пени по налогам и сборам в сумме </w:t>
      </w:r>
      <w:r w:rsidR="005E4FC1" w:rsidRPr="0004794C">
        <w:rPr>
          <w:color w:val="000000"/>
        </w:rPr>
        <w:t>6,0</w:t>
      </w:r>
      <w:r w:rsidRPr="0004794C">
        <w:rPr>
          <w:color w:val="000000"/>
        </w:rPr>
        <w:t xml:space="preserve"> тыс</w:t>
      </w:r>
      <w:proofErr w:type="gramStart"/>
      <w:r w:rsidRPr="0004794C">
        <w:rPr>
          <w:color w:val="000000"/>
        </w:rPr>
        <w:t>.р</w:t>
      </w:r>
      <w:proofErr w:type="gramEnd"/>
      <w:r w:rsidRPr="0004794C">
        <w:rPr>
          <w:color w:val="000000"/>
        </w:rPr>
        <w:t>ублей</w:t>
      </w:r>
      <w:r w:rsidR="000D5A8B">
        <w:rPr>
          <w:color w:val="000000"/>
        </w:rPr>
        <w:t xml:space="preserve"> по</w:t>
      </w:r>
      <w:r w:rsidRPr="0004794C">
        <w:rPr>
          <w:color w:val="000000"/>
        </w:rPr>
        <w:t xml:space="preserve"> КОСГУ 292</w:t>
      </w:r>
      <w:r w:rsidR="00A5492F" w:rsidRPr="00AE5C23">
        <w:rPr>
          <w:bCs/>
        </w:rPr>
        <w:t>:</w:t>
      </w:r>
      <w:r w:rsidR="00A5492F" w:rsidRPr="0004794C">
        <w:rPr>
          <w:b/>
          <w:bCs/>
        </w:rPr>
        <w:t xml:space="preserve"> </w:t>
      </w:r>
      <w:r w:rsidR="00A5492F" w:rsidRPr="0004794C">
        <w:rPr>
          <w:bCs/>
        </w:rPr>
        <w:t>из них</w:t>
      </w:r>
      <w:r w:rsidR="00A5492F" w:rsidRPr="0004794C">
        <w:rPr>
          <w:b/>
          <w:bCs/>
        </w:rPr>
        <w:t xml:space="preserve"> </w:t>
      </w:r>
      <w:r w:rsidR="00A5492F" w:rsidRPr="00AE5C23">
        <w:rPr>
          <w:bCs/>
        </w:rPr>
        <w:t>5,5 тыс.рублей</w:t>
      </w:r>
      <w:r w:rsidRPr="0004794C">
        <w:rPr>
          <w:color w:val="000000"/>
        </w:rPr>
        <w:t xml:space="preserve"> У</w:t>
      </w:r>
      <w:r w:rsidR="00A5492F" w:rsidRPr="0004794C">
        <w:rPr>
          <w:color w:val="000000"/>
        </w:rPr>
        <w:t>правлением</w:t>
      </w:r>
      <w:r w:rsidRPr="0004794C">
        <w:rPr>
          <w:color w:val="000000"/>
        </w:rPr>
        <w:t xml:space="preserve"> образования</w:t>
      </w:r>
      <w:r w:rsidR="00A5492F" w:rsidRPr="0004794C">
        <w:rPr>
          <w:color w:val="000000"/>
        </w:rPr>
        <w:t xml:space="preserve"> </w:t>
      </w:r>
      <w:r w:rsidR="007E2900">
        <w:rPr>
          <w:color w:val="000000"/>
        </w:rPr>
        <w:t xml:space="preserve">и молодежной политики </w:t>
      </w:r>
      <w:r w:rsidR="00A5492F" w:rsidRPr="0004794C">
        <w:rPr>
          <w:color w:val="000000"/>
        </w:rPr>
        <w:t xml:space="preserve">и </w:t>
      </w:r>
      <w:r w:rsidR="00A5492F" w:rsidRPr="00AE5C23">
        <w:t>0,5 тыс.рублей</w:t>
      </w:r>
      <w:r w:rsidR="00A5492F" w:rsidRPr="0004794C">
        <w:t xml:space="preserve"> подведомственной организацией Управления культуры и спорта за счет субсидий на выполнение муниципальных заданий</w:t>
      </w:r>
      <w:r w:rsidR="00A5492F" w:rsidRPr="0004794C">
        <w:rPr>
          <w:color w:val="000000"/>
        </w:rPr>
        <w:t>.</w:t>
      </w:r>
      <w:r w:rsidRPr="0004794C">
        <w:rPr>
          <w:color w:val="000000"/>
        </w:rPr>
        <w:t xml:space="preserve"> </w:t>
      </w:r>
    </w:p>
    <w:p w:rsidR="00184776" w:rsidRPr="00D82FB0" w:rsidRDefault="00184776" w:rsidP="001F2F86">
      <w:pPr>
        <w:ind w:firstLine="709"/>
        <w:jc w:val="both"/>
        <w:rPr>
          <w:highlight w:val="yellow"/>
        </w:rPr>
      </w:pPr>
    </w:p>
    <w:p w:rsidR="0045110F" w:rsidRPr="00D82FB0" w:rsidRDefault="0045110F" w:rsidP="001F2F8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82FB0">
        <w:rPr>
          <w:rFonts w:eastAsia="Calibri"/>
          <w:lang w:eastAsia="en-US"/>
        </w:rPr>
        <w:t xml:space="preserve">При проведении внешней проверки </w:t>
      </w:r>
      <w:r w:rsidR="00FB73AF" w:rsidRPr="00D82FB0">
        <w:rPr>
          <w:rFonts w:eastAsia="Calibri"/>
          <w:lang w:eastAsia="en-US"/>
        </w:rPr>
        <w:t xml:space="preserve">годовой </w:t>
      </w:r>
      <w:r w:rsidR="001F2F86" w:rsidRPr="00D82FB0">
        <w:rPr>
          <w:rFonts w:eastAsia="Calibri"/>
          <w:lang w:eastAsia="en-US"/>
        </w:rPr>
        <w:t>бюджетной отчетности за 202</w:t>
      </w:r>
      <w:r w:rsidR="009A08A7" w:rsidRPr="00D82FB0">
        <w:rPr>
          <w:rFonts w:eastAsia="Calibri"/>
          <w:lang w:eastAsia="en-US"/>
        </w:rPr>
        <w:t xml:space="preserve">3 </w:t>
      </w:r>
      <w:r w:rsidRPr="00D82FB0">
        <w:rPr>
          <w:rFonts w:eastAsia="Calibri"/>
          <w:lang w:eastAsia="en-US"/>
        </w:rPr>
        <w:t>год была осуществлена сверка данных о кассовом исполнении бюджета, муниципального района «Могойтуйский район» представленных Управлением Федерального казначейства по Забайкальскому  краю, с показателями бюджетной отчетности (форма 0503317), произведенной сверкой расхождения не выявлены.</w:t>
      </w:r>
    </w:p>
    <w:p w:rsidR="00A5492F" w:rsidRPr="00D82FB0" w:rsidRDefault="0045110F" w:rsidP="001F2F86">
      <w:pPr>
        <w:ind w:firstLine="709"/>
        <w:jc w:val="both"/>
        <w:rPr>
          <w:rFonts w:eastAsia="Calibri"/>
          <w:lang w:eastAsia="en-US"/>
        </w:rPr>
      </w:pPr>
      <w:proofErr w:type="gramStart"/>
      <w:r w:rsidRPr="00D82FB0">
        <w:rPr>
          <w:rFonts w:eastAsia="Calibri"/>
          <w:lang w:eastAsia="en-US"/>
        </w:rPr>
        <w:t>Отчет об исполнении бюджета муниципального района «Могойтуйский район» за 202</w:t>
      </w:r>
      <w:r w:rsidR="009A08A7" w:rsidRPr="00D82FB0">
        <w:rPr>
          <w:rFonts w:eastAsia="Calibri"/>
          <w:lang w:eastAsia="en-US"/>
        </w:rPr>
        <w:t>3</w:t>
      </w:r>
      <w:r w:rsidRPr="00D82FB0">
        <w:rPr>
          <w:rFonts w:eastAsia="Calibri"/>
          <w:lang w:eastAsia="en-US"/>
        </w:rPr>
        <w:t xml:space="preserve"> год (отчетная форма 0503117 «Отчет об исполнении бюджета») в соответствии с требованиями пунктов 134-137 </w:t>
      </w:r>
      <w:r w:rsidRPr="00D82FB0">
        <w:t>приказа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1F2F86" w:rsidRPr="00D82FB0">
        <w:t>,</w:t>
      </w:r>
      <w:r w:rsidRPr="00D82FB0">
        <w:t xml:space="preserve"> </w:t>
      </w:r>
      <w:r w:rsidRPr="00D82FB0">
        <w:rPr>
          <w:rFonts w:eastAsia="Calibri"/>
          <w:lang w:eastAsia="en-US"/>
        </w:rPr>
        <w:t xml:space="preserve">составлен путем консолидации </w:t>
      </w:r>
      <w:r w:rsidR="005B1274" w:rsidRPr="00D82FB0">
        <w:rPr>
          <w:rFonts w:eastAsia="Calibri"/>
          <w:lang w:eastAsia="en-US"/>
        </w:rPr>
        <w:t>данных по исполнению бюджетов ГР</w:t>
      </w:r>
      <w:r w:rsidRPr="00D82FB0">
        <w:rPr>
          <w:rFonts w:eastAsia="Calibri"/>
          <w:lang w:eastAsia="en-US"/>
        </w:rPr>
        <w:t>БС</w:t>
      </w:r>
      <w:r w:rsidR="005B1274" w:rsidRPr="00D82FB0">
        <w:rPr>
          <w:rFonts w:eastAsia="Calibri"/>
          <w:lang w:eastAsia="en-US"/>
        </w:rPr>
        <w:t xml:space="preserve"> (ГАБС)</w:t>
      </w:r>
      <w:r w:rsidRPr="00D82FB0">
        <w:rPr>
          <w:rFonts w:eastAsia="Calibri"/>
          <w:lang w:eastAsia="en-US"/>
        </w:rPr>
        <w:t xml:space="preserve">. </w:t>
      </w:r>
      <w:proofErr w:type="gramEnd"/>
    </w:p>
    <w:p w:rsidR="00A5492F" w:rsidRPr="00D82FB0" w:rsidRDefault="00FB73AF" w:rsidP="001F2F86">
      <w:pPr>
        <w:ind w:firstLine="709"/>
        <w:jc w:val="both"/>
      </w:pPr>
      <w:r w:rsidRPr="00D82FB0">
        <w:t>Установлено по результатам внешней проверки (форме 0503117), что плановые показатели уточненного бюджета муниципального района «Могойтуйский райо</w:t>
      </w:r>
      <w:r w:rsidR="001F2F86" w:rsidRPr="00D82FB0">
        <w:t>н» по доходам и расходам на 202</w:t>
      </w:r>
      <w:r w:rsidR="002647A4" w:rsidRPr="00D82FB0">
        <w:t>3</w:t>
      </w:r>
      <w:r w:rsidRPr="00D82FB0">
        <w:t xml:space="preserve"> год и кассовое исполнение доходов,  расходов бюджета  муниципального района за 202</w:t>
      </w:r>
      <w:r w:rsidR="002647A4" w:rsidRPr="00D82FB0">
        <w:t>3</w:t>
      </w:r>
      <w:r w:rsidRPr="00D82FB0">
        <w:t xml:space="preserve"> год соответствуют данным представленным в Совет муниципального района для утверждения исполнения бюджета муниципального района за 202</w:t>
      </w:r>
      <w:r w:rsidR="002647A4" w:rsidRPr="00D82FB0">
        <w:t>3</w:t>
      </w:r>
      <w:r w:rsidRPr="00D82FB0">
        <w:t xml:space="preserve"> год. </w:t>
      </w:r>
    </w:p>
    <w:p w:rsidR="00FB73AF" w:rsidRPr="00D82FB0" w:rsidRDefault="0045110F" w:rsidP="001F2F86">
      <w:pPr>
        <w:ind w:firstLine="709"/>
        <w:jc w:val="both"/>
      </w:pPr>
      <w:r w:rsidRPr="00D82FB0">
        <w:rPr>
          <w:rFonts w:eastAsia="Calibri"/>
          <w:lang w:eastAsia="en-US"/>
        </w:rPr>
        <w:t>Проверкой исполнения порядка консолидации данных, содержащихся в отчетных формах, нарушения не установлены, что свидетельствует о достоверности отчета об исполнении бюджета муниципального района «Могойтуйский район» за 202</w:t>
      </w:r>
      <w:r w:rsidR="002647A4" w:rsidRPr="00D82FB0">
        <w:rPr>
          <w:rFonts w:eastAsia="Calibri"/>
          <w:lang w:eastAsia="en-US"/>
        </w:rPr>
        <w:t>3</w:t>
      </w:r>
      <w:r w:rsidRPr="00D82FB0">
        <w:rPr>
          <w:rFonts w:eastAsia="Calibri"/>
          <w:lang w:eastAsia="en-US"/>
        </w:rPr>
        <w:t xml:space="preserve"> год.</w:t>
      </w:r>
      <w:r w:rsidR="00FB73AF" w:rsidRPr="00D82FB0">
        <w:t xml:space="preserve">  </w:t>
      </w:r>
    </w:p>
    <w:p w:rsidR="0045110F" w:rsidRPr="00D82FB0" w:rsidRDefault="00FB73AF" w:rsidP="001F2F86">
      <w:pPr>
        <w:autoSpaceDE w:val="0"/>
        <w:autoSpaceDN w:val="0"/>
        <w:adjustRightInd w:val="0"/>
        <w:ind w:firstLine="709"/>
        <w:jc w:val="both"/>
      </w:pPr>
      <w:r w:rsidRPr="00D82FB0">
        <w:t>Проверка показателей формы</w:t>
      </w:r>
      <w:hyperlink r:id="rId8" w:history="1">
        <w:r w:rsidRPr="00D82FB0">
          <w:rPr>
            <w:rFonts w:eastAsia="Calibri"/>
            <w:lang w:eastAsia="en-US"/>
          </w:rPr>
          <w:t xml:space="preserve"> 0503320</w:t>
        </w:r>
      </w:hyperlink>
      <w:r w:rsidRPr="00D82FB0">
        <w:t xml:space="preserve"> «Баланс исполнения консолидированного бюджета» показала, что все данные этой формы соответствуют показателям остальных форм. При сопоставлении данных баланса на конец предшествующего проверяемо</w:t>
      </w:r>
      <w:r w:rsidR="00B42617">
        <w:t>го</w:t>
      </w:r>
      <w:r w:rsidRPr="00D82FB0">
        <w:t xml:space="preserve"> период</w:t>
      </w:r>
      <w:r w:rsidR="00B42617">
        <w:t>а</w:t>
      </w:r>
      <w:r w:rsidRPr="00D82FB0">
        <w:t xml:space="preserve"> и на начало отчетного периода,  сальдо по счетам корректно перенесено и не содержит искажений.</w:t>
      </w:r>
    </w:p>
    <w:p w:rsidR="00E279E9" w:rsidRPr="00D82FB0" w:rsidRDefault="00E279E9" w:rsidP="001F2F86">
      <w:pPr>
        <w:ind w:firstLine="709"/>
        <w:jc w:val="both"/>
        <w:rPr>
          <w:bCs/>
          <w:iCs/>
        </w:rPr>
      </w:pPr>
      <w:r w:rsidRPr="00D82FB0">
        <w:rPr>
          <w:bCs/>
          <w:iCs/>
        </w:rPr>
        <w:t>Фактические показатели, отраженные в бюджетной отчетности не превышают плановые показатели, утвержденные сводной бюджетной росписью и решением о бюджете на отчетный финансовый год.</w:t>
      </w:r>
    </w:p>
    <w:p w:rsidR="00E279E9" w:rsidRPr="00D82FB0" w:rsidRDefault="00E279E9" w:rsidP="001F2F86">
      <w:pPr>
        <w:ind w:firstLine="709"/>
        <w:jc w:val="both"/>
      </w:pPr>
      <w:r w:rsidRPr="00D82FB0">
        <w:lastRenderedPageBreak/>
        <w:t xml:space="preserve">Финансовый результат прошлых отчетных периодов по доходам и расходам соответствует данным бюджетной отчетности по форме  «Справка по  заключению счетов бюджетного учета отчетного финансового года». </w:t>
      </w:r>
    </w:p>
    <w:p w:rsidR="00B80D65" w:rsidRPr="00D82FB0" w:rsidRDefault="00E279E9" w:rsidP="00B80D65">
      <w:pPr>
        <w:ind w:firstLine="708"/>
        <w:jc w:val="both"/>
        <w:rPr>
          <w:color w:val="000000"/>
        </w:rPr>
      </w:pPr>
      <w:r w:rsidRPr="00D82FB0">
        <w:t>Движение нефинансовых активов отражено в полном объеме, и соответствует показателям бюджетной отчетности</w:t>
      </w:r>
      <w:r w:rsidRPr="00D82FB0">
        <w:rPr>
          <w:i/>
        </w:rPr>
        <w:t>.</w:t>
      </w:r>
      <w:r w:rsidR="00B80D65" w:rsidRPr="00D82FB0">
        <w:rPr>
          <w:color w:val="000000"/>
        </w:rPr>
        <w:t xml:space="preserve"> </w:t>
      </w:r>
    </w:p>
    <w:p w:rsidR="00780D37" w:rsidRPr="00D82FB0" w:rsidRDefault="00780D37" w:rsidP="00B80D65">
      <w:pPr>
        <w:ind w:firstLine="708"/>
        <w:jc w:val="both"/>
        <w:rPr>
          <w:color w:val="000000"/>
        </w:rPr>
      </w:pPr>
    </w:p>
    <w:p w:rsidR="00D6288A" w:rsidRDefault="00B42617" w:rsidP="00C666F2">
      <w:pPr>
        <w:pStyle w:val="a7"/>
        <w:numPr>
          <w:ilvl w:val="0"/>
          <w:numId w:val="1"/>
        </w:numPr>
        <w:ind w:left="426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Выводы и предложения</w:t>
      </w:r>
      <w:r w:rsidR="00552CC0" w:rsidRPr="00D82FB0">
        <w:rPr>
          <w:b/>
          <w:i/>
          <w:color w:val="000000"/>
        </w:rPr>
        <w:t>.</w:t>
      </w:r>
    </w:p>
    <w:p w:rsidR="00B42617" w:rsidRPr="00D82FB0" w:rsidRDefault="00B42617" w:rsidP="00B42617">
      <w:pPr>
        <w:pStyle w:val="a7"/>
        <w:ind w:left="426"/>
        <w:rPr>
          <w:b/>
          <w:i/>
          <w:color w:val="000000"/>
        </w:rPr>
      </w:pPr>
    </w:p>
    <w:p w:rsidR="00D82FB0" w:rsidRPr="00D82FB0" w:rsidRDefault="00D82FB0" w:rsidP="00D82FB0">
      <w:pPr>
        <w:pStyle w:val="a7"/>
        <w:autoSpaceDE w:val="0"/>
        <w:autoSpaceDN w:val="0"/>
        <w:adjustRightInd w:val="0"/>
        <w:ind w:left="0" w:firstLine="786"/>
        <w:jc w:val="both"/>
      </w:pPr>
      <w:r w:rsidRPr="00D82FB0">
        <w:t>1.Отчет об исполнении бюджета муниципального района за 2023 год предоставлен с соблюдением сроков, установленных   ст.264.4 БК РФ, ст.38 Положения о бюджетном процессе.</w:t>
      </w:r>
      <w:r w:rsidRPr="00D82FB0">
        <w:rPr>
          <w:rFonts w:eastAsia="Calibri"/>
          <w:lang w:eastAsia="en-US"/>
        </w:rPr>
        <w:t xml:space="preserve"> Объем документов и материалов, представленных одновременно с годовым отчетом, соответствует требованиям, установленным статьей 264.1 Бюджетного кодекса Российской Федерации. Отчет об исполнении бюджета района за 2023 год является достоверным.</w:t>
      </w:r>
    </w:p>
    <w:p w:rsidR="00D82FB0" w:rsidRPr="00D82FB0" w:rsidRDefault="00D82FB0" w:rsidP="00D82FB0">
      <w:pPr>
        <w:pStyle w:val="a7"/>
        <w:ind w:left="0" w:firstLine="786"/>
        <w:jc w:val="both"/>
        <w:rPr>
          <w:color w:val="000000"/>
        </w:rPr>
      </w:pPr>
      <w:r w:rsidRPr="00D82FB0">
        <w:t>2.Одновременно с отчетом об исполнении бюджета за 2023 год представлена в полном объеме годовая бюджетная отчетность муниципального района «Могойтуйский район» и главных расп</w:t>
      </w:r>
      <w:r w:rsidR="000B6DC4">
        <w:t>о</w:t>
      </w:r>
      <w:r w:rsidRPr="00D82FB0">
        <w:t>р</w:t>
      </w:r>
      <w:r w:rsidR="000B6DC4">
        <w:t>я</w:t>
      </w:r>
      <w:r w:rsidRPr="00D82FB0">
        <w:t>дителей бюджетных средств за 2023 год.</w:t>
      </w:r>
      <w:r w:rsidRPr="00D82FB0">
        <w:rPr>
          <w:color w:val="000000"/>
        </w:rPr>
        <w:t xml:space="preserve"> Сверка показателей годовой отчетности результате проверки расхождений не выявила. </w:t>
      </w:r>
    </w:p>
    <w:p w:rsidR="00D82FB0" w:rsidRPr="00D82FB0" w:rsidRDefault="00D82FB0" w:rsidP="00D82FB0">
      <w:pPr>
        <w:pStyle w:val="a7"/>
        <w:ind w:left="0" w:firstLine="786"/>
        <w:jc w:val="both"/>
        <w:rPr>
          <w:bCs/>
        </w:rPr>
      </w:pPr>
      <w:r w:rsidRPr="00D82FB0">
        <w:t xml:space="preserve">3. </w:t>
      </w:r>
      <w:proofErr w:type="gramStart"/>
      <w:r w:rsidRPr="00D82FB0">
        <w:rPr>
          <w:color w:val="000000"/>
        </w:rPr>
        <w:t xml:space="preserve">При  внешней проверке годовой бюджетной отчетности ГАБС на соблюдение требований Инструкции 191н по составлению отчетности, полноты и достоверности заполнения отчетных форм, внутренней согласованности соответствующих форм отчетности (соблюдение контрольных соотношений), </w:t>
      </w:r>
      <w:r w:rsidR="00F3123A" w:rsidRPr="009F28B5">
        <w:rPr>
          <w:i/>
          <w:color w:val="000000"/>
        </w:rPr>
        <w:t>соответствие плановых показателей, указанных в годовой бюджетной отчетности за 2023 год, показателям Решения Совета</w:t>
      </w:r>
      <w:r w:rsidR="00F3123A" w:rsidRPr="00D82FB0">
        <w:rPr>
          <w:color w:val="000000"/>
        </w:rPr>
        <w:t xml:space="preserve"> </w:t>
      </w:r>
      <w:r w:rsidRPr="00D82FB0">
        <w:rPr>
          <w:color w:val="000000"/>
        </w:rPr>
        <w:t xml:space="preserve">муниципального района «Могойтуйский район» </w:t>
      </w:r>
      <w:r w:rsidRPr="00D82FB0">
        <w:t>от 27.12.2022 № 27-94 «</w:t>
      </w:r>
      <w:r w:rsidRPr="00D82FB0">
        <w:rPr>
          <w:bCs/>
        </w:rPr>
        <w:t>О бюджете муниципального района «Могойтуйский район» на 2023 год и</w:t>
      </w:r>
      <w:proofErr w:type="gramEnd"/>
      <w:r w:rsidRPr="00D82FB0">
        <w:rPr>
          <w:bCs/>
        </w:rPr>
        <w:t xml:space="preserve"> плановый период 2024 и 2025 годы»</w:t>
      </w:r>
      <w:r w:rsidRPr="00D82FB0">
        <w:rPr>
          <w:color w:val="000000"/>
        </w:rPr>
        <w:t xml:space="preserve"> с изменениями, внесенными в течение 2023 года, расхождений не установлено.</w:t>
      </w:r>
    </w:p>
    <w:p w:rsidR="00D82FB0" w:rsidRPr="00D82FB0" w:rsidRDefault="00D82FB0" w:rsidP="00D82FB0">
      <w:pPr>
        <w:pStyle w:val="a7"/>
        <w:ind w:left="0" w:firstLine="786"/>
        <w:jc w:val="both"/>
      </w:pPr>
      <w:r w:rsidRPr="00D82FB0">
        <w:t>4. Плановые показатели уточненного бюджета муниципального района «Могойтуйский район» по доходам и расходам на 2023 год и кассовое исполнение доходов, расходов бюджета муниципального района за 2023 год соответствуют данным, представленным в Совет муниципального района для утверждения исполнения бюджета муниципального района за 2023 год.</w:t>
      </w:r>
    </w:p>
    <w:p w:rsidR="00D82FB0" w:rsidRPr="00D82FB0" w:rsidRDefault="00D82FB0" w:rsidP="00D82FB0">
      <w:pPr>
        <w:pStyle w:val="a7"/>
        <w:ind w:left="0" w:firstLine="786"/>
        <w:jc w:val="both"/>
      </w:pPr>
      <w:r w:rsidRPr="00D82FB0">
        <w:t xml:space="preserve">5. Обеспечено выполнение бюджета по </w:t>
      </w:r>
      <w:r w:rsidR="007705E7">
        <w:t>собственным</w:t>
      </w:r>
      <w:r w:rsidRPr="00D82FB0">
        <w:t xml:space="preserve"> доходам на 105,5%. </w:t>
      </w:r>
    </w:p>
    <w:p w:rsidR="00D82FB0" w:rsidRPr="00D82FB0" w:rsidRDefault="00D82FB0" w:rsidP="00D82FB0">
      <w:pPr>
        <w:pStyle w:val="a7"/>
        <w:ind w:left="0" w:firstLine="786"/>
        <w:jc w:val="both"/>
      </w:pPr>
      <w:r w:rsidRPr="00D82FB0">
        <w:t>6. В соответствии с годовой отчетностью на 1 января 2024 года кредиторская задолженность составила 446,8 тыс</w:t>
      </w:r>
      <w:proofErr w:type="gramStart"/>
      <w:r w:rsidRPr="00D82FB0">
        <w:t>.р</w:t>
      </w:r>
      <w:proofErr w:type="gramEnd"/>
      <w:r w:rsidRPr="00D82FB0">
        <w:t>ублей, на 01.01.2023 года составляла 2122,5 тыс.рублей, снижение на 1675,7 тыс.рублей.</w:t>
      </w:r>
    </w:p>
    <w:p w:rsidR="00D82FB0" w:rsidRPr="00D82FB0" w:rsidRDefault="00D82FB0" w:rsidP="00D82FB0">
      <w:pPr>
        <w:pStyle w:val="a7"/>
        <w:ind w:left="786"/>
        <w:jc w:val="both"/>
      </w:pPr>
      <w:r w:rsidRPr="00D82FB0">
        <w:t>7. Муниципальный долг составил на 01.01.2024 года – 0 руб.</w:t>
      </w:r>
    </w:p>
    <w:p w:rsidR="00D82FB0" w:rsidRPr="00D82FB0" w:rsidRDefault="00D82FB0" w:rsidP="00D82FB0">
      <w:pPr>
        <w:pStyle w:val="a7"/>
        <w:ind w:left="0" w:firstLine="786"/>
        <w:jc w:val="both"/>
      </w:pPr>
      <w:r w:rsidRPr="00D82FB0">
        <w:t xml:space="preserve">8. Остаток средств на счетах бюджета в органе Федерального казначейства   на 01.01.2024 года </w:t>
      </w:r>
      <w:r w:rsidRPr="00D82FB0">
        <w:rPr>
          <w:color w:val="000000"/>
        </w:rPr>
        <w:t>25 902,9 тыс</w:t>
      </w:r>
      <w:proofErr w:type="gramStart"/>
      <w:r w:rsidRPr="00D82FB0">
        <w:rPr>
          <w:color w:val="000000"/>
        </w:rPr>
        <w:t>.р</w:t>
      </w:r>
      <w:proofErr w:type="gramEnd"/>
      <w:r w:rsidRPr="00D82FB0">
        <w:rPr>
          <w:color w:val="000000"/>
        </w:rPr>
        <w:t>ублей</w:t>
      </w:r>
      <w:r w:rsidRPr="00D82FB0">
        <w:t>, на 01.01.2023 года составл</w:t>
      </w:r>
      <w:r w:rsidR="00653F8B">
        <w:t>ял</w:t>
      </w:r>
      <w:bookmarkStart w:id="0" w:name="_GoBack"/>
      <w:bookmarkEnd w:id="0"/>
      <w:r w:rsidRPr="00D82FB0">
        <w:t xml:space="preserve"> 5473,1 тыс. руб.</w:t>
      </w:r>
    </w:p>
    <w:p w:rsidR="00D82FB0" w:rsidRDefault="00D82FB0" w:rsidP="00D82FB0">
      <w:pPr>
        <w:pStyle w:val="a7"/>
        <w:ind w:left="0" w:firstLine="786"/>
        <w:jc w:val="both"/>
      </w:pPr>
      <w:r w:rsidRPr="00D82FB0">
        <w:t>9.</w:t>
      </w:r>
      <w:r w:rsidR="009F28B5">
        <w:t xml:space="preserve"> </w:t>
      </w:r>
      <w:r w:rsidRPr="00D82FB0">
        <w:t>Муниципальные задания по муниципальным услугам учреждениями культуры выполнены, по учреждениям образования исполнены согласно данным годовой отчетности. Отмечается динамика к снижению объема предъявленных к учреждениям к уплате сумм санкций и, соответственно, расходование бюджетных средств на эти цели снижена.</w:t>
      </w:r>
    </w:p>
    <w:p w:rsidR="009F28B5" w:rsidRPr="00D82FB0" w:rsidRDefault="009F28B5" w:rsidP="00D82FB0">
      <w:pPr>
        <w:pStyle w:val="a7"/>
        <w:ind w:left="0" w:firstLine="786"/>
        <w:jc w:val="both"/>
      </w:pPr>
    </w:p>
    <w:p w:rsidR="00D82FB0" w:rsidRPr="00D82FB0" w:rsidRDefault="00D82FB0" w:rsidP="00D82FB0">
      <w:pPr>
        <w:ind w:left="426"/>
        <w:jc w:val="center"/>
        <w:rPr>
          <w:b/>
        </w:rPr>
      </w:pPr>
      <w:r w:rsidRPr="00D82FB0">
        <w:rPr>
          <w:b/>
        </w:rPr>
        <w:t xml:space="preserve">        Предложения.</w:t>
      </w:r>
    </w:p>
    <w:p w:rsidR="00D82FB0" w:rsidRPr="00D82FB0" w:rsidRDefault="00D82FB0" w:rsidP="00D82FB0">
      <w:pPr>
        <w:pStyle w:val="a7"/>
        <w:ind w:left="786"/>
        <w:rPr>
          <w:b/>
        </w:rPr>
      </w:pPr>
    </w:p>
    <w:p w:rsidR="00D82FB0" w:rsidRPr="00D82FB0" w:rsidRDefault="00D82FB0" w:rsidP="00D82FB0">
      <w:pPr>
        <w:jc w:val="both"/>
      </w:pPr>
      <w:r w:rsidRPr="00D82FB0">
        <w:t xml:space="preserve">             1.</w:t>
      </w:r>
      <w:r w:rsidRPr="00D82FB0">
        <w:rPr>
          <w:rFonts w:eastAsia="Calibri"/>
          <w:lang w:eastAsia="en-US"/>
        </w:rPr>
        <w:t xml:space="preserve"> </w:t>
      </w:r>
      <w:r w:rsidRPr="00D82FB0">
        <w:t xml:space="preserve"> </w:t>
      </w:r>
      <w:r w:rsidR="009C746E">
        <w:t>Усилить</w:t>
      </w:r>
      <w:r w:rsidRPr="00D82FB0">
        <w:t xml:space="preserve"> контроль </w:t>
      </w:r>
      <w:r w:rsidR="009C746E">
        <w:t>над</w:t>
      </w:r>
      <w:r w:rsidRPr="00D82FB0">
        <w:t xml:space="preserve"> полнотой, качеством и достоверностью бюджетной отчетности и сводной бухгалтерской отчетности муниципальных учреждений. Предлагается о</w:t>
      </w:r>
      <w:r w:rsidRPr="00D82FB0">
        <w:rPr>
          <w:rFonts w:eastAsia="Calibri"/>
          <w:lang w:eastAsia="en-US"/>
        </w:rPr>
        <w:t xml:space="preserve">братить особое внимание на заполнение пояснительных записок к годовой бюджетной и бухгалтерской отчётности. </w:t>
      </w:r>
    </w:p>
    <w:p w:rsidR="00D82FB0" w:rsidRPr="00D82FB0" w:rsidRDefault="00D82FB0" w:rsidP="00D82FB0">
      <w:pPr>
        <w:ind w:firstLine="426"/>
        <w:jc w:val="both"/>
      </w:pPr>
      <w:r w:rsidRPr="00D82FB0">
        <w:lastRenderedPageBreak/>
        <w:t xml:space="preserve">      2.  Продолжать соблюдение требования статей 161 и 219 БК РФ </w:t>
      </w:r>
      <w:r w:rsidRPr="00D82FB0">
        <w:rPr>
          <w:spacing w:val="-2"/>
        </w:rPr>
        <w:t>по принятию бюджетных и денежных обязатель</w:t>
      </w:r>
      <w:proofErr w:type="gramStart"/>
      <w:r w:rsidRPr="00D82FB0">
        <w:rPr>
          <w:spacing w:val="-2"/>
        </w:rPr>
        <w:t>ств</w:t>
      </w:r>
      <w:r w:rsidRPr="00D82FB0">
        <w:t xml:space="preserve"> в пр</w:t>
      </w:r>
      <w:proofErr w:type="gramEnd"/>
      <w:r w:rsidRPr="00D82FB0">
        <w:t>еделах доведенных ассигнований и лимитов бюджетных обязательств.</w:t>
      </w:r>
    </w:p>
    <w:p w:rsidR="00D82FB0" w:rsidRPr="00D82FB0" w:rsidRDefault="00D82FB0" w:rsidP="00D82FB0">
      <w:pPr>
        <w:ind w:firstLine="426"/>
        <w:jc w:val="both"/>
        <w:rPr>
          <w:color w:val="000000"/>
        </w:rPr>
      </w:pPr>
      <w:r w:rsidRPr="00D82FB0">
        <w:t xml:space="preserve">      3.</w:t>
      </w:r>
      <w:r w:rsidRPr="00D82FB0">
        <w:rPr>
          <w:color w:val="000000"/>
        </w:rPr>
        <w:t xml:space="preserve"> При ведении бухгалтерского учета руководствоваться положениями Федерального закона от 06.12.2011 № 402-ФЗ «О бухгалтерском учете», инструкций по применению Единого плана счетов бухгалтерского учета и приказов Минфина РФ от 01.12.2010 № 157н и от 06.12.2010 № 162н.</w:t>
      </w:r>
    </w:p>
    <w:p w:rsidR="00D82FB0" w:rsidRPr="00D82FB0" w:rsidRDefault="00D82FB0" w:rsidP="00D82FB0">
      <w:pPr>
        <w:ind w:firstLine="426"/>
        <w:jc w:val="both"/>
        <w:rPr>
          <w:color w:val="000000"/>
        </w:rPr>
      </w:pPr>
      <w:r w:rsidRPr="00D82FB0">
        <w:rPr>
          <w:color w:val="000000"/>
        </w:rPr>
        <w:t xml:space="preserve">      4. Осуществлять </w:t>
      </w:r>
      <w:proofErr w:type="gramStart"/>
      <w:r w:rsidRPr="00D82FB0">
        <w:rPr>
          <w:color w:val="000000"/>
        </w:rPr>
        <w:t>контроль за</w:t>
      </w:r>
      <w:proofErr w:type="gramEnd"/>
      <w:r w:rsidRPr="00D82FB0">
        <w:rPr>
          <w:color w:val="000000"/>
        </w:rPr>
        <w:t xml:space="preserve"> своевременностью распределения ЕНП в доходы местного бюджета. Принимать меры по повышению эффективности администрирования налоговых и неналоговых доходов, в том числе погашению задолженности по ним, за снижением дебиторской задолженности получателями бюджетных средств. </w:t>
      </w:r>
    </w:p>
    <w:p w:rsidR="00D82FB0" w:rsidRPr="00D82FB0" w:rsidRDefault="00D82FB0" w:rsidP="00D82FB0">
      <w:pPr>
        <w:ind w:firstLine="426"/>
        <w:jc w:val="both"/>
      </w:pPr>
      <w:r w:rsidRPr="00D82FB0">
        <w:rPr>
          <w:color w:val="000000"/>
        </w:rPr>
        <w:t xml:space="preserve">      5. Продолжать принимать действенные меры по снижению дебиторской   задолженности по выданным ранее бюджетным кредитам. </w:t>
      </w:r>
      <w:r w:rsidRPr="00D82FB0">
        <w:t xml:space="preserve">Не допускать ликвидации заемщиков при наличии кредитной задолженности (займов) в бюджет района.  </w:t>
      </w:r>
    </w:p>
    <w:p w:rsidR="00D82FB0" w:rsidRPr="00D82FB0" w:rsidRDefault="00D82FB0" w:rsidP="00D82FB0">
      <w:pPr>
        <w:pStyle w:val="ConsPlusNormal"/>
        <w:ind w:firstLine="426"/>
        <w:jc w:val="both"/>
      </w:pPr>
      <w:r w:rsidRPr="00D82FB0">
        <w:t xml:space="preserve">      6. Обеспечить строго целевое использование бюджетных средств и ориентацию финансирования на результат при исполнении мероприятий муниципальных целевых программ. Осуществлять мониторинг исполнения их целевых показателей,  представления отчетов по реализации мероприятий муниципальных программ и полного отражения в них достижения ожидаемых результатов разработчиками и ответственными исполнителями. </w:t>
      </w:r>
    </w:p>
    <w:p w:rsidR="00D82FB0" w:rsidRPr="00D82FB0" w:rsidRDefault="00D82FB0" w:rsidP="00D82FB0">
      <w:pPr>
        <w:jc w:val="both"/>
      </w:pPr>
      <w:r w:rsidRPr="00D82FB0">
        <w:tab/>
        <w:t xml:space="preserve">7. Активизировать деятельность межведомственной комиссии по мобилизации доходов в местный бюджет, контролю над соблюдением налоговой дисциплины и снижению недоимки по налоговым и обязательным платежам в бюджет во взаимодействии с налоговым органом. </w:t>
      </w:r>
    </w:p>
    <w:p w:rsidR="00D82FB0" w:rsidRPr="00D82FB0" w:rsidRDefault="00D82FB0" w:rsidP="00D82FB0">
      <w:pPr>
        <w:pStyle w:val="a7"/>
        <w:ind w:left="426"/>
        <w:jc w:val="both"/>
        <w:rPr>
          <w:b/>
          <w:i/>
          <w:color w:val="000000"/>
        </w:rPr>
      </w:pPr>
    </w:p>
    <w:sectPr w:rsidR="00D82FB0" w:rsidRPr="00D82FB0" w:rsidSect="00FB26AE">
      <w:foot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8BD" w:rsidRDefault="00D038BD" w:rsidP="004B78DE">
      <w:r>
        <w:separator/>
      </w:r>
    </w:p>
  </w:endnote>
  <w:endnote w:type="continuationSeparator" w:id="0">
    <w:p w:rsidR="00D038BD" w:rsidRDefault="00D038BD" w:rsidP="004B7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6356"/>
      <w:docPartObj>
        <w:docPartGallery w:val="Page Numbers (Bottom of Page)"/>
        <w:docPartUnique/>
      </w:docPartObj>
    </w:sdtPr>
    <w:sdtContent>
      <w:p w:rsidR="00D038BD" w:rsidRDefault="00D038BD">
        <w:pPr>
          <w:pStyle w:val="ae"/>
          <w:jc w:val="center"/>
        </w:pPr>
        <w:fldSimple w:instr=" PAGE   \* MERGEFORMAT ">
          <w:r w:rsidR="007705E7">
            <w:rPr>
              <w:noProof/>
            </w:rPr>
            <w:t>5</w:t>
          </w:r>
        </w:fldSimple>
      </w:p>
    </w:sdtContent>
  </w:sdt>
  <w:p w:rsidR="00D038BD" w:rsidRDefault="00D038BD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8BD" w:rsidRDefault="00D038BD" w:rsidP="004B78DE">
      <w:r>
        <w:separator/>
      </w:r>
    </w:p>
  </w:footnote>
  <w:footnote w:type="continuationSeparator" w:id="0">
    <w:p w:rsidR="00D038BD" w:rsidRDefault="00D038BD" w:rsidP="004B78DE">
      <w:r>
        <w:continuationSeparator/>
      </w:r>
    </w:p>
  </w:footnote>
  <w:footnote w:id="1">
    <w:p w:rsidR="00D038BD" w:rsidRDefault="00D038BD" w:rsidP="0080278F">
      <w:pPr>
        <w:pStyle w:val="af1"/>
      </w:pPr>
      <w:r w:rsidRPr="00EA3D8B">
        <w:rPr>
          <w:rStyle w:val="af0"/>
          <w:vertAlign w:val="superscript"/>
        </w:rPr>
        <w:footnoteRef/>
      </w:r>
      <w:r w:rsidRPr="00EA3D8B">
        <w:rPr>
          <w:vertAlign w:val="superscript"/>
        </w:rPr>
        <w:t xml:space="preserve"> </w:t>
      </w:r>
      <w:r>
        <w:t>Письмо Управления экономического развития, прогнозирования и имущества от 27.04.2024 № 3-37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D49"/>
    <w:multiLevelType w:val="hybridMultilevel"/>
    <w:tmpl w:val="28AEE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9F34B0"/>
    <w:multiLevelType w:val="hybridMultilevel"/>
    <w:tmpl w:val="1F148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092BC0"/>
    <w:multiLevelType w:val="hybridMultilevel"/>
    <w:tmpl w:val="85360D8C"/>
    <w:lvl w:ilvl="0" w:tplc="E8EC341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78F"/>
    <w:rsid w:val="00015FAA"/>
    <w:rsid w:val="000234A8"/>
    <w:rsid w:val="00031E4A"/>
    <w:rsid w:val="0004392D"/>
    <w:rsid w:val="0004794C"/>
    <w:rsid w:val="00056889"/>
    <w:rsid w:val="000623AC"/>
    <w:rsid w:val="000826D4"/>
    <w:rsid w:val="00084FC3"/>
    <w:rsid w:val="000B6DC4"/>
    <w:rsid w:val="000D1EAF"/>
    <w:rsid w:val="000D5A8B"/>
    <w:rsid w:val="000D766E"/>
    <w:rsid w:val="0015710E"/>
    <w:rsid w:val="00184776"/>
    <w:rsid w:val="001A167E"/>
    <w:rsid w:val="001C4507"/>
    <w:rsid w:val="001D0680"/>
    <w:rsid w:val="001D154D"/>
    <w:rsid w:val="001E2CB3"/>
    <w:rsid w:val="001E783C"/>
    <w:rsid w:val="001F2F86"/>
    <w:rsid w:val="00237CF6"/>
    <w:rsid w:val="002467E5"/>
    <w:rsid w:val="002647A4"/>
    <w:rsid w:val="002706D9"/>
    <w:rsid w:val="002755A0"/>
    <w:rsid w:val="00280016"/>
    <w:rsid w:val="00281154"/>
    <w:rsid w:val="00293DF8"/>
    <w:rsid w:val="002B1836"/>
    <w:rsid w:val="002D3ABC"/>
    <w:rsid w:val="002F22FC"/>
    <w:rsid w:val="00305B51"/>
    <w:rsid w:val="00311A67"/>
    <w:rsid w:val="00343277"/>
    <w:rsid w:val="003735A5"/>
    <w:rsid w:val="00380EB1"/>
    <w:rsid w:val="00390A0E"/>
    <w:rsid w:val="003A2AA9"/>
    <w:rsid w:val="003B3933"/>
    <w:rsid w:val="003E5D94"/>
    <w:rsid w:val="00404DDF"/>
    <w:rsid w:val="00405EB4"/>
    <w:rsid w:val="0045110F"/>
    <w:rsid w:val="00461264"/>
    <w:rsid w:val="004622AD"/>
    <w:rsid w:val="004631B3"/>
    <w:rsid w:val="004644B9"/>
    <w:rsid w:val="00486ECA"/>
    <w:rsid w:val="00491648"/>
    <w:rsid w:val="004B513F"/>
    <w:rsid w:val="004B57C0"/>
    <w:rsid w:val="004B78DE"/>
    <w:rsid w:val="004B7C32"/>
    <w:rsid w:val="004E3E40"/>
    <w:rsid w:val="004E52E1"/>
    <w:rsid w:val="004E6D5E"/>
    <w:rsid w:val="004F5D1F"/>
    <w:rsid w:val="00521CCA"/>
    <w:rsid w:val="00552CC0"/>
    <w:rsid w:val="0056515B"/>
    <w:rsid w:val="00573F24"/>
    <w:rsid w:val="005916D9"/>
    <w:rsid w:val="005A237A"/>
    <w:rsid w:val="005B1274"/>
    <w:rsid w:val="005C334B"/>
    <w:rsid w:val="005E4FC1"/>
    <w:rsid w:val="005F4337"/>
    <w:rsid w:val="0061144E"/>
    <w:rsid w:val="00621445"/>
    <w:rsid w:val="00640E36"/>
    <w:rsid w:val="00644C42"/>
    <w:rsid w:val="00653F8B"/>
    <w:rsid w:val="00660E78"/>
    <w:rsid w:val="006A1D2C"/>
    <w:rsid w:val="006F458E"/>
    <w:rsid w:val="00711B98"/>
    <w:rsid w:val="00712D63"/>
    <w:rsid w:val="00726686"/>
    <w:rsid w:val="00742AB0"/>
    <w:rsid w:val="00760814"/>
    <w:rsid w:val="007705E7"/>
    <w:rsid w:val="007809AD"/>
    <w:rsid w:val="00780D37"/>
    <w:rsid w:val="007D7C82"/>
    <w:rsid w:val="007E2900"/>
    <w:rsid w:val="007E3ED8"/>
    <w:rsid w:val="007F083E"/>
    <w:rsid w:val="007F7B2C"/>
    <w:rsid w:val="007F7F18"/>
    <w:rsid w:val="0080278F"/>
    <w:rsid w:val="00802DE3"/>
    <w:rsid w:val="00824FA2"/>
    <w:rsid w:val="00850B88"/>
    <w:rsid w:val="008A331F"/>
    <w:rsid w:val="008B1C50"/>
    <w:rsid w:val="00903B9C"/>
    <w:rsid w:val="009156BF"/>
    <w:rsid w:val="00923676"/>
    <w:rsid w:val="00935064"/>
    <w:rsid w:val="00951703"/>
    <w:rsid w:val="00971D8C"/>
    <w:rsid w:val="00975BBB"/>
    <w:rsid w:val="00982653"/>
    <w:rsid w:val="0099201B"/>
    <w:rsid w:val="00992856"/>
    <w:rsid w:val="009A08A7"/>
    <w:rsid w:val="009C3706"/>
    <w:rsid w:val="009C746E"/>
    <w:rsid w:val="009E1A9C"/>
    <w:rsid w:val="009E478F"/>
    <w:rsid w:val="009F28B5"/>
    <w:rsid w:val="00A31EFF"/>
    <w:rsid w:val="00A5492F"/>
    <w:rsid w:val="00A66076"/>
    <w:rsid w:val="00A708BA"/>
    <w:rsid w:val="00A75AA6"/>
    <w:rsid w:val="00AB419E"/>
    <w:rsid w:val="00AB575D"/>
    <w:rsid w:val="00AD40BD"/>
    <w:rsid w:val="00AE5C23"/>
    <w:rsid w:val="00B03EB6"/>
    <w:rsid w:val="00B05A4D"/>
    <w:rsid w:val="00B22200"/>
    <w:rsid w:val="00B34F46"/>
    <w:rsid w:val="00B370E5"/>
    <w:rsid w:val="00B40F5D"/>
    <w:rsid w:val="00B42617"/>
    <w:rsid w:val="00B50546"/>
    <w:rsid w:val="00B80D65"/>
    <w:rsid w:val="00BE05E6"/>
    <w:rsid w:val="00C02928"/>
    <w:rsid w:val="00C21AA3"/>
    <w:rsid w:val="00C23BE3"/>
    <w:rsid w:val="00C263D9"/>
    <w:rsid w:val="00C44967"/>
    <w:rsid w:val="00C47F84"/>
    <w:rsid w:val="00C51B17"/>
    <w:rsid w:val="00C61601"/>
    <w:rsid w:val="00C666F2"/>
    <w:rsid w:val="00C67504"/>
    <w:rsid w:val="00C67F1D"/>
    <w:rsid w:val="00CB1EE3"/>
    <w:rsid w:val="00CB6443"/>
    <w:rsid w:val="00CC1543"/>
    <w:rsid w:val="00D038BD"/>
    <w:rsid w:val="00D2418B"/>
    <w:rsid w:val="00D24F07"/>
    <w:rsid w:val="00D25953"/>
    <w:rsid w:val="00D349E2"/>
    <w:rsid w:val="00D35045"/>
    <w:rsid w:val="00D6288A"/>
    <w:rsid w:val="00D72827"/>
    <w:rsid w:val="00D82FB0"/>
    <w:rsid w:val="00D83B58"/>
    <w:rsid w:val="00DB4DF9"/>
    <w:rsid w:val="00DE5A44"/>
    <w:rsid w:val="00DF0AAC"/>
    <w:rsid w:val="00DF2F9E"/>
    <w:rsid w:val="00DF38AA"/>
    <w:rsid w:val="00DF60D8"/>
    <w:rsid w:val="00DF69F1"/>
    <w:rsid w:val="00DF7835"/>
    <w:rsid w:val="00E00872"/>
    <w:rsid w:val="00E00AB9"/>
    <w:rsid w:val="00E15A35"/>
    <w:rsid w:val="00E23496"/>
    <w:rsid w:val="00E2381C"/>
    <w:rsid w:val="00E279E9"/>
    <w:rsid w:val="00E310F1"/>
    <w:rsid w:val="00E33399"/>
    <w:rsid w:val="00E34B20"/>
    <w:rsid w:val="00E54BBF"/>
    <w:rsid w:val="00E54F55"/>
    <w:rsid w:val="00E65903"/>
    <w:rsid w:val="00EE2E9D"/>
    <w:rsid w:val="00F0757F"/>
    <w:rsid w:val="00F114E3"/>
    <w:rsid w:val="00F156C5"/>
    <w:rsid w:val="00F1604C"/>
    <w:rsid w:val="00F3123A"/>
    <w:rsid w:val="00F42B8D"/>
    <w:rsid w:val="00F91A74"/>
    <w:rsid w:val="00FB26AE"/>
    <w:rsid w:val="00FB2E30"/>
    <w:rsid w:val="00FB73AF"/>
    <w:rsid w:val="00FD2F2B"/>
    <w:rsid w:val="00FF4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40E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40E36"/>
    <w:pPr>
      <w:spacing w:after="120"/>
    </w:pPr>
  </w:style>
  <w:style w:type="character" w:customStyle="1" w:styleId="a4">
    <w:name w:val="Основной текст Знак"/>
    <w:basedOn w:val="a0"/>
    <w:link w:val="a3"/>
    <w:rsid w:val="00640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+ Полужирный"/>
    <w:rsid w:val="00640E36"/>
    <w:rPr>
      <w:b/>
      <w:bCs/>
      <w:sz w:val="24"/>
      <w:szCs w:val="24"/>
      <w:lang w:val="ru-RU" w:eastAsia="ru-RU" w:bidi="ar-SA"/>
    </w:rPr>
  </w:style>
  <w:style w:type="paragraph" w:customStyle="1" w:styleId="a6">
    <w:name w:val="Заголовок статьи"/>
    <w:basedOn w:val="a"/>
    <w:rsid w:val="002467E5"/>
    <w:pPr>
      <w:tabs>
        <w:tab w:val="left" w:pos="3686"/>
      </w:tabs>
      <w:spacing w:before="240" w:after="120"/>
      <w:ind w:firstLine="709"/>
      <w:jc w:val="both"/>
    </w:pPr>
    <w:rPr>
      <w:b/>
      <w:sz w:val="28"/>
      <w:szCs w:val="20"/>
    </w:rPr>
  </w:style>
  <w:style w:type="paragraph" w:customStyle="1" w:styleId="2">
    <w:name w:val="Знак2 Знак Знак Знак"/>
    <w:basedOn w:val="a"/>
    <w:rsid w:val="002467E5"/>
    <w:rPr>
      <w:rFonts w:ascii="Verdana" w:hAnsi="Verdana" w:cs="Verdana"/>
      <w:sz w:val="20"/>
      <w:szCs w:val="20"/>
      <w:lang w:val="en-US" w:eastAsia="en-US"/>
    </w:rPr>
  </w:style>
  <w:style w:type="paragraph" w:styleId="a7">
    <w:name w:val="List Paragraph"/>
    <w:basedOn w:val="a"/>
    <w:link w:val="a8"/>
    <w:uiPriority w:val="34"/>
    <w:qFormat/>
    <w:rsid w:val="00C02928"/>
    <w:pPr>
      <w:ind w:left="720"/>
      <w:contextualSpacing/>
    </w:pPr>
  </w:style>
  <w:style w:type="paragraph" w:styleId="a9">
    <w:name w:val="Normal (Web)"/>
    <w:basedOn w:val="a"/>
    <w:rsid w:val="00B22200"/>
    <w:pPr>
      <w:spacing w:before="30" w:after="30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B222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99201B"/>
    <w:rPr>
      <w:color w:val="0000FF"/>
      <w:u w:val="single"/>
    </w:rPr>
  </w:style>
  <w:style w:type="paragraph" w:customStyle="1" w:styleId="ConsPlusNormal">
    <w:name w:val="ConsPlusNormal"/>
    <w:rsid w:val="007D7C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b">
    <w:name w:val="Emphasis"/>
    <w:basedOn w:val="a0"/>
    <w:uiPriority w:val="20"/>
    <w:qFormat/>
    <w:rsid w:val="00390A0E"/>
    <w:rPr>
      <w:i/>
      <w:iCs/>
    </w:rPr>
  </w:style>
  <w:style w:type="paragraph" w:styleId="ac">
    <w:name w:val="header"/>
    <w:basedOn w:val="a"/>
    <w:link w:val="ad"/>
    <w:uiPriority w:val="99"/>
    <w:unhideWhenUsed/>
    <w:rsid w:val="004B78D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B7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B78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B78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B40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otnote reference"/>
    <w:basedOn w:val="a0"/>
    <w:uiPriority w:val="99"/>
    <w:unhideWhenUsed/>
    <w:rsid w:val="0080278F"/>
  </w:style>
  <w:style w:type="paragraph" w:styleId="af1">
    <w:name w:val="footnote text"/>
    <w:basedOn w:val="a"/>
    <w:link w:val="af2"/>
    <w:uiPriority w:val="99"/>
    <w:unhideWhenUsed/>
    <w:rsid w:val="0080278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027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 + Не полужирный"/>
    <w:basedOn w:val="a0"/>
    <w:rsid w:val="006F458E"/>
    <w:rPr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00DA793C2868F088EDD003C61CC1BFAA10693C4D1274AFFC451598D706629D666CEEEE461B1E12XDr3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0275&amp;dst=100030&amp;field=134&amp;date=16.03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2753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48</cp:revision>
  <cp:lastPrinted>2022-05-23T00:02:00Z</cp:lastPrinted>
  <dcterms:created xsi:type="dcterms:W3CDTF">2024-05-03T02:57:00Z</dcterms:created>
  <dcterms:modified xsi:type="dcterms:W3CDTF">2024-06-27T01:31:00Z</dcterms:modified>
</cp:coreProperties>
</file>