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8C8" w:rsidRPr="00F3028B" w:rsidRDefault="00EF18C8" w:rsidP="00EF18C8">
      <w:pPr>
        <w:pStyle w:val="ac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762000" cy="89535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</w:t>
      </w:r>
    </w:p>
    <w:p w:rsidR="00EF18C8" w:rsidRDefault="00EF18C8" w:rsidP="00EF18C8">
      <w:pPr>
        <w:pStyle w:val="ac"/>
        <w:rPr>
          <w:sz w:val="28"/>
          <w:szCs w:val="28"/>
        </w:rPr>
      </w:pPr>
    </w:p>
    <w:p w:rsidR="00885F71" w:rsidRPr="00740798" w:rsidRDefault="00885F71" w:rsidP="00885F71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740798">
        <w:rPr>
          <w:b/>
          <w:sz w:val="28"/>
          <w:szCs w:val="28"/>
        </w:rPr>
        <w:t xml:space="preserve"> МУНИЦИПАЛЬНОГО РАЙОНА</w:t>
      </w:r>
    </w:p>
    <w:p w:rsidR="00885F71" w:rsidRPr="00740798" w:rsidRDefault="00885F71" w:rsidP="00885F71">
      <w:pPr>
        <w:pStyle w:val="ac"/>
        <w:jc w:val="center"/>
        <w:rPr>
          <w:b/>
          <w:sz w:val="28"/>
          <w:szCs w:val="28"/>
        </w:rPr>
      </w:pPr>
      <w:r w:rsidRPr="00740798">
        <w:rPr>
          <w:b/>
          <w:sz w:val="28"/>
          <w:szCs w:val="28"/>
        </w:rPr>
        <w:t>«НЕРЧИНСКИЙ РАЙОН»  ЗАБАЙКАЛЬСКОГО КРАЯ</w:t>
      </w:r>
    </w:p>
    <w:p w:rsidR="00885F71" w:rsidRDefault="00885F71" w:rsidP="00885F71">
      <w:pPr>
        <w:pStyle w:val="ac"/>
        <w:rPr>
          <w:sz w:val="28"/>
          <w:szCs w:val="28"/>
        </w:rPr>
      </w:pPr>
    </w:p>
    <w:p w:rsidR="00885F71" w:rsidRDefault="00885F71" w:rsidP="00885F71">
      <w:pPr>
        <w:pStyle w:val="ac"/>
        <w:jc w:val="center"/>
        <w:rPr>
          <w:b/>
          <w:spacing w:val="44"/>
          <w:sz w:val="32"/>
          <w:szCs w:val="32"/>
        </w:rPr>
      </w:pPr>
      <w:r>
        <w:rPr>
          <w:b/>
          <w:spacing w:val="44"/>
          <w:sz w:val="32"/>
          <w:szCs w:val="32"/>
        </w:rPr>
        <w:t>ПОСТАНОВЛЕНИЕ</w:t>
      </w:r>
    </w:p>
    <w:p w:rsidR="00885F71" w:rsidRDefault="00885F71" w:rsidP="00885F71">
      <w:pPr>
        <w:pStyle w:val="ac"/>
        <w:rPr>
          <w:spacing w:val="44"/>
          <w:sz w:val="28"/>
          <w:szCs w:val="28"/>
        </w:rPr>
      </w:pPr>
    </w:p>
    <w:p w:rsidR="00885F71" w:rsidRPr="00740798" w:rsidRDefault="00885F71" w:rsidP="00885F71">
      <w:pPr>
        <w:pStyle w:val="ac"/>
        <w:rPr>
          <w:sz w:val="28"/>
          <w:szCs w:val="28"/>
        </w:rPr>
      </w:pPr>
      <w:r>
        <w:rPr>
          <w:b/>
          <w:sz w:val="28"/>
          <w:szCs w:val="28"/>
        </w:rPr>
        <w:t xml:space="preserve"> «____»_________</w:t>
      </w:r>
      <w:r>
        <w:rPr>
          <w:sz w:val="28"/>
          <w:szCs w:val="28"/>
        </w:rPr>
        <w:t xml:space="preserve"> 2022</w:t>
      </w:r>
      <w:r w:rsidRPr="00484685">
        <w:rPr>
          <w:sz w:val="28"/>
          <w:szCs w:val="28"/>
        </w:rPr>
        <w:t xml:space="preserve"> года                                                </w:t>
      </w:r>
      <w:r>
        <w:rPr>
          <w:sz w:val="28"/>
          <w:szCs w:val="28"/>
        </w:rPr>
        <w:t xml:space="preserve">             </w:t>
      </w:r>
      <w:r w:rsidRPr="00740798">
        <w:rPr>
          <w:sz w:val="28"/>
          <w:szCs w:val="28"/>
        </w:rPr>
        <w:t xml:space="preserve">№  </w:t>
      </w:r>
    </w:p>
    <w:p w:rsidR="00885F71" w:rsidRDefault="00885F71" w:rsidP="00885F71">
      <w:pPr>
        <w:pStyle w:val="ac"/>
        <w:jc w:val="center"/>
        <w:rPr>
          <w:sz w:val="28"/>
        </w:rPr>
      </w:pPr>
      <w:r w:rsidRPr="00740798">
        <w:rPr>
          <w:sz w:val="28"/>
        </w:rPr>
        <w:t>г. Нерчинск</w:t>
      </w:r>
      <w:r>
        <w:rPr>
          <w:sz w:val="28"/>
        </w:rPr>
        <w:t xml:space="preserve"> </w:t>
      </w:r>
    </w:p>
    <w:p w:rsidR="00307770" w:rsidRDefault="00307770" w:rsidP="00EF18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5FED" w:rsidRDefault="008B5FED" w:rsidP="008B5FED">
      <w:pPr>
        <w:pStyle w:val="ac"/>
        <w:jc w:val="both"/>
        <w:rPr>
          <w:sz w:val="28"/>
        </w:rPr>
      </w:pPr>
      <w:r>
        <w:rPr>
          <w:sz w:val="28"/>
          <w:szCs w:val="28"/>
        </w:rPr>
        <w:tab/>
      </w:r>
      <w:proofErr w:type="gramStart"/>
      <w:r w:rsidR="00885F71" w:rsidRPr="00885F71">
        <w:rPr>
          <w:sz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Федеральным законом от 10.01.2002 № 7-ФЗ «Об охране окружающей среды», постановлением Правительства Российской Федерации от 04.05.2018 № 542 «Об утверждении Правил организации работ по ликвидации накопленного вреда окружающей среде», </w:t>
      </w:r>
      <w:r>
        <w:rPr>
          <w:sz w:val="28"/>
        </w:rPr>
        <w:t>руководствуясь Уставом муниципального района «Нерчинский район», администрация муниципального района «Нерчинский район» ПОСТАНОВЛЯЕТ:</w:t>
      </w:r>
      <w:proofErr w:type="gramEnd"/>
    </w:p>
    <w:p w:rsidR="00251CD2" w:rsidRPr="00251CD2" w:rsidRDefault="00251CD2" w:rsidP="004A03E3">
      <w:pPr>
        <w:pStyle w:val="ac"/>
        <w:spacing w:after="0"/>
        <w:ind w:firstLine="708"/>
        <w:jc w:val="both"/>
        <w:rPr>
          <w:sz w:val="28"/>
        </w:rPr>
      </w:pPr>
      <w:r w:rsidRPr="00251CD2">
        <w:rPr>
          <w:sz w:val="28"/>
        </w:rPr>
        <w:t xml:space="preserve">1. Утвердить </w:t>
      </w:r>
      <w:r w:rsidR="004A03E3">
        <w:rPr>
          <w:sz w:val="28"/>
        </w:rPr>
        <w:t>положение «О</w:t>
      </w:r>
      <w:r w:rsidR="004A03E3" w:rsidRPr="004A03E3">
        <w:rPr>
          <w:sz w:val="28"/>
        </w:rPr>
        <w:t xml:space="preserve"> порядке выполнения работ по выявлению, оценке и учету</w:t>
      </w:r>
      <w:r w:rsidR="004A03E3">
        <w:rPr>
          <w:sz w:val="28"/>
        </w:rPr>
        <w:t xml:space="preserve"> </w:t>
      </w:r>
      <w:r w:rsidR="004A03E3" w:rsidRPr="004A03E3">
        <w:rPr>
          <w:sz w:val="28"/>
        </w:rPr>
        <w:t>объектов накопленного вреда окружающей среде,</w:t>
      </w:r>
      <w:r w:rsidR="004A03E3">
        <w:rPr>
          <w:sz w:val="28"/>
        </w:rPr>
        <w:t xml:space="preserve">  </w:t>
      </w:r>
      <w:r w:rsidR="004A03E3" w:rsidRPr="004A03E3">
        <w:rPr>
          <w:sz w:val="28"/>
        </w:rPr>
        <w:t>а также</w:t>
      </w:r>
      <w:r w:rsidR="004A03E3">
        <w:rPr>
          <w:sz w:val="28"/>
        </w:rPr>
        <w:t xml:space="preserve"> </w:t>
      </w:r>
      <w:r w:rsidR="004A03E3" w:rsidRPr="004A03E3">
        <w:rPr>
          <w:sz w:val="28"/>
        </w:rPr>
        <w:t>ликвидации накопленного вреда окружающей среде</w:t>
      </w:r>
      <w:r w:rsidR="004A03E3">
        <w:rPr>
          <w:sz w:val="28"/>
        </w:rPr>
        <w:t xml:space="preserve"> </w:t>
      </w:r>
      <w:r w:rsidR="004A03E3" w:rsidRPr="004A03E3">
        <w:rPr>
          <w:sz w:val="28"/>
        </w:rPr>
        <w:t>на территории муниципального района «Нерчинский район»</w:t>
      </w:r>
      <w:r w:rsidR="004A03E3">
        <w:rPr>
          <w:sz w:val="28"/>
        </w:rPr>
        <w:t xml:space="preserve"> </w:t>
      </w:r>
      <w:r w:rsidR="004A03E3" w:rsidRPr="004A03E3">
        <w:rPr>
          <w:sz w:val="28"/>
        </w:rPr>
        <w:t xml:space="preserve"> </w:t>
      </w:r>
      <w:r w:rsidRPr="00251CD2">
        <w:rPr>
          <w:sz w:val="28"/>
        </w:rPr>
        <w:t xml:space="preserve">(приложение </w:t>
      </w:r>
      <w:r w:rsidR="004A03E3">
        <w:rPr>
          <w:sz w:val="28"/>
        </w:rPr>
        <w:t xml:space="preserve">№ </w:t>
      </w:r>
      <w:r w:rsidRPr="00251CD2">
        <w:rPr>
          <w:sz w:val="28"/>
        </w:rPr>
        <w:t>1);</w:t>
      </w:r>
    </w:p>
    <w:p w:rsidR="00251CD2" w:rsidRPr="00251CD2" w:rsidRDefault="00251CD2" w:rsidP="00251CD2">
      <w:pPr>
        <w:pStyle w:val="ac"/>
        <w:spacing w:after="0"/>
        <w:ind w:firstLine="708"/>
        <w:jc w:val="both"/>
        <w:rPr>
          <w:sz w:val="28"/>
        </w:rPr>
      </w:pPr>
      <w:r>
        <w:rPr>
          <w:sz w:val="28"/>
        </w:rPr>
        <w:t xml:space="preserve">2. </w:t>
      </w:r>
      <w:r w:rsidRPr="00251CD2">
        <w:rPr>
          <w:sz w:val="28"/>
        </w:rPr>
        <w:t>Утвердить Акт инвентаризации объектов накопленного экологического вреда (приложение № 2);</w:t>
      </w:r>
    </w:p>
    <w:p w:rsidR="001D400E" w:rsidRDefault="00251CD2" w:rsidP="00251CD2">
      <w:pPr>
        <w:pStyle w:val="ac"/>
        <w:spacing w:after="0"/>
        <w:jc w:val="both"/>
        <w:rPr>
          <w:sz w:val="28"/>
        </w:rPr>
      </w:pPr>
      <w:r>
        <w:rPr>
          <w:sz w:val="28"/>
        </w:rPr>
        <w:tab/>
        <w:t>3</w:t>
      </w:r>
      <w:r w:rsidR="001D400E">
        <w:rPr>
          <w:sz w:val="28"/>
        </w:rPr>
        <w:t>. Настоящее решение опубликовать в газете «Нерчинская звезда».</w:t>
      </w:r>
    </w:p>
    <w:p w:rsidR="001D400E" w:rsidRDefault="00251CD2" w:rsidP="00251CD2">
      <w:pPr>
        <w:pStyle w:val="ac"/>
        <w:spacing w:after="0"/>
        <w:jc w:val="both"/>
        <w:rPr>
          <w:sz w:val="28"/>
        </w:rPr>
      </w:pPr>
      <w:r>
        <w:rPr>
          <w:sz w:val="28"/>
        </w:rPr>
        <w:tab/>
        <w:t>4</w:t>
      </w:r>
      <w:r w:rsidR="001D400E">
        <w:rPr>
          <w:sz w:val="28"/>
        </w:rPr>
        <w:t>. Настоящее постановление вступает в силу  на следующий день после официального опубликования.</w:t>
      </w: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251CD2" w:rsidRDefault="00251CD2" w:rsidP="001D400E">
      <w:pPr>
        <w:pStyle w:val="ac"/>
        <w:spacing w:after="0"/>
        <w:jc w:val="both"/>
        <w:rPr>
          <w:sz w:val="28"/>
        </w:rPr>
      </w:pPr>
    </w:p>
    <w:p w:rsidR="001D400E" w:rsidRDefault="004A03E3" w:rsidP="001D400E">
      <w:pPr>
        <w:pStyle w:val="ac"/>
        <w:spacing w:after="0"/>
        <w:jc w:val="both"/>
        <w:rPr>
          <w:sz w:val="28"/>
        </w:rPr>
      </w:pPr>
      <w:proofErr w:type="spellStart"/>
      <w:r>
        <w:rPr>
          <w:sz w:val="28"/>
        </w:rPr>
        <w:t>И.о</w:t>
      </w:r>
      <w:proofErr w:type="spellEnd"/>
      <w:r>
        <w:rPr>
          <w:sz w:val="28"/>
        </w:rPr>
        <w:t xml:space="preserve"> главы</w:t>
      </w:r>
      <w:r w:rsidR="001D400E">
        <w:rPr>
          <w:sz w:val="28"/>
        </w:rPr>
        <w:t xml:space="preserve"> муниципального района </w:t>
      </w:r>
    </w:p>
    <w:p w:rsidR="001D400E" w:rsidRDefault="001D400E" w:rsidP="001D400E">
      <w:pPr>
        <w:pStyle w:val="ac"/>
        <w:spacing w:after="0"/>
        <w:jc w:val="both"/>
        <w:rPr>
          <w:sz w:val="28"/>
        </w:rPr>
      </w:pPr>
      <w:r>
        <w:rPr>
          <w:sz w:val="28"/>
        </w:rPr>
        <w:t>«Нерчинский район»</w:t>
      </w:r>
      <w:r w:rsidR="004A03E3">
        <w:rPr>
          <w:sz w:val="28"/>
        </w:rPr>
        <w:t xml:space="preserve">                                                                        Н.Б Чернова</w:t>
      </w: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1D400E" w:rsidP="001D400E">
      <w:pPr>
        <w:pStyle w:val="ac"/>
        <w:spacing w:after="0"/>
        <w:jc w:val="both"/>
        <w:rPr>
          <w:sz w:val="28"/>
        </w:rPr>
      </w:pPr>
    </w:p>
    <w:p w:rsidR="001D400E" w:rsidRDefault="008F0064" w:rsidP="001D400E">
      <w:pPr>
        <w:pStyle w:val="ac"/>
        <w:spacing w:after="0"/>
        <w:jc w:val="right"/>
      </w:pPr>
      <w:r>
        <w:t>ПРИЛОЖЕНИЕ</w:t>
      </w:r>
      <w:r w:rsidR="00032F3B">
        <w:t xml:space="preserve"> № 1</w:t>
      </w:r>
    </w:p>
    <w:p w:rsidR="008F0064" w:rsidRDefault="008F0064" w:rsidP="001D400E">
      <w:pPr>
        <w:pStyle w:val="ac"/>
        <w:spacing w:after="0"/>
        <w:jc w:val="right"/>
      </w:pPr>
      <w:r>
        <w:t>УТВЕРЖДЕНО</w:t>
      </w:r>
    </w:p>
    <w:p w:rsidR="008F0064" w:rsidRDefault="008F0064" w:rsidP="001D400E">
      <w:pPr>
        <w:pStyle w:val="ac"/>
        <w:spacing w:after="0"/>
        <w:jc w:val="right"/>
      </w:pPr>
      <w:r>
        <w:t>Постановлением администрации</w:t>
      </w:r>
    </w:p>
    <w:p w:rsidR="008F0064" w:rsidRDefault="008F0064" w:rsidP="001D400E">
      <w:pPr>
        <w:pStyle w:val="ac"/>
        <w:spacing w:after="0"/>
        <w:jc w:val="right"/>
      </w:pPr>
      <w:r>
        <w:t>Муниципального района</w:t>
      </w:r>
    </w:p>
    <w:p w:rsidR="008F0064" w:rsidRDefault="008F0064" w:rsidP="001D400E">
      <w:pPr>
        <w:pStyle w:val="ac"/>
        <w:spacing w:after="0"/>
        <w:jc w:val="right"/>
      </w:pPr>
      <w:r>
        <w:t>«Нерчинский район»</w:t>
      </w:r>
    </w:p>
    <w:p w:rsidR="008F0064" w:rsidRDefault="00D22E2C" w:rsidP="001D400E">
      <w:pPr>
        <w:pStyle w:val="ac"/>
        <w:spacing w:after="0"/>
        <w:jc w:val="right"/>
      </w:pPr>
      <w:r>
        <w:t>от «_____»_________2022</w:t>
      </w:r>
      <w:r w:rsidR="008F0064">
        <w:t xml:space="preserve"> г №______</w:t>
      </w:r>
    </w:p>
    <w:p w:rsidR="008F0064" w:rsidRDefault="008F0064" w:rsidP="001D400E">
      <w:pPr>
        <w:pStyle w:val="ac"/>
        <w:spacing w:after="0"/>
        <w:jc w:val="right"/>
      </w:pPr>
    </w:p>
    <w:p w:rsidR="008F0064" w:rsidRDefault="008F0064" w:rsidP="001D400E">
      <w:pPr>
        <w:pStyle w:val="ac"/>
        <w:spacing w:after="0"/>
        <w:jc w:val="right"/>
      </w:pPr>
    </w:p>
    <w:p w:rsidR="00D22E2C" w:rsidRDefault="00D22E2C" w:rsidP="001D400E">
      <w:pPr>
        <w:pStyle w:val="ac"/>
        <w:spacing w:after="0"/>
        <w:jc w:val="right"/>
      </w:pP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b/>
          <w:bCs/>
          <w:sz w:val="28"/>
          <w:szCs w:val="28"/>
        </w:rPr>
        <w:t>ПОЛОЖЕНИЕ</w:t>
      </w: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 порядке выполнения </w:t>
      </w:r>
      <w:r w:rsidRPr="00D2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работ по выявлению, оценке и учету</w:t>
      </w: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объектов накопленного вреда окружающей среде, </w:t>
      </w: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а также ликвидации накопленного вреда окружающей </w:t>
      </w:r>
      <w:r w:rsidRPr="00D22E2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среде </w:t>
      </w: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 муниципального района «Нерчинский район»</w:t>
      </w:r>
    </w:p>
    <w:p w:rsidR="00D22E2C" w:rsidRPr="00D22E2C" w:rsidRDefault="00D22E2C" w:rsidP="00D2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D22E2C" w:rsidP="00D22E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D22E2C" w:rsidP="00D22E2C">
      <w:pPr>
        <w:numPr>
          <w:ilvl w:val="0"/>
          <w:numId w:val="22"/>
        </w:num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О</w:t>
      </w:r>
      <w:r w:rsidR="00032F3B" w:rsidRPr="00D22E2C">
        <w:rPr>
          <w:rFonts w:ascii="Times New Roman" w:eastAsia="Times New Roman" w:hAnsi="Times New Roman" w:cs="Times New Roman"/>
          <w:sz w:val="28"/>
          <w:szCs w:val="28"/>
        </w:rPr>
        <w:t>бщие положения</w:t>
      </w:r>
    </w:p>
    <w:p w:rsidR="00D22E2C" w:rsidRPr="00D22E2C" w:rsidRDefault="00032F3B" w:rsidP="00032F3B">
      <w:pPr>
        <w:tabs>
          <w:tab w:val="left" w:pos="343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22E2C" w:rsidRPr="00D22E2C" w:rsidRDefault="00D22E2C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proofErr w:type="gramStart"/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</w:t>
      </w:r>
      <w:r w:rsidRPr="00D22E2C">
        <w:rPr>
          <w:rFonts w:ascii="Times New Roman" w:eastAsia="Times New Roman" w:hAnsi="Times New Roman" w:cs="Times New Roman"/>
          <w:bCs/>
          <w:sz w:val="28"/>
          <w:szCs w:val="28"/>
        </w:rPr>
        <w:t xml:space="preserve">о порядке выполнения работ по выявлению, оценке и учету объектов накопленного вреда окружающей среде, а также  ликвидации накопленного вреда окружающей среде на территории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муниципального района «Нерчинский район»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(далее – Положение) устанавливает порядок и способы выявления, оценки и учета объектов накопленного вреда окружающей среде, находящихся в собственности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>, а также порядок ликвидации накопленного вреда окружающей среде на</w:t>
      </w:r>
      <w:proofErr w:type="gramEnd"/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«Нерчинский район»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D22E2C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>Термины и сокращения, используемые в настоящем Положении: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1.2.1.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Накопленный вред окружающей среде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(далее – НВОС) – вред окружающей среде, возникший в результате прошлой экономической и иной деятельности, обязанности по устранению которого не были выполнены либо были выполнены не в полном объеме.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1.2.2.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Объект накопленного вреда окружающей среде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(далее – Объект) – территории и акватории, на которых выявлен накопленный вред окружающей среде, объекты капитального строительства и объекты размещения отходов, являющиеся источником накопленного вреда окружающей среде.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1.2.3.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Федеральный классификационный каталог отходов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(далее – ФККО) – перечень видов отходов, находящихся в обращении в Российской Федерации и систематизированных по совокупности классификационных признаков: происхождению, условиям образования (принадлежности к определенному производству, технологии), химическому и (или) компонентному составу, агрегатному состоянию и физической форме.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lastRenderedPageBreak/>
        <w:t>1.2.4.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Банк данных об отходах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– банк данных об отходах и о технологиях использования и обезвреживания отходов различных видов – систематизированные сведения о видах отходов, включенных в ФККО, и их характеристиках, а также сведения о технологиях, применяемых для использования и обезвреживания отходов, подготовленные </w:t>
      </w:r>
      <w:proofErr w:type="spellStart"/>
      <w:r w:rsidRPr="00D22E2C">
        <w:rPr>
          <w:rFonts w:ascii="Times New Roman" w:eastAsia="Times New Roman" w:hAnsi="Times New Roman" w:cs="Times New Roman"/>
          <w:sz w:val="28"/>
          <w:szCs w:val="28"/>
        </w:rPr>
        <w:t>Росприроднадзором</w:t>
      </w:r>
      <w:proofErr w:type="spellEnd"/>
      <w:r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1.2.5.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Инвентаризация Объекта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– визуальный осмотр территории с применением фот</w:t>
      </w:r>
      <w:proofErr w:type="gramStart"/>
      <w:r w:rsidRPr="00D22E2C">
        <w:rPr>
          <w:rFonts w:ascii="Times New Roman" w:eastAsia="Times New Roman" w:hAnsi="Times New Roman" w:cs="Times New Roman"/>
          <w:sz w:val="28"/>
          <w:szCs w:val="28"/>
        </w:rPr>
        <w:t>о-</w:t>
      </w:r>
      <w:proofErr w:type="gramEnd"/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и/или видеосъемки, средств </w:t>
      </w:r>
      <w:r w:rsidRPr="00D22E2C">
        <w:rPr>
          <w:rFonts w:ascii="Times New Roman" w:eastAsia="Times New Roman" w:hAnsi="Times New Roman" w:cs="Times New Roman"/>
          <w:sz w:val="28"/>
          <w:szCs w:val="28"/>
          <w:lang w:val="en-US"/>
        </w:rPr>
        <w:t>GPS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/ГЛОНАСС, изучение документов территориального планирования, генерального плана городского округа, судебных актов, формирование соответствующих запросов и обработки полученной информации от органов государственной власти, общественных объединений и иных организаций. </w:t>
      </w:r>
    </w:p>
    <w:p w:rsidR="00D22E2C" w:rsidRPr="00D22E2C" w:rsidRDefault="00D22E2C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1.2.6.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2E2C">
        <w:rPr>
          <w:rFonts w:ascii="Times New Roman" w:eastAsia="Times New Roman" w:hAnsi="Times New Roman" w:cs="Times New Roman"/>
          <w:b/>
          <w:sz w:val="28"/>
          <w:szCs w:val="28"/>
        </w:rPr>
        <w:t>Перечень загрязняющих веществ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 – перечень загрязняющих веществ, в отношении которых применяются меры государственного регулирования в области охраны окружающей среды, утвержденный распоряжением Правительства Российской Федерации от 08.07.2015   № 1316-р «Об утверждении перечня загрязняющих веществ, в отношении которых применяются меры государственного регулирования в области охраны окружающей среды».</w:t>
      </w:r>
    </w:p>
    <w:p w:rsidR="00D22E2C" w:rsidRPr="00D22E2C" w:rsidRDefault="00D22E2C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1.3. </w:t>
      </w:r>
      <w:r w:rsidRPr="00D22E2C">
        <w:rPr>
          <w:rFonts w:ascii="Times New Roman" w:eastAsia="Times New Roman" w:hAnsi="Times New Roman" w:cs="Times New Roman"/>
          <w:sz w:val="28"/>
          <w:szCs w:val="28"/>
        </w:rPr>
        <w:t>Иные понятия (термины), используемые в настоящем Положении, применяются в значениях, установленных законодательством Российской Федерации.</w:t>
      </w:r>
    </w:p>
    <w:p w:rsidR="00D22E2C" w:rsidRPr="00D22E2C" w:rsidRDefault="00D22E2C" w:rsidP="00D22E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D22E2C" w:rsidP="00D22E2C">
      <w:pPr>
        <w:keepNext/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В</w:t>
      </w:r>
      <w:r w:rsidR="00032F3B" w:rsidRPr="00D22E2C">
        <w:rPr>
          <w:rFonts w:ascii="Times New Roman" w:eastAsia="Times New Roman" w:hAnsi="Times New Roman" w:cs="Times New Roman"/>
          <w:sz w:val="28"/>
          <w:szCs w:val="28"/>
        </w:rPr>
        <w:t>ыявление и оценка  объектов</w:t>
      </w:r>
    </w:p>
    <w:p w:rsidR="00D22E2C" w:rsidRPr="00D22E2C" w:rsidRDefault="00D22E2C" w:rsidP="00D22E2C">
      <w:pPr>
        <w:keepNext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FE3A76" w:rsidP="00D22E2C">
      <w:pPr>
        <w:keepNext/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Выявление и оценка Объектов осуществляется </w:t>
      </w:r>
      <w:r w:rsidR="00D22E2C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инвентаризации и обследования территории (акватории) </w:t>
      </w:r>
      <w:r w:rsidR="00D22E2C">
        <w:rPr>
          <w:rFonts w:ascii="Times New Roman" w:eastAsia="Times New Roman" w:hAnsi="Times New Roman" w:cs="Times New Roman"/>
          <w:sz w:val="28"/>
          <w:szCs w:val="28"/>
        </w:rPr>
        <w:t>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, на которой в прошлом осуществлялась экономическая и иная деятельность и (или) на которой расположены бесхозяйные объекты капитального строительства и объекты размещения отходов. 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Оценка Объекта включает в себя следующие основные характеристики: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Наименование и основные характеристики Объекта.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При обнаружении объектов капитального строительства указываются их возможное назначение, основные материалы, из которых они построены, площадь здания, строения, объем (по наружному или внутреннему обмеру), число этажей (без подвалов, полуподвалов и т.д.), фактическое состояние (износ).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Сведения о прекращении эксплуатации Объекта строительства.</w:t>
      </w:r>
    </w:p>
    <w:p w:rsidR="00D22E2C" w:rsidRPr="00D22E2C" w:rsidRDefault="00D22E2C" w:rsidP="00D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отходов, сформировавших загрязнение, Объект может быть отнесен к свалке, </w:t>
      </w:r>
      <w:proofErr w:type="spellStart"/>
      <w:r w:rsidRPr="00D22E2C">
        <w:rPr>
          <w:rFonts w:ascii="Times New Roman" w:eastAsia="Times New Roman" w:hAnsi="Times New Roman" w:cs="Times New Roman"/>
          <w:sz w:val="28"/>
          <w:szCs w:val="28"/>
        </w:rPr>
        <w:t>хвостохранилищу</w:t>
      </w:r>
      <w:proofErr w:type="spellEnd"/>
      <w:r w:rsidRPr="00D2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22E2C">
        <w:rPr>
          <w:rFonts w:ascii="Times New Roman" w:eastAsia="Times New Roman" w:hAnsi="Times New Roman" w:cs="Times New Roman"/>
          <w:sz w:val="28"/>
          <w:szCs w:val="28"/>
        </w:rPr>
        <w:t>шламохранилищу</w:t>
      </w:r>
      <w:proofErr w:type="spellEnd"/>
      <w:r w:rsidRPr="00D22E2C">
        <w:rPr>
          <w:rFonts w:ascii="Times New Roman" w:eastAsia="Times New Roman" w:hAnsi="Times New Roman" w:cs="Times New Roman"/>
          <w:sz w:val="28"/>
          <w:szCs w:val="28"/>
        </w:rPr>
        <w:t>, полигону или иному объекту размещения отходов, в том числе несанкционированного размещения отходов.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2.2.2.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 нахождения Объекта с указанием адреса, координаты его расположения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2.2.3.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Площадь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Объекта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2.2.4.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Категория и виды разрешенного использования земель, на которых расположен Объект.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2.2.5.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Объем и масса загрязняющих веществ и отходов.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2.2.6.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Характеристика загрязняющих веществ или отходов в соответствии с Перечнем загрязняющих веществ, Банком данных отходов, ФККО, гигиеническими нормативами и (или) справочниками веществ, в том числе: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происхождение, условия образования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(принадлежности к определенному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производству, технологии);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компонентный состав;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агрегатное состояние;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класс опасности отходов для окружающей среды;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способность к миграции в иные компонентные природные среды;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возможность загрязнения водных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бъектов, в том числе являющихся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источниками питьевого и хозяйственно-бытового водоснабжения.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2.2.7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Факторы экологического риска, в том числе: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масштаб негативного воздействия Объекта;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привязка к природоохранным объектам (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расположен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/не расположен, расстояние от Объекта до ближайших природоохранных объектов);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расположение Объекта на территории с высокой степенью антропогенной нагрузки.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2.2.8.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Наличие на Объекте опасных веществ, указанных в международных договорах, стороной которого является Российская Федерация.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2.2.9.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Расположение Объекта на территории, входящей в зону экологического бедствия, чрезвычайных ситуаций.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2.2.10.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Расположение Объекта на территории со специальным режимом осуществления хозяйственной или иной деятельности, а также имеющей особое природоохранное значение.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Численность населения, проживающего на территории, окружающая среда которой испытывает негативное воздействие вследствие расположения Объекта.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2.2.12.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Численность населения, проживающего на территории, окружающая среда которой находится под угрозой негативного воздействия вследствие расположения Объекта. 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2.3.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результатам выявления и оценки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Объектов, в соответствии с заключенным муниципальным контрактом на выполнение комплекса мероприятий,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составляется акт инвентаризации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Объектов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форме согласно приложению № 1 к настоящему Положению, содержащий оценку основных характеристик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Объекта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обязательным приложением фотографического материала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22E2C" w:rsidRPr="00D22E2C" w:rsidRDefault="00D22E2C" w:rsidP="00D22E2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D22E2C" w:rsidP="00D22E2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E3A76" w:rsidRDefault="00FE3A76" w:rsidP="00D22E2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E3A76" w:rsidRDefault="00FE3A76" w:rsidP="00D22E2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E2C" w:rsidRPr="00D22E2C" w:rsidRDefault="00FE3A76" w:rsidP="00D22E2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  <w:r w:rsidR="00032F3B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32F3B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аправление заявления о включении </w:t>
      </w:r>
      <w:proofErr w:type="gramStart"/>
      <w:r w:rsidR="00032F3B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</w:p>
    <w:p w:rsidR="00D22E2C" w:rsidRPr="00D22E2C" w:rsidRDefault="00032F3B" w:rsidP="00D2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государственный реестр объектов </w:t>
      </w:r>
    </w:p>
    <w:p w:rsidR="00D22E2C" w:rsidRPr="00D22E2C" w:rsidRDefault="00032F3B" w:rsidP="00D22E2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>накопленного вреда окружающей среде</w:t>
      </w:r>
    </w:p>
    <w:p w:rsidR="00D22E2C" w:rsidRPr="00D22E2C" w:rsidRDefault="00D22E2C" w:rsidP="00D22E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Заявление о включении Объекта в государственный реестр объектов накопленного вреда окружающей среде (далее – Заявление) представляется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письменной форме в Министерство природных ресурсов и экологии Российской Федерации, в срок, не превышающий 30 рабочих дней со дня составления акта инвентаризации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Объекта.</w:t>
      </w:r>
    </w:p>
    <w:p w:rsidR="00D22E2C" w:rsidRPr="00D22E2C" w:rsidRDefault="00D22E2C" w:rsidP="00D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В Заявлении указываются наименование Объекта (при наличии), его фактическое местонахождение (с указанием кода по Общероссийскому классификатору территорий муниципальных образований и (или) Общероссийскому классификатору объектов административно-территориального деления по месту нахождения Объекта), а также сведения о праве собственности на Объект.</w:t>
      </w:r>
    </w:p>
    <w:p w:rsidR="00D22E2C" w:rsidRPr="00D22E2C" w:rsidRDefault="00D22E2C" w:rsidP="00D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К Заявлению прилагаются материалы выявления и оценки Объекта, содержащие, в том числе сведения в соответствии с пунктом 2 статьи 80.1 Федерального закона от 10.01.2002 № 7-ФЗ «Об охране окружающей среды» (далее – материалы).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При изменении информации, содержащейся в Заявлении и (или) в материалах, </w:t>
      </w:r>
      <w:r w:rsidR="00032F3B" w:rsidRPr="00032F3B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направляет в Министерство природных ресурсов и экологии Российской Федерации актуализированную информацию об Объекте.</w:t>
      </w:r>
    </w:p>
    <w:p w:rsidR="00D22E2C" w:rsidRPr="00D22E2C" w:rsidRDefault="00D22E2C" w:rsidP="00D22E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FE3A76" w:rsidP="00D22E2C">
      <w:pPr>
        <w:tabs>
          <w:tab w:val="num" w:pos="42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r w:rsidR="00032F3B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32F3B" w:rsidRPr="00D22E2C">
        <w:rPr>
          <w:rFonts w:ascii="Times New Roman" w:eastAsia="Times New Roman" w:hAnsi="Times New Roman" w:cs="Times New Roman"/>
          <w:color w:val="000000"/>
          <w:sz w:val="28"/>
          <w:szCs w:val="28"/>
        </w:rPr>
        <w:t>иквидация объекта</w:t>
      </w:r>
    </w:p>
    <w:p w:rsidR="00D22E2C" w:rsidRPr="00D22E2C" w:rsidRDefault="00D22E2C" w:rsidP="00D22E2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Разработка проекта по ликвидации накопленного вреда, а также работы по ликвидации накопленного вреда на Объектах проводятся после внесения Объекта в государственный реестр объектов накопленного вреда окружающей среде.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Разработку проекта по ликвидации накопленного вреда, а также работы по ликвидации накопленного вреда на Объектах, включенных в государственный реестр объектов накопленного вреда окружающей среде проводятся исполнителем, определяемым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законодательством Российской Федерации о контрактной системе в сфере закупок товаров, работ и услуг для обеспечения государственных и муниципальных нужд в соответствии с проектом в сроки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предусмотренные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муниципальным контрактом на проведение таких работ (далее – Исполнитель).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4.3.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Работы по ликвидации накопленного вреда включают в себя проведение необходимых обследований, в том числе инженерных изысканий, разработку проекта работ по ликвидации накопленного вреда, его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lastRenderedPageBreak/>
        <w:t>согласование и утверждение, проведение работ по ликвидации накопленного вреда, контроль и приемку выполненных работ.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4.4.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Обследования, в том числе инженерные изыскания, выполняются для получения сведений об Объекте, необходимых для подготовки проекта работ по ликвидации накопленного вреда, включая сведения о нарушенных свойствах компонентов природной среды, фактических значениях физических, химических, биологических показателей состояния компонентов природной среды и (или) их совокупности и их фоновых значениях на прилегающей к Объекту территории (акватории), объеме нарушений, и включают проведение полевых и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лабораторных исследований.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В состав проекта работ по ликвидации накопленного вреда включаются: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Раздел «Пояснительная записка и эколого-экономическое обоснование работ по ликвидации накопленного вреда», включающий: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описание Объекта, его площадь, месторасположение, сведения о границах Объекта в виде схематического изображения на кадастровом плане территории или на выписке из Единого государственного реестра недвижимости о земельном участке;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информацию о правообладателях Объекта;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сведения о нахождении Объекта в границах территорий с особыми условиями использования (зоны с особыми условиями использования территорий, особо охраняемые природные территории и др.);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экологическое и экономическое обоснования проведения работ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обоснование планируемых мероприятий и технических решений при проведении работ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описание требований к параметрам и качественным характеристикам работ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обоснование достижения нормативов качества окружающей среды, санитарно-гигиенических, строительных норм и правил состояния земель по окончании работ по ликвидации накопленного вреда.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4.5.2.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Раздел «Содержание, объемы и график работ по ликвидации накопленного вреда», включающий: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результаты обследования Объекта, которое проводится в объеме, необходимом для обоснования состава работ по ликвидации накопленного вреда, в том числе почвенные и иные полевые обследования, а также лабораторные исследования;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состав работ по ликвидации накопленного вреда в объемах, необходимых для достижения нормативов качества окружающей среды, санитарно-гигиенических и строительных норм и правил;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последовательность и объем проведения работ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сроки проведения работ по ликвидации накопленного вреда с разбивкой по этапам проведения отдельных видов работ;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планируемые сроки окончания сдачи работ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порядок осуществления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работ по ликвидации накопленного вреда, а также контроль за привлечением Исполнителем к выполнению контракта субподрядчиков, соисполнителей из числа субъектов малого предпринимательства и социально ориентированных некоммерческих организаций, и сроками его осуществления.</w:t>
      </w:r>
    </w:p>
    <w:p w:rsidR="00D22E2C" w:rsidRPr="00D22E2C" w:rsidRDefault="00FE3A76" w:rsidP="00D22E2C">
      <w:pPr>
        <w:numPr>
          <w:ilvl w:val="2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4.5.3.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Раздел «Сметные расчеты (локальные и сводные) затрат на проведение работ по ликвидации накопленного вреда», включающий локальные и сводный сметные расчеты затрат по видам и составу работ по ликвидации Объекта.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4.6.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Исполнитель согласовывает проект с Федеральной службой по надзору в сфере природопользования.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4.7.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В срок, не превышающий 30 рабочих дней со дня поступления проекта, Федеральная служба по надзору в сфере природопользования направляет Исполнителю заключение о его согласовании или обоснованное заключение об отказе в согласовании.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4.8.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Основанием для отказа в согласовании проекта является его несоответствие требованиям, установленным настоящим Положением.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4.9.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Исполнитель дорабатывает проект и представляет его на повторное согласование в Федеральную службу по надзору в сфере природопользования.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4.10.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Проект направляется Исполнителем на проведение необходимых экспертиз в случаях и порядке, которые установлены законодательством Российской Федерации, до согласования с Федеральной службой по надзору в сфере природопользования.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4.11.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Проект, согласованный в соответствии с пунктом 4.5 настоящего Положения, в течение 30 рабочих дней утверждается заказчиком –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4.12.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Работы по ликвидации накопленного </w:t>
      </w:r>
      <w:r w:rsidR="00D82188">
        <w:rPr>
          <w:rFonts w:ascii="Times New Roman" w:eastAsia="Times New Roman" w:hAnsi="Times New Roman" w:cs="Times New Roman"/>
          <w:sz w:val="28"/>
          <w:szCs w:val="28"/>
        </w:rPr>
        <w:t>вреда при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вод</w:t>
      </w:r>
      <w:r w:rsidR="00D82188">
        <w:rPr>
          <w:rFonts w:ascii="Times New Roman" w:eastAsia="Times New Roman" w:hAnsi="Times New Roman" w:cs="Times New Roman"/>
          <w:sz w:val="28"/>
          <w:szCs w:val="28"/>
        </w:rPr>
        <w:t>ятся Исполнителем в соответствие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с проектом в сроки, предусмотренные муниципальным контрактом на проведение таких работ.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4.13.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муниципального района «Нерчинский район»</w:t>
      </w:r>
      <w:proofErr w:type="gramStart"/>
      <w:r w:rsidR="00032F3B"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="00D22E2C" w:rsidRPr="00D22E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существляет контроль за выполнением муниципального контракта на проведение работ по ликвидации накопленного вреда в порядке, определенном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и настоящим Положением.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4.14.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НВОС считается ликвидированным при наличии акта о приемке работ по ликвидации накопленного вреда (далее – акт о приемке работ), который составляется и подписывается Исполнителем контракта, а также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район»,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согласовавшим проект работ по ликвидации накопленного вреда.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4.15.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Приемка работ по ликвидации накопленного вреда осуществляется в срок, не превышающий 30 рабочих дней </w:t>
      </w:r>
      <w:proofErr w:type="gramStart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с даты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lastRenderedPageBreak/>
        <w:t>поступления</w:t>
      </w:r>
      <w:proofErr w:type="gramEnd"/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администрацию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от Исполнителя акта о приемке работ.</w:t>
      </w:r>
    </w:p>
    <w:p w:rsidR="00D22E2C" w:rsidRPr="00D22E2C" w:rsidRDefault="00D22E2C" w:rsidP="00D22E2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2E2C">
        <w:rPr>
          <w:rFonts w:ascii="Times New Roman" w:eastAsia="Times New Roman" w:hAnsi="Times New Roman" w:cs="Times New Roman"/>
          <w:sz w:val="28"/>
          <w:szCs w:val="28"/>
        </w:rPr>
        <w:t>К акту о приемке работ прилагаются следующие материалы: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пояснительная записка о проведенных работах по ликвидации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копии договоров с подрядными и проектными организациями, в случае, если работы были выполнены такими организациями полностью или частично, акты приемки выполненных работ по договору;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финансовые документы, подтверждающие проведение работ, закупку материалов, оборудования, материально-технических средств;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данные о фактическом состоянии окружающей среды, в том числе достигнутых значениях физических, химических, биологических и иных показателей и (или) их совокупности на территории (акватории) объекта накопленного вреда;</w:t>
      </w:r>
    </w:p>
    <w:p w:rsidR="00D22E2C" w:rsidRPr="00D22E2C" w:rsidRDefault="00FE3A76" w:rsidP="00D22E2C">
      <w:pPr>
        <w:numPr>
          <w:ilvl w:val="5"/>
          <w:numId w:val="0"/>
        </w:numPr>
        <w:tabs>
          <w:tab w:val="num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иные документы, подтверждающие выполнение работ по ликвидации накопленного вреда.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4.16.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При выявлении недостатков или несоответствия выполнения работ по ликвидации накопленного вреда, утвержденным проектом таких работ,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 составляется акт о проведении доработки работ по ликвидации накопленного вреда, в котором указываются недостатки и несоответствия, устанавливаются сроки их устранения. Акт о доработке подписывается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032F3B" w:rsidRPr="00D22E2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2E2C" w:rsidRP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4.17.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При установлении соответствия выполненных работ, утвержденному проекту работ по ликвидации накопленного вреда и (или) устранении недостатков и несоответствий согласно акту о доработке, подписывается акт о приемке работ.</w:t>
      </w:r>
    </w:p>
    <w:p w:rsidR="00D22E2C" w:rsidRDefault="00FE3A76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4.18.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 xml:space="preserve">Копия подписанного акта о приемке работ направляется </w:t>
      </w:r>
      <w:r w:rsidR="00032F3B">
        <w:rPr>
          <w:rFonts w:ascii="Times New Roman" w:eastAsia="Times New Roman" w:hAnsi="Times New Roman" w:cs="Times New Roman"/>
          <w:sz w:val="28"/>
          <w:szCs w:val="28"/>
        </w:rPr>
        <w:t>администрацией муниципального района «Нерчинский район»</w:t>
      </w:r>
      <w:r w:rsidR="00D22E2C" w:rsidRPr="00D22E2C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t>в Министерство природных ресурсов и экологии Российской Федерации посредством почтового отправления с описью вложения и уведомлением о вручении для исключения Объекта из государственного реестра объектов накопленного вреда окружающей среде.</w:t>
      </w:r>
    </w:p>
    <w:p w:rsidR="00A7202D" w:rsidRPr="00D22E2C" w:rsidRDefault="00A7202D" w:rsidP="00D22E2C">
      <w:pPr>
        <w:numPr>
          <w:ilvl w:val="1"/>
          <w:numId w:val="0"/>
        </w:numPr>
        <w:tabs>
          <w:tab w:val="num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22E2C" w:rsidRPr="00D22E2C" w:rsidRDefault="00A7202D" w:rsidP="00A720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</w:t>
      </w:r>
      <w:r w:rsidR="00D22E2C" w:rsidRPr="00D22E2C"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D22E2C" w:rsidRPr="00D22E2C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№ 1</w:t>
      </w:r>
    </w:p>
    <w:p w:rsidR="00D22E2C" w:rsidRPr="00D22E2C" w:rsidRDefault="00D22E2C" w:rsidP="00D22E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bCs/>
          <w:sz w:val="24"/>
          <w:szCs w:val="24"/>
        </w:rPr>
        <w:t xml:space="preserve">к Положению </w:t>
      </w:r>
    </w:p>
    <w:p w:rsidR="00D22E2C" w:rsidRPr="00D22E2C" w:rsidRDefault="00D22E2C" w:rsidP="00D22E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E2C" w:rsidRPr="00D22E2C" w:rsidRDefault="00D22E2C" w:rsidP="00D22E2C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D22E2C">
        <w:rPr>
          <w:rFonts w:ascii="Times New Roman" w:eastAsia="Times New Roman" w:hAnsi="Times New Roman" w:cs="Times New Roman"/>
          <w:bCs/>
          <w:sz w:val="24"/>
          <w:szCs w:val="24"/>
        </w:rPr>
        <w:t>Форма</w:t>
      </w: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E2C" w:rsidRPr="00D22E2C" w:rsidRDefault="00D22E2C" w:rsidP="00D22E2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D22E2C" w:rsidRDefault="00D22E2C" w:rsidP="00D2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Акт инвентаризации Объекта накопленного вреда окружающей среде</w:t>
      </w:r>
    </w:p>
    <w:p w:rsidR="00D22E2C" w:rsidRDefault="00D22E2C" w:rsidP="00D2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____________                                                                    №_________/__________</w:t>
      </w:r>
    </w:p>
    <w:p w:rsidR="00D22E2C" w:rsidRPr="00D22E2C" w:rsidRDefault="00D22E2C" w:rsidP="00D22E2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D22E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(дата)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</w:t>
      </w:r>
      <w:r w:rsidRPr="00D22E2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(порядковый номер/ год)</w:t>
      </w:r>
    </w:p>
    <w:p w:rsidR="00D22E2C" w:rsidRPr="00D22E2C" w:rsidRDefault="00D22E2C" w:rsidP="00D22E2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tabs>
          <w:tab w:val="left" w:pos="737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5244"/>
        <w:gridCol w:w="1418"/>
      </w:tblGrid>
      <w:tr w:rsidR="00D22E2C" w:rsidRPr="00D22E2C" w:rsidTr="00652754">
        <w:trPr>
          <w:trHeight w:val="20"/>
          <w:tblHeader/>
        </w:trPr>
        <w:tc>
          <w:tcPr>
            <w:tcW w:w="675" w:type="dxa"/>
            <w:shd w:val="clear" w:color="auto" w:fill="auto"/>
            <w:vAlign w:val="center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показателя, критерия</w:t>
            </w:r>
          </w:p>
        </w:tc>
        <w:tc>
          <w:tcPr>
            <w:tcW w:w="5244" w:type="dxa"/>
            <w:shd w:val="clear" w:color="auto" w:fill="auto"/>
            <w:vAlign w:val="center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показателя, критерия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и характеристика</w:t>
            </w:r>
            <w:r w:rsidRPr="00D22E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Указываются сведения, позволяющие идентифицировать загрязненную территорию или объект накопленного вреда окружающей среде (свалка, </w:t>
            </w:r>
            <w:proofErr w:type="spell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хвостохранилище</w:t>
            </w:r>
            <w:proofErr w:type="spell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полигон, завод и т.д.). Объекты в зависимости от отходов, их сформировавших, могут быть отнесены к свалкам, </w:t>
            </w:r>
            <w:proofErr w:type="spell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хвостохранилищам</w:t>
            </w:r>
            <w:proofErr w:type="spell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шламохранилищам</w:t>
            </w:r>
            <w:proofErr w:type="spell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полигонам и иным объектам размещения отходов. Также объектами накопленного вреда окружающей среде могут выступать и иные объекты (объекты капитального строительства – здания, сооружения с указанием их характеристик), земельные участки, вокруг и на которых сформировалось загрязнение или которые сами являются загрязненными, а также акватории. 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нахождения Объекта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субъекта Российской Федерации;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расположения Объекта с указанием ОКТМО, ОКАТО;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в соответствии с государственным кадастром недвижимости: кадастровый номер (при наличии), сведения публичной кадастровой карты;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Система координат –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WGS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84, координаты оконтуренного участка.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Площадь Объекта, кв. м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Определяется по результатам точного установления координат места нахождения и оконтуривания территории объекта накопленного вреда окружающей среде с применением средств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/ГЛОНАСС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 праве собственности на Объект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Собственность Российской Федерации;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субъекта Российской Федерации;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органов местного самоуправления;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других юридических лиц, с указанием при наличии собственника.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Категория земель (назначение)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сельскохозяйственного назначения;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населенных пунктов;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назначения;</w:t>
            </w:r>
            <w:proofErr w:type="gramEnd"/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особо охраняемых природных территорий и объектов;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лесного фонда;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водного фонда;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земли запаса.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и масса загрязняющих веществ, отходов (</w:t>
            </w:r>
            <w:proofErr w:type="spell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куб</w:t>
            </w:r>
            <w:proofErr w:type="gram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.м</w:t>
            </w:r>
            <w:proofErr w:type="spellEnd"/>
            <w:proofErr w:type="gram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/тонны), их класс опасности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Вычисляется по результатам определения объема видимой надземной части объекта с применением средств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GPS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/ГЛОНАСС.</w:t>
            </w:r>
          </w:p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могут указываться сведения, полученные из иных источников, с обязательным указанием реквизитов документов и приложением их копий к акту инвентаризации.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загрязняющих веществ (отходов)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Установление характеристик загрязняющих веществ или отходов, формирующих загрязненную территорию, объект накопленного вреда окружающей среде, по совокупности классификационных признаков: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наименование, происхождение, условия образования (принадлежности к определенному производству, технологии),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компонентный состав (загрязняющие вещества),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агрегатное состояние,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опасности отходов для окружающей среды,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к миграции в иные компоненты природной среды,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3"/>
              </w:num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загрязнения водных объектов в том числе, являющихся источниками питьевого и хозяйственно-бытового водоснабжения.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Описание негативного изменения окружающей среды по компонентам природной среды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недра;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почвы (превышение ЗВ по ПДК, ОДК);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поверхностные воды (превышение ЗВ по ПДК, ОДУ, ОДК);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подземные воды (превышение ЗВ по ПДК, ОБУВ, ОДК);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растительный мир (степень деградации растительных организмов);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животный мир и иные организмы (степень угнетения животных организмов);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миграции ЗВ в компоненты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окружающей среды с указанием процессов (течение жидкостей, диффузия, дисперсия, осаждение и др.);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вероятность возникновения экологических рисков (с указанием факторов: масштаб негативного воздействия Объекта, привязка к природоохранным объектам, расположение Объекта на территории с высокой степенью антропогенной нагрузки);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наличии или об отсутствии в границах земельного участка охранных зон мест забора хозяйственно-питьевых вод;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4"/>
              </w:numPr>
              <w:spacing w:after="0" w:line="240" w:lineRule="auto"/>
              <w:ind w:left="397" w:hanging="39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расположение Объекта на территории, входящей в зону экологического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бедствия, чрезвычайных ситуаций, на территории со специальным режимом осуществления хозяйственной или иной деятельности, а также имеющей особое природоохранное значение.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опасных веществ, указанных в международном договоре, стороной которых является Российская Федерация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опасного вещества;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5"/>
              </w:numPr>
              <w:tabs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 опасности;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5"/>
              </w:numPr>
              <w:tabs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масса (т), объем (м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3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5"/>
              </w:numPr>
              <w:tabs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агрегатное состояние (твердое, жидкое, пастообразное, гелеобразное, суспензия и т.д.);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5"/>
              </w:numPr>
              <w:tabs>
                <w:tab w:val="left" w:pos="429"/>
              </w:tabs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реквизиты международного договора.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Удаленность от селитебной зоны, </w:t>
            </w:r>
            <w:proofErr w:type="gram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Определяются расстояния: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кратчайшей прямой от границы земельного участка Объекта до границы ближайшего населенного пункта;</w:t>
            </w:r>
          </w:p>
          <w:p w:rsidR="00D22E2C" w:rsidRPr="00D22E2C" w:rsidRDefault="00D22E2C" w:rsidP="00D22E2C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left="397" w:hanging="397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автомобильной дороге (шоссейной, грунтовой, зимней – при наличии) до ближайшего населенного пункта по </w:t>
            </w:r>
            <w:proofErr w:type="spellStart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космоснимкам</w:t>
            </w:r>
            <w:proofErr w:type="spellEnd"/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или векторным данным.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Численность населения, проживающего на территории, окружающая среда которой испытывает негативное воздействие, вследствие расположения объекта накопленного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вреда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Указывается наименование территории (населенных пунктов) и количество проживающего населения в тыс. чел.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22E2C" w:rsidRPr="00D22E2C" w:rsidTr="00652754">
        <w:trPr>
          <w:trHeight w:val="20"/>
        </w:trPr>
        <w:tc>
          <w:tcPr>
            <w:tcW w:w="675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127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населения, проживающего</w:t>
            </w:r>
            <w:r w:rsidRPr="00D22E2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на территории, окружающая среда которой находится под угрозой негативного воздействия вследствие расположения Объекта</w:t>
            </w:r>
          </w:p>
        </w:tc>
        <w:tc>
          <w:tcPr>
            <w:tcW w:w="5244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2E2C">
              <w:rPr>
                <w:rFonts w:ascii="Times New Roman" w:eastAsia="Times New Roman" w:hAnsi="Times New Roman" w:cs="Times New Roman"/>
                <w:sz w:val="24"/>
                <w:szCs w:val="24"/>
              </w:rPr>
              <w:t>Указывается наименование территории (населенных пунктов) и количество проживающего населения в тыс. чел.</w:t>
            </w:r>
          </w:p>
        </w:tc>
        <w:tc>
          <w:tcPr>
            <w:tcW w:w="1418" w:type="dxa"/>
            <w:shd w:val="clear" w:color="auto" w:fill="auto"/>
          </w:tcPr>
          <w:p w:rsidR="00D22E2C" w:rsidRPr="00D22E2C" w:rsidRDefault="00D22E2C" w:rsidP="00D22E2C">
            <w:pPr>
              <w:widowControl w:val="0"/>
              <w:tabs>
                <w:tab w:val="left" w:pos="68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Исполнители:</w:t>
      </w: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___________________                         _____________                          ______________</w:t>
      </w:r>
    </w:p>
    <w:p w:rsidR="00D22E2C" w:rsidRPr="00D22E2C" w:rsidRDefault="00D22E2C" w:rsidP="00D22E2C">
      <w:pPr>
        <w:widowControl w:val="0"/>
        <w:tabs>
          <w:tab w:val="left" w:pos="782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(Ф.И.О., должность)                                                               (подпись)</w:t>
      </w: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(дата)</w:t>
      </w: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___________________                         _____________                          ______________</w:t>
      </w:r>
    </w:p>
    <w:p w:rsidR="00D22E2C" w:rsidRPr="00D22E2C" w:rsidRDefault="00D22E2C" w:rsidP="00D22E2C">
      <w:pPr>
        <w:widowControl w:val="0"/>
        <w:tabs>
          <w:tab w:val="left" w:pos="782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(Ф.И.О., должность)                                                               (подпись)</w:t>
      </w: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(дата)</w:t>
      </w: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___________________                         _____________                          ______________</w:t>
      </w:r>
    </w:p>
    <w:p w:rsidR="00D22E2C" w:rsidRPr="00D22E2C" w:rsidRDefault="00D22E2C" w:rsidP="00D22E2C">
      <w:pPr>
        <w:widowControl w:val="0"/>
        <w:tabs>
          <w:tab w:val="left" w:pos="782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(Ф.И.О., должность)                                                               (подпись)</w:t>
      </w: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(дата)</w:t>
      </w: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D22E2C">
        <w:rPr>
          <w:rFonts w:ascii="Times New Roman" w:eastAsia="Times New Roman" w:hAnsi="Times New Roman" w:cs="Times New Roman"/>
          <w:sz w:val="24"/>
          <w:szCs w:val="24"/>
        </w:rPr>
        <w:t>___________________                         _____________                          ______________</w:t>
      </w:r>
    </w:p>
    <w:p w:rsidR="00D22E2C" w:rsidRPr="00D22E2C" w:rsidRDefault="00D22E2C" w:rsidP="00D22E2C">
      <w:pPr>
        <w:widowControl w:val="0"/>
        <w:tabs>
          <w:tab w:val="left" w:pos="7823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         (Ф.И.О., должность)                                                               (подпись)</w:t>
      </w:r>
      <w:r w:rsidRPr="00D22E2C">
        <w:rPr>
          <w:rFonts w:ascii="Times New Roman" w:eastAsia="Times New Roman" w:hAnsi="Times New Roman" w:cs="Times New Roman"/>
          <w:sz w:val="24"/>
          <w:szCs w:val="24"/>
          <w:vertAlign w:val="subscript"/>
        </w:rPr>
        <w:tab/>
        <w:t xml:space="preserve">       (дата)</w:t>
      </w: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widowControl w:val="0"/>
        <w:tabs>
          <w:tab w:val="left" w:pos="6804"/>
        </w:tabs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Pr="00D22E2C" w:rsidRDefault="00D22E2C" w:rsidP="00D22E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22E2C" w:rsidRDefault="00D22E2C" w:rsidP="00D22E2C">
      <w:pPr>
        <w:pStyle w:val="ac"/>
        <w:spacing w:after="0"/>
        <w:jc w:val="both"/>
      </w:pPr>
    </w:p>
    <w:sectPr w:rsidR="00D22E2C" w:rsidSect="006F4046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FC" w:rsidRDefault="00FA46FC" w:rsidP="004A03E3">
      <w:pPr>
        <w:spacing w:after="0" w:line="240" w:lineRule="auto"/>
      </w:pPr>
      <w:r>
        <w:separator/>
      </w:r>
    </w:p>
  </w:endnote>
  <w:endnote w:type="continuationSeparator" w:id="0">
    <w:p w:rsidR="00FA46FC" w:rsidRDefault="00FA46FC" w:rsidP="004A03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FC" w:rsidRDefault="00FA46FC" w:rsidP="004A03E3">
      <w:pPr>
        <w:spacing w:after="0" w:line="240" w:lineRule="auto"/>
      </w:pPr>
      <w:r>
        <w:separator/>
      </w:r>
    </w:p>
  </w:footnote>
  <w:footnote w:type="continuationSeparator" w:id="0">
    <w:p w:rsidR="00FA46FC" w:rsidRDefault="00FA46FC" w:rsidP="004A03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3E3" w:rsidRPr="00D82188" w:rsidRDefault="004A03E3" w:rsidP="004A03E3">
    <w:pPr>
      <w:pStyle w:val="ae"/>
      <w:jc w:val="right"/>
      <w:rPr>
        <w:sz w:val="32"/>
      </w:rPr>
    </w:pPr>
    <w:r w:rsidRPr="00D82188">
      <w:rPr>
        <w:sz w:val="3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0A4"/>
    <w:multiLevelType w:val="hybridMultilevel"/>
    <w:tmpl w:val="9702C1F0"/>
    <w:lvl w:ilvl="0" w:tplc="C17092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0224B37"/>
    <w:multiLevelType w:val="hybridMultilevel"/>
    <w:tmpl w:val="259A0A5C"/>
    <w:lvl w:ilvl="0" w:tplc="678E3E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8123E6C"/>
    <w:multiLevelType w:val="hybridMultilevel"/>
    <w:tmpl w:val="F40AC2EA"/>
    <w:lvl w:ilvl="0" w:tplc="55CAB108">
      <w:start w:val="1"/>
      <w:numFmt w:val="decimal"/>
      <w:lvlText w:val="%1."/>
      <w:lvlJc w:val="left"/>
      <w:pPr>
        <w:ind w:left="1275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3">
    <w:nsid w:val="08C64C12"/>
    <w:multiLevelType w:val="hybridMultilevel"/>
    <w:tmpl w:val="94A87712"/>
    <w:lvl w:ilvl="0" w:tplc="E22C68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02513C6"/>
    <w:multiLevelType w:val="hybridMultilevel"/>
    <w:tmpl w:val="5A164FAC"/>
    <w:lvl w:ilvl="0" w:tplc="8A0EC3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2E171EA"/>
    <w:multiLevelType w:val="hybridMultilevel"/>
    <w:tmpl w:val="7B308614"/>
    <w:lvl w:ilvl="0" w:tplc="6CA2DE1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5D30711"/>
    <w:multiLevelType w:val="hybridMultilevel"/>
    <w:tmpl w:val="AFE0BB6A"/>
    <w:lvl w:ilvl="0" w:tplc="6466F2F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5C5FFD"/>
    <w:multiLevelType w:val="hybridMultilevel"/>
    <w:tmpl w:val="3A6C9730"/>
    <w:lvl w:ilvl="0" w:tplc="6466F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1F0F89"/>
    <w:multiLevelType w:val="hybridMultilevel"/>
    <w:tmpl w:val="5186107E"/>
    <w:lvl w:ilvl="0" w:tplc="17D843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18BA3E1A"/>
    <w:multiLevelType w:val="hybridMultilevel"/>
    <w:tmpl w:val="3A6C9730"/>
    <w:lvl w:ilvl="0" w:tplc="6466F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C24E5"/>
    <w:multiLevelType w:val="hybridMultilevel"/>
    <w:tmpl w:val="389ADF82"/>
    <w:lvl w:ilvl="0" w:tplc="6466F2F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6654"/>
    <w:multiLevelType w:val="hybridMultilevel"/>
    <w:tmpl w:val="C0B0D408"/>
    <w:lvl w:ilvl="0" w:tplc="9F0C1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CA13B15"/>
    <w:multiLevelType w:val="hybridMultilevel"/>
    <w:tmpl w:val="BB2616A8"/>
    <w:lvl w:ilvl="0" w:tplc="BF62A9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0792229"/>
    <w:multiLevelType w:val="hybridMultilevel"/>
    <w:tmpl w:val="5B5AD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CA6C82"/>
    <w:multiLevelType w:val="hybridMultilevel"/>
    <w:tmpl w:val="697E7006"/>
    <w:lvl w:ilvl="0" w:tplc="BC06E84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4637789F"/>
    <w:multiLevelType w:val="hybridMultilevel"/>
    <w:tmpl w:val="42668D88"/>
    <w:lvl w:ilvl="0" w:tplc="378089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463D457F"/>
    <w:multiLevelType w:val="multilevel"/>
    <w:tmpl w:val="13866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80" w:hanging="2160"/>
      </w:pPr>
      <w:rPr>
        <w:rFonts w:hint="default"/>
      </w:rPr>
    </w:lvl>
  </w:abstractNum>
  <w:abstractNum w:abstractNumId="17">
    <w:nsid w:val="54F753AD"/>
    <w:multiLevelType w:val="hybridMultilevel"/>
    <w:tmpl w:val="1A744B36"/>
    <w:lvl w:ilvl="0" w:tplc="6F7E9B74">
      <w:start w:val="1"/>
      <w:numFmt w:val="decimal"/>
      <w:lvlText w:val="%1."/>
      <w:lvlJc w:val="left"/>
      <w:pPr>
        <w:ind w:left="1260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5916FF8"/>
    <w:multiLevelType w:val="multilevel"/>
    <w:tmpl w:val="1A8818FE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sz w:val="28"/>
        <w:szCs w:val="28"/>
        <w:vertAlign w:val="baseline"/>
      </w:rPr>
    </w:lvl>
    <w:lvl w:ilvl="1">
      <w:start w:val="1"/>
      <w:numFmt w:val="decimal"/>
      <w:pStyle w:val="11"/>
      <w:lvlText w:val="%1.%2."/>
      <w:lvlJc w:val="left"/>
      <w:pPr>
        <w:tabs>
          <w:tab w:val="num" w:pos="1276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2">
      <w:start w:val="1"/>
      <w:numFmt w:val="decimal"/>
      <w:pStyle w:val="111"/>
      <w:lvlText w:val="%1.%2.%3."/>
      <w:lvlJc w:val="left"/>
      <w:pPr>
        <w:tabs>
          <w:tab w:val="num" w:pos="1418"/>
        </w:tabs>
        <w:ind w:left="0" w:firstLine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kern w:val="0"/>
        <w:position w:val="0"/>
        <w:sz w:val="28"/>
        <w:szCs w:val="28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1111"/>
      <w:lvlText w:val="%1.%2.%3.%4."/>
      <w:lvlJc w:val="left"/>
      <w:pPr>
        <w:tabs>
          <w:tab w:val="num" w:pos="1588"/>
        </w:tabs>
        <w:ind w:left="697" w:firstLine="1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6"/>
        <w:vertAlign w:val="baseline"/>
      </w:rPr>
    </w:lvl>
    <w:lvl w:ilvl="4">
      <w:start w:val="1"/>
      <w:numFmt w:val="decimal"/>
      <w:pStyle w:val="10"/>
      <w:lvlText w:val="%5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6"/>
        <w:vertAlign w:val="baseline"/>
      </w:rPr>
    </w:lvl>
    <w:lvl w:ilvl="5">
      <w:start w:val="1"/>
      <w:numFmt w:val="russianLower"/>
      <w:pStyle w:val="a"/>
      <w:lvlText w:val="%6)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8"/>
        <w:szCs w:val="28"/>
        <w:vertAlign w:val="baseline"/>
      </w:rPr>
    </w:lvl>
    <w:lvl w:ilvl="6">
      <w:start w:val="1"/>
      <w:numFmt w:val="bullet"/>
      <w:lvlText w:val="­"/>
      <w:lvlJc w:val="left"/>
      <w:pPr>
        <w:tabs>
          <w:tab w:val="num" w:pos="1391"/>
        </w:tabs>
        <w:ind w:left="1391" w:hanging="709"/>
      </w:pPr>
      <w:rPr>
        <w:rFonts w:ascii="Courier New" w:hAnsi="Courier New" w:hint="default"/>
        <w:caps w:val="0"/>
        <w:strike w:val="0"/>
        <w:dstrike w:val="0"/>
        <w:vanish w:val="0"/>
        <w:color w:val="000000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num" w:pos="8547"/>
        </w:tabs>
        <w:ind w:left="797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907"/>
        </w:tabs>
        <w:ind w:left="8547" w:hanging="1440"/>
      </w:pPr>
      <w:rPr>
        <w:rFonts w:hint="default"/>
      </w:rPr>
    </w:lvl>
  </w:abstractNum>
  <w:abstractNum w:abstractNumId="19">
    <w:nsid w:val="631A3926"/>
    <w:multiLevelType w:val="hybridMultilevel"/>
    <w:tmpl w:val="B85883E6"/>
    <w:lvl w:ilvl="0" w:tplc="F8C09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35A39FD"/>
    <w:multiLevelType w:val="hybridMultilevel"/>
    <w:tmpl w:val="FB325CBE"/>
    <w:lvl w:ilvl="0" w:tplc="9AE4C01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7D93C87"/>
    <w:multiLevelType w:val="hybridMultilevel"/>
    <w:tmpl w:val="F2BCD946"/>
    <w:lvl w:ilvl="0" w:tplc="DC88F6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68E60889"/>
    <w:multiLevelType w:val="hybridMultilevel"/>
    <w:tmpl w:val="DCA2ADDC"/>
    <w:lvl w:ilvl="0" w:tplc="016288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6B46273E"/>
    <w:multiLevelType w:val="hybridMultilevel"/>
    <w:tmpl w:val="004EE6C8"/>
    <w:lvl w:ilvl="0" w:tplc="B19A0840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24">
    <w:nsid w:val="7AD75BBF"/>
    <w:multiLevelType w:val="hybridMultilevel"/>
    <w:tmpl w:val="BFDCCBB4"/>
    <w:lvl w:ilvl="0" w:tplc="3B00BF8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2"/>
  </w:num>
  <w:num w:numId="2">
    <w:abstractNumId w:val="14"/>
  </w:num>
  <w:num w:numId="3">
    <w:abstractNumId w:val="20"/>
  </w:num>
  <w:num w:numId="4">
    <w:abstractNumId w:val="13"/>
  </w:num>
  <w:num w:numId="5">
    <w:abstractNumId w:val="17"/>
  </w:num>
  <w:num w:numId="6">
    <w:abstractNumId w:val="23"/>
  </w:num>
  <w:num w:numId="7">
    <w:abstractNumId w:val="0"/>
  </w:num>
  <w:num w:numId="8">
    <w:abstractNumId w:val="15"/>
  </w:num>
  <w:num w:numId="9">
    <w:abstractNumId w:val="12"/>
  </w:num>
  <w:num w:numId="10">
    <w:abstractNumId w:val="19"/>
  </w:num>
  <w:num w:numId="11">
    <w:abstractNumId w:val="11"/>
  </w:num>
  <w:num w:numId="12">
    <w:abstractNumId w:val="1"/>
  </w:num>
  <w:num w:numId="13">
    <w:abstractNumId w:val="21"/>
  </w:num>
  <w:num w:numId="14">
    <w:abstractNumId w:val="22"/>
  </w:num>
  <w:num w:numId="15">
    <w:abstractNumId w:val="5"/>
  </w:num>
  <w:num w:numId="16">
    <w:abstractNumId w:val="4"/>
  </w:num>
  <w:num w:numId="17">
    <w:abstractNumId w:val="3"/>
  </w:num>
  <w:num w:numId="18">
    <w:abstractNumId w:val="8"/>
  </w:num>
  <w:num w:numId="19">
    <w:abstractNumId w:val="16"/>
  </w:num>
  <w:num w:numId="20">
    <w:abstractNumId w:val="24"/>
  </w:num>
  <w:num w:numId="21">
    <w:abstractNumId w:val="18"/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</w:num>
  <w:num w:numId="24">
    <w:abstractNumId w:val="7"/>
  </w:num>
  <w:num w:numId="25">
    <w:abstractNumId w:val="9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6104"/>
    <w:rsid w:val="0000003A"/>
    <w:rsid w:val="00005346"/>
    <w:rsid w:val="00005DBD"/>
    <w:rsid w:val="000133EE"/>
    <w:rsid w:val="00021E00"/>
    <w:rsid w:val="00032F3B"/>
    <w:rsid w:val="000A201B"/>
    <w:rsid w:val="000B0B88"/>
    <w:rsid w:val="000C4ECF"/>
    <w:rsid w:val="000D1B34"/>
    <w:rsid w:val="000D3961"/>
    <w:rsid w:val="000D6589"/>
    <w:rsid w:val="000D713F"/>
    <w:rsid w:val="000F406B"/>
    <w:rsid w:val="00100ADA"/>
    <w:rsid w:val="001033DB"/>
    <w:rsid w:val="00105BB9"/>
    <w:rsid w:val="001334A1"/>
    <w:rsid w:val="00142B5B"/>
    <w:rsid w:val="00150755"/>
    <w:rsid w:val="001609EA"/>
    <w:rsid w:val="00186ABD"/>
    <w:rsid w:val="00193142"/>
    <w:rsid w:val="001A7200"/>
    <w:rsid w:val="001B2506"/>
    <w:rsid w:val="001C1D74"/>
    <w:rsid w:val="001C5B13"/>
    <w:rsid w:val="001D400E"/>
    <w:rsid w:val="001E1EF8"/>
    <w:rsid w:val="00211583"/>
    <w:rsid w:val="00221548"/>
    <w:rsid w:val="00225822"/>
    <w:rsid w:val="00232D43"/>
    <w:rsid w:val="00251386"/>
    <w:rsid w:val="00251CD2"/>
    <w:rsid w:val="00266146"/>
    <w:rsid w:val="00267D58"/>
    <w:rsid w:val="00277C35"/>
    <w:rsid w:val="0029027A"/>
    <w:rsid w:val="002947F9"/>
    <w:rsid w:val="002A5C30"/>
    <w:rsid w:val="002B477F"/>
    <w:rsid w:val="002C65DC"/>
    <w:rsid w:val="002D7F78"/>
    <w:rsid w:val="002E052A"/>
    <w:rsid w:val="002F304B"/>
    <w:rsid w:val="00307770"/>
    <w:rsid w:val="00331443"/>
    <w:rsid w:val="00331A83"/>
    <w:rsid w:val="00335B8C"/>
    <w:rsid w:val="00337B77"/>
    <w:rsid w:val="00365EC8"/>
    <w:rsid w:val="00366805"/>
    <w:rsid w:val="00367252"/>
    <w:rsid w:val="003843E5"/>
    <w:rsid w:val="00387689"/>
    <w:rsid w:val="003A7AB6"/>
    <w:rsid w:val="003B395C"/>
    <w:rsid w:val="003C546A"/>
    <w:rsid w:val="003D4071"/>
    <w:rsid w:val="003E5D9C"/>
    <w:rsid w:val="003F0015"/>
    <w:rsid w:val="003F414C"/>
    <w:rsid w:val="003F5F19"/>
    <w:rsid w:val="00411356"/>
    <w:rsid w:val="00421543"/>
    <w:rsid w:val="00421A89"/>
    <w:rsid w:val="00423EFE"/>
    <w:rsid w:val="004A03E3"/>
    <w:rsid w:val="004B7C1D"/>
    <w:rsid w:val="004C23CB"/>
    <w:rsid w:val="004E55B2"/>
    <w:rsid w:val="004E65EC"/>
    <w:rsid w:val="005019C1"/>
    <w:rsid w:val="00503E82"/>
    <w:rsid w:val="00515E95"/>
    <w:rsid w:val="005262C8"/>
    <w:rsid w:val="0053545E"/>
    <w:rsid w:val="00540FB2"/>
    <w:rsid w:val="00553F12"/>
    <w:rsid w:val="00585197"/>
    <w:rsid w:val="00593A74"/>
    <w:rsid w:val="005A451A"/>
    <w:rsid w:val="005B14C0"/>
    <w:rsid w:val="005C2C53"/>
    <w:rsid w:val="005D03D2"/>
    <w:rsid w:val="005D1588"/>
    <w:rsid w:val="005D77C0"/>
    <w:rsid w:val="005E6BCE"/>
    <w:rsid w:val="005F559A"/>
    <w:rsid w:val="006023E7"/>
    <w:rsid w:val="006025E0"/>
    <w:rsid w:val="0061084C"/>
    <w:rsid w:val="00621CAF"/>
    <w:rsid w:val="006479A0"/>
    <w:rsid w:val="00661FED"/>
    <w:rsid w:val="0067357B"/>
    <w:rsid w:val="0068414A"/>
    <w:rsid w:val="00691126"/>
    <w:rsid w:val="00693EEF"/>
    <w:rsid w:val="006A3ABC"/>
    <w:rsid w:val="006D4A79"/>
    <w:rsid w:val="006D6104"/>
    <w:rsid w:val="006F2C37"/>
    <w:rsid w:val="006F4260"/>
    <w:rsid w:val="0070417E"/>
    <w:rsid w:val="00704E76"/>
    <w:rsid w:val="007079B1"/>
    <w:rsid w:val="00710C21"/>
    <w:rsid w:val="00714BC9"/>
    <w:rsid w:val="0071550F"/>
    <w:rsid w:val="00731C77"/>
    <w:rsid w:val="00735744"/>
    <w:rsid w:val="00742D8F"/>
    <w:rsid w:val="00743227"/>
    <w:rsid w:val="00746E38"/>
    <w:rsid w:val="00750BC5"/>
    <w:rsid w:val="00756B47"/>
    <w:rsid w:val="00776AA4"/>
    <w:rsid w:val="00782D01"/>
    <w:rsid w:val="00786CF1"/>
    <w:rsid w:val="0078776F"/>
    <w:rsid w:val="00793D85"/>
    <w:rsid w:val="0079483E"/>
    <w:rsid w:val="007962D9"/>
    <w:rsid w:val="007A38A2"/>
    <w:rsid w:val="007C3CAF"/>
    <w:rsid w:val="007C4376"/>
    <w:rsid w:val="007E4A6C"/>
    <w:rsid w:val="007F12A7"/>
    <w:rsid w:val="007F23BA"/>
    <w:rsid w:val="007F28CF"/>
    <w:rsid w:val="00803476"/>
    <w:rsid w:val="00812C65"/>
    <w:rsid w:val="00830127"/>
    <w:rsid w:val="00857E70"/>
    <w:rsid w:val="00873FAD"/>
    <w:rsid w:val="0088206C"/>
    <w:rsid w:val="00885F71"/>
    <w:rsid w:val="008A0F0B"/>
    <w:rsid w:val="008B59C7"/>
    <w:rsid w:val="008B5FED"/>
    <w:rsid w:val="008C5086"/>
    <w:rsid w:val="008C51C6"/>
    <w:rsid w:val="008C6AD3"/>
    <w:rsid w:val="008F0064"/>
    <w:rsid w:val="009077C7"/>
    <w:rsid w:val="00924E6C"/>
    <w:rsid w:val="009430DB"/>
    <w:rsid w:val="0094630E"/>
    <w:rsid w:val="00950A8C"/>
    <w:rsid w:val="00952E90"/>
    <w:rsid w:val="00953599"/>
    <w:rsid w:val="0097113C"/>
    <w:rsid w:val="00972AF3"/>
    <w:rsid w:val="00993117"/>
    <w:rsid w:val="0099500D"/>
    <w:rsid w:val="0099749C"/>
    <w:rsid w:val="009A40E7"/>
    <w:rsid w:val="009B5271"/>
    <w:rsid w:val="009C4B2E"/>
    <w:rsid w:val="009C7598"/>
    <w:rsid w:val="009D38D7"/>
    <w:rsid w:val="009D4215"/>
    <w:rsid w:val="00A0204F"/>
    <w:rsid w:val="00A2381E"/>
    <w:rsid w:val="00A24844"/>
    <w:rsid w:val="00A31125"/>
    <w:rsid w:val="00A47AFD"/>
    <w:rsid w:val="00A622CF"/>
    <w:rsid w:val="00A7202D"/>
    <w:rsid w:val="00A7316A"/>
    <w:rsid w:val="00A811DD"/>
    <w:rsid w:val="00A81359"/>
    <w:rsid w:val="00A87C21"/>
    <w:rsid w:val="00AA0BCD"/>
    <w:rsid w:val="00AB2962"/>
    <w:rsid w:val="00AC15A1"/>
    <w:rsid w:val="00AD40B8"/>
    <w:rsid w:val="00AD54B9"/>
    <w:rsid w:val="00AD666B"/>
    <w:rsid w:val="00AE0C82"/>
    <w:rsid w:val="00AE3FC0"/>
    <w:rsid w:val="00AF69E5"/>
    <w:rsid w:val="00B01A16"/>
    <w:rsid w:val="00B0483E"/>
    <w:rsid w:val="00B04F7A"/>
    <w:rsid w:val="00B0778F"/>
    <w:rsid w:val="00B1048E"/>
    <w:rsid w:val="00B204E8"/>
    <w:rsid w:val="00B26B45"/>
    <w:rsid w:val="00B41AA7"/>
    <w:rsid w:val="00B55F42"/>
    <w:rsid w:val="00B74610"/>
    <w:rsid w:val="00B94D5B"/>
    <w:rsid w:val="00BA7FE7"/>
    <w:rsid w:val="00BC0F5C"/>
    <w:rsid w:val="00BD6164"/>
    <w:rsid w:val="00BE401D"/>
    <w:rsid w:val="00BF56BE"/>
    <w:rsid w:val="00C02920"/>
    <w:rsid w:val="00C02AC8"/>
    <w:rsid w:val="00C204BE"/>
    <w:rsid w:val="00C24473"/>
    <w:rsid w:val="00C30792"/>
    <w:rsid w:val="00C60562"/>
    <w:rsid w:val="00C611BE"/>
    <w:rsid w:val="00C80911"/>
    <w:rsid w:val="00C85B77"/>
    <w:rsid w:val="00CC2FB4"/>
    <w:rsid w:val="00CD77BD"/>
    <w:rsid w:val="00CE5EB0"/>
    <w:rsid w:val="00CF1E94"/>
    <w:rsid w:val="00CF5476"/>
    <w:rsid w:val="00CF5F11"/>
    <w:rsid w:val="00CF76F7"/>
    <w:rsid w:val="00D00CC9"/>
    <w:rsid w:val="00D131C8"/>
    <w:rsid w:val="00D22E2C"/>
    <w:rsid w:val="00D24250"/>
    <w:rsid w:val="00D338F9"/>
    <w:rsid w:val="00D74EE2"/>
    <w:rsid w:val="00D82188"/>
    <w:rsid w:val="00D85455"/>
    <w:rsid w:val="00D930CE"/>
    <w:rsid w:val="00DA0433"/>
    <w:rsid w:val="00DA06DD"/>
    <w:rsid w:val="00DA6511"/>
    <w:rsid w:val="00DB4488"/>
    <w:rsid w:val="00DC4368"/>
    <w:rsid w:val="00DC44DE"/>
    <w:rsid w:val="00DC7260"/>
    <w:rsid w:val="00DD4EEE"/>
    <w:rsid w:val="00DE29BD"/>
    <w:rsid w:val="00DE7565"/>
    <w:rsid w:val="00E03264"/>
    <w:rsid w:val="00E1086F"/>
    <w:rsid w:val="00E206CA"/>
    <w:rsid w:val="00E4257A"/>
    <w:rsid w:val="00E44CDD"/>
    <w:rsid w:val="00E51324"/>
    <w:rsid w:val="00E563FE"/>
    <w:rsid w:val="00E56929"/>
    <w:rsid w:val="00E76804"/>
    <w:rsid w:val="00E771FF"/>
    <w:rsid w:val="00EB16C8"/>
    <w:rsid w:val="00EB667B"/>
    <w:rsid w:val="00EB72DA"/>
    <w:rsid w:val="00ED3A45"/>
    <w:rsid w:val="00ED7FA6"/>
    <w:rsid w:val="00EF18C8"/>
    <w:rsid w:val="00EF6143"/>
    <w:rsid w:val="00F0695F"/>
    <w:rsid w:val="00F06AA2"/>
    <w:rsid w:val="00F11418"/>
    <w:rsid w:val="00F14E6E"/>
    <w:rsid w:val="00F16D25"/>
    <w:rsid w:val="00F22DB8"/>
    <w:rsid w:val="00F349EF"/>
    <w:rsid w:val="00F40BED"/>
    <w:rsid w:val="00F6601C"/>
    <w:rsid w:val="00F75C19"/>
    <w:rsid w:val="00F8440D"/>
    <w:rsid w:val="00F84A1A"/>
    <w:rsid w:val="00F856A6"/>
    <w:rsid w:val="00F9226A"/>
    <w:rsid w:val="00F94C62"/>
    <w:rsid w:val="00F97814"/>
    <w:rsid w:val="00FA39EE"/>
    <w:rsid w:val="00FA46FC"/>
    <w:rsid w:val="00FA5CD9"/>
    <w:rsid w:val="00FC2543"/>
    <w:rsid w:val="00FC6547"/>
    <w:rsid w:val="00FD4201"/>
    <w:rsid w:val="00FE3A76"/>
    <w:rsid w:val="00FF3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50A8C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6D61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6D6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6D6104"/>
    <w:rPr>
      <w:rFonts w:ascii="Tahoma" w:hAnsi="Tahoma" w:cs="Tahoma"/>
      <w:sz w:val="16"/>
      <w:szCs w:val="16"/>
    </w:rPr>
  </w:style>
  <w:style w:type="character" w:styleId="a7">
    <w:name w:val="Emphasis"/>
    <w:basedOn w:val="a1"/>
    <w:uiPriority w:val="20"/>
    <w:qFormat/>
    <w:rsid w:val="00FD4201"/>
    <w:rPr>
      <w:i/>
      <w:iCs/>
    </w:rPr>
  </w:style>
  <w:style w:type="character" w:styleId="a8">
    <w:name w:val="Strong"/>
    <w:basedOn w:val="a1"/>
    <w:uiPriority w:val="22"/>
    <w:qFormat/>
    <w:rsid w:val="00FD4201"/>
    <w:rPr>
      <w:b/>
      <w:bCs/>
    </w:rPr>
  </w:style>
  <w:style w:type="paragraph" w:styleId="HTML">
    <w:name w:val="HTML Preformatted"/>
    <w:basedOn w:val="a0"/>
    <w:link w:val="HTML0"/>
    <w:uiPriority w:val="99"/>
    <w:unhideWhenUsed/>
    <w:rsid w:val="00A811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A811DD"/>
    <w:rPr>
      <w:rFonts w:ascii="Courier New" w:eastAsia="Times New Roman" w:hAnsi="Courier New" w:cs="Courier New"/>
      <w:sz w:val="20"/>
      <w:szCs w:val="20"/>
    </w:rPr>
  </w:style>
  <w:style w:type="character" w:styleId="a9">
    <w:name w:val="Hyperlink"/>
    <w:basedOn w:val="a1"/>
    <w:uiPriority w:val="99"/>
    <w:semiHidden/>
    <w:unhideWhenUsed/>
    <w:rsid w:val="00A811DD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71550F"/>
    <w:pPr>
      <w:ind w:left="720"/>
      <w:contextualSpacing/>
    </w:pPr>
  </w:style>
  <w:style w:type="character" w:customStyle="1" w:styleId="blk">
    <w:name w:val="blk"/>
    <w:basedOn w:val="a1"/>
    <w:rsid w:val="00A622CF"/>
  </w:style>
  <w:style w:type="character" w:customStyle="1" w:styleId="nobr">
    <w:name w:val="nobr"/>
    <w:basedOn w:val="a1"/>
    <w:rsid w:val="00A622CF"/>
  </w:style>
  <w:style w:type="paragraph" w:customStyle="1" w:styleId="ConsPlusNormal">
    <w:name w:val="ConsPlusNormal"/>
    <w:rsid w:val="00503E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b">
    <w:name w:val="Normal (Web)"/>
    <w:basedOn w:val="a0"/>
    <w:uiPriority w:val="99"/>
    <w:semiHidden/>
    <w:unhideWhenUsed/>
    <w:rsid w:val="007357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uiPriority w:val="99"/>
    <w:rsid w:val="00735744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73574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7357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c">
    <w:name w:val="Body Text"/>
    <w:basedOn w:val="a0"/>
    <w:link w:val="ad"/>
    <w:uiPriority w:val="99"/>
    <w:unhideWhenUsed/>
    <w:rsid w:val="00EF18C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1"/>
    <w:link w:val="ac"/>
    <w:uiPriority w:val="99"/>
    <w:rsid w:val="00EF18C8"/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Стиль приложения 1."/>
    <w:basedOn w:val="a0"/>
    <w:rsid w:val="00D22E2C"/>
    <w:pPr>
      <w:numPr>
        <w:numId w:val="21"/>
      </w:numPr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">
    <w:name w:val="Стиль приложения 1.1."/>
    <w:basedOn w:val="a0"/>
    <w:rsid w:val="00D22E2C"/>
    <w:pPr>
      <w:numPr>
        <w:ilvl w:val="1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">
    <w:name w:val="Стиль приложения 1.1.1."/>
    <w:basedOn w:val="a0"/>
    <w:rsid w:val="00D22E2C"/>
    <w:pPr>
      <w:numPr>
        <w:ilvl w:val="2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111">
    <w:name w:val="Стиль приложения 1.1.1.1."/>
    <w:basedOn w:val="a0"/>
    <w:rsid w:val="00D22E2C"/>
    <w:pPr>
      <w:numPr>
        <w:ilvl w:val="3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0">
    <w:name w:val="Стиль приложения_1)"/>
    <w:basedOn w:val="a0"/>
    <w:rsid w:val="00D22E2C"/>
    <w:pPr>
      <w:numPr>
        <w:ilvl w:val="4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a">
    <w:name w:val="Стиль приложения_а)"/>
    <w:basedOn w:val="a0"/>
    <w:rsid w:val="00D22E2C"/>
    <w:pPr>
      <w:numPr>
        <w:ilvl w:val="5"/>
        <w:numId w:val="21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paragraph" w:styleId="ae">
    <w:name w:val="header"/>
    <w:basedOn w:val="a0"/>
    <w:link w:val="af"/>
    <w:uiPriority w:val="99"/>
    <w:unhideWhenUsed/>
    <w:rsid w:val="004A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1"/>
    <w:link w:val="ae"/>
    <w:uiPriority w:val="99"/>
    <w:rsid w:val="004A03E3"/>
  </w:style>
  <w:style w:type="paragraph" w:styleId="af0">
    <w:name w:val="footer"/>
    <w:basedOn w:val="a0"/>
    <w:link w:val="af1"/>
    <w:uiPriority w:val="99"/>
    <w:unhideWhenUsed/>
    <w:rsid w:val="004A03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1"/>
    <w:link w:val="af0"/>
    <w:uiPriority w:val="99"/>
    <w:rsid w:val="004A03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7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80728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0" w:color="DCDCDC"/>
            <w:bottom w:val="none" w:sz="0" w:space="0" w:color="auto"/>
            <w:right w:val="single" w:sz="4" w:space="0" w:color="DCDCDC"/>
          </w:divBdr>
          <w:divsChild>
            <w:div w:id="169333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67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2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19361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37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4173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9450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03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604289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4134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4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55310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22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5534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51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279182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783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03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92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3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CAC3D-1112-4497-A917-B31D54614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12</Pages>
  <Words>3531</Words>
  <Characters>20131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экология</cp:lastModifiedBy>
  <cp:revision>13</cp:revision>
  <cp:lastPrinted>2020-08-27T03:35:00Z</cp:lastPrinted>
  <dcterms:created xsi:type="dcterms:W3CDTF">2020-09-16T05:41:00Z</dcterms:created>
  <dcterms:modified xsi:type="dcterms:W3CDTF">2022-11-24T01:30:00Z</dcterms:modified>
</cp:coreProperties>
</file>