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>
      <w:pPr>
        <w:tabs>
          <w:tab w:val="left" w:pos="2996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№ </w:t>
      </w:r>
    </w:p>
    <w:p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Нерчинск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субъектов малого и среднего пр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едпринимательства в Нерчинском районе на 2017-2025 годы»»,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утверждённую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«Нерчинский район» от 28 ноября 2016 года № 102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ст.179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«Нерчинский район» № 127 от 31.12.2015 года (в редакции от 22.03.2016 года №18, от 08.02.2018 года №27) «О порядке разработки и корректировки муниципальных программ муниципального района «Нерчинский район»,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муниципальную программу «Развитие субъектов малого и среднего предпринимательства в Нерчинском районе на 2017-2025 годы»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утверждённую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постановлением администрации муниципального района «Нерчинский район»  от 28 ноября 2016 года № 102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 Утвердить прилагаемые изменения в муниципальную программу «Развитие субъектов малого и среднего предпринимательства в Нерчинском районе на 2017-2025 годы»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утверждённую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постановлением администрации муниципального района «Нерчинский район» от 28 ноября 2016 года № 102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 Настоящее постановление опубликовать в газете «Нерчинская звезда».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законную силу на следующий день после его опубликования.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Контроль за исполнением настоящего постановления оставляю за собой.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.о.</w:t>
      </w:r>
      <w:r>
        <w:rPr>
          <w:rFonts w:ascii="Times New Roman" w:hAnsi="Times New Roman" w:cs="Times New Roman"/>
          <w:sz w:val="28"/>
          <w:szCs w:val="28"/>
        </w:rPr>
        <w:t xml:space="preserve">  главы муниципального района </w:t>
      </w:r>
    </w:p>
    <w:p>
      <w:pPr>
        <w:pStyle w:val="8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                                                                 Б.Н. Протасов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«Нерчинский район»</w:t>
      </w:r>
    </w:p>
    <w:p>
      <w:pPr>
        <w:spacing w:after="0" w:line="240" w:lineRule="auto"/>
        <w:ind w:firstLine="482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муниципальную программу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Нерчинском районе на 2017-2025 годы»,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утверждённую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«Нерчинский район» от 28 ноября 2016 года № 102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 Программы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бъёмы и источники финансирования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в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5"/>
        <w:gridCol w:w="4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Объёмы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Программы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из средств бюджета Нерчинского района составляет 3500,0 тысяч рублей,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0 тысяч рублей;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0 тысяч рублей;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 тысяч рублей; 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  тысяч рублей;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 тысяч рублей;</w:t>
            </w:r>
          </w:p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 году – 0 тысяч рублей;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тысяч рублей;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–1000,0 тысяч рублей. </w:t>
            </w:r>
          </w:p>
          <w:p>
            <w:pPr>
              <w:pStyle w:val="9"/>
              <w:jc w:val="both"/>
              <w:rPr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Раздел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.6</w:t>
      </w:r>
      <w:r>
        <w:rPr>
          <w:bCs/>
          <w:color w:val="auto"/>
          <w:sz w:val="28"/>
          <w:szCs w:val="28"/>
        </w:rPr>
        <w:t xml:space="preserve"> </w:t>
      </w:r>
      <w:r>
        <w:rPr>
          <w:rFonts w:hint="default"/>
          <w:bCs/>
          <w:color w:val="auto"/>
          <w:sz w:val="28"/>
          <w:szCs w:val="28"/>
          <w:lang w:val="ru-RU"/>
        </w:rPr>
        <w:t>«</w:t>
      </w:r>
      <w:r>
        <w:rPr>
          <w:bCs/>
          <w:color w:val="auto"/>
          <w:sz w:val="28"/>
          <w:szCs w:val="28"/>
        </w:rPr>
        <w:t>Ресурсное обеспечение  муниципальной Программы</w:t>
      </w:r>
      <w:r>
        <w:rPr>
          <w:rFonts w:hint="default"/>
          <w:bCs/>
          <w:color w:val="auto"/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зложить в </w:t>
      </w:r>
      <w:r>
        <w:rPr>
          <w:sz w:val="28"/>
          <w:szCs w:val="28"/>
          <w:lang w:val="ru-RU"/>
        </w:rPr>
        <w:t>следующей</w:t>
      </w:r>
      <w:r>
        <w:rPr>
          <w:sz w:val="28"/>
          <w:szCs w:val="28"/>
        </w:rPr>
        <w:t xml:space="preserve"> редакции:</w:t>
      </w:r>
    </w:p>
    <w:p>
      <w:pPr>
        <w:pStyle w:val="9"/>
        <w:numPr>
          <w:ilvl w:val="0"/>
          <w:numId w:val="0"/>
        </w:numPr>
        <w:ind w:left="60" w:leftChars="0"/>
        <w:rPr>
          <w:sz w:val="28"/>
          <w:szCs w:val="28"/>
        </w:rPr>
      </w:pPr>
    </w:p>
    <w:p>
      <w:pPr>
        <w:pStyle w:val="9"/>
        <w:ind w:left="420"/>
        <w:rPr>
          <w:bCs/>
          <w:color w:val="auto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Общий объем финансирования Программы из средств бюджета Нерчинского района составляет – 3500,0 тысяч рублей, в том числе: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0 тысяч рублей;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0 тысяч рублей;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0 тысяч рублей; </w:t>
      </w:r>
    </w:p>
    <w:p>
      <w:pPr>
        <w:pStyle w:val="9"/>
        <w:rPr>
          <w:sz w:val="28"/>
          <w:szCs w:val="28"/>
        </w:rPr>
      </w:pPr>
      <w:r>
        <w:rPr>
          <w:sz w:val="28"/>
          <w:szCs w:val="28"/>
        </w:rPr>
        <w:t>в 2020 году – 0 тысяч рублей;</w:t>
      </w:r>
    </w:p>
    <w:p>
      <w:pPr>
        <w:pStyle w:val="9"/>
        <w:rPr>
          <w:sz w:val="28"/>
          <w:szCs w:val="28"/>
        </w:rPr>
      </w:pPr>
      <w:r>
        <w:rPr>
          <w:sz w:val="28"/>
          <w:szCs w:val="28"/>
        </w:rPr>
        <w:t>в 2021 году – 0 тысяч рублей;</w:t>
      </w:r>
    </w:p>
    <w:p>
      <w:pPr>
        <w:pStyle w:val="9"/>
        <w:rPr>
          <w:sz w:val="28"/>
          <w:szCs w:val="28"/>
        </w:rPr>
      </w:pPr>
      <w:r>
        <w:rPr>
          <w:sz w:val="28"/>
          <w:szCs w:val="28"/>
        </w:rPr>
        <w:t>в 2022  году – 0 тысяч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0,0 тысяч рублей;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125</w:t>
      </w:r>
      <w:r>
        <w:rPr>
          <w:rFonts w:ascii="Times New Roman" w:hAnsi="Times New Roman" w:cs="Times New Roman"/>
          <w:sz w:val="28"/>
          <w:szCs w:val="28"/>
        </w:rPr>
        <w:t>0,0 тысяч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–1000,0 тысяч рублей.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 w:line="240" w:lineRule="auto"/>
        <w:ind w:left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аблицу изложить в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4607"/>
        <w:gridCol w:w="992"/>
        <w:gridCol w:w="993"/>
        <w:gridCol w:w="992"/>
        <w:gridCol w:w="992"/>
        <w:gridCol w:w="992"/>
        <w:gridCol w:w="851"/>
        <w:gridCol w:w="912"/>
        <w:gridCol w:w="931"/>
        <w:gridCol w:w="85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 индикаторы</w:t>
            </w:r>
          </w:p>
        </w:tc>
        <w:tc>
          <w:tcPr>
            <w:tcW w:w="9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 годам: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малых  предприятий,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индивидуальных предпринимателей, включая самозанятых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379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 работников, занятых на малых предприятиях,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951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1380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организационную, информационно-консультационную поддержку (единиц)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 финансовую поддержку за счёт средств бюджета от общего количества субъектов малого и среднего предпринимательства (единиц)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Программе  изложить в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>
      <w:pPr>
        <w:pStyle w:val="8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(тыс. рублей в ценах соответствующих лет)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361"/>
        <w:gridCol w:w="951"/>
        <w:gridCol w:w="883"/>
        <w:gridCol w:w="818"/>
        <w:gridCol w:w="818"/>
        <w:gridCol w:w="827"/>
        <w:gridCol w:w="818"/>
        <w:gridCol w:w="818"/>
        <w:gridCol w:w="923"/>
        <w:gridCol w:w="877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 ресурсах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Цель: «Формирование условий, способ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ствующих улучшению экономической деятельности субъектов малого и среднего пред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принимательства на территории района» 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 малых  предприятий»  (единиц)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зарегистрированных индивидуальных предпринимателей, включая самозанятых»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«Среднесписочная  численность работников, занятых на малых предприятиях»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951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Задача: «О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казание организационной, информационно-консультационной поддержки субъектам малого и среднего предпринимательства» 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«Информационно-методическое обеспечение органов местного самоуправления городских и сельских поселений района, субъектов малого и  среднего предпринимательства, в том числе начинающим предпринимателям, организаций, образующих инфраструктуру поддержки субъектов малого и среднего предпринимательства по вопросам поддержки и развития малого и среднего предпринимательства»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«Подготовка материалов для средств массовой информации, официального сайта муниципального района «Нерчинский район»»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«Оказание консультационной и организационной поддержки при проведении различных конкурсов с участием субъектов малого и среднего предпринимательства, в том числе Министерством экономического развития Забайкальского края»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«Содействие в организации работы Совета по развитию малого и среднего предпринимательства в Нерчинском районе»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Подведение итоговой деятельности  и материальное стимулирование субъектов малого предпринимательства, в том числе относящихся к агропромышленному комплексу»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«Число субъектов малого и среднего предпринимательства, получивших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организационную, информационно-консультационную поддержку» (единиц)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Задача: «Оказание финансовой поддержки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субъектам малого и среднего предпринимательства, посредством 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частичного возмещения затрат для реализации проектов в приоритетных направлениях, определённых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Мероприятие: «Содействие в частичном возмещении субъектам малого и среднего предпринимательства затрат для реализации проектов в приоритетных направлениях, определённых Программой *»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«Число субъектов малого и среднего предпринимательства, получивших финансовую поддержку за счёт средств бюджета от общего количества субъектов малого и среднего предпринимательства» (единиц)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63B98"/>
    <w:multiLevelType w:val="multilevel"/>
    <w:tmpl w:val="61B63B98"/>
    <w:lvl w:ilvl="0" w:tentative="0">
      <w:start w:val="1"/>
      <w:numFmt w:val="decimal"/>
      <w:lvlText w:val="%1."/>
      <w:lvlJc w:val="left"/>
      <w:pPr>
        <w:ind w:left="4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A785D"/>
    <w:rsid w:val="000577F2"/>
    <w:rsid w:val="00082C5E"/>
    <w:rsid w:val="000933D8"/>
    <w:rsid w:val="00096638"/>
    <w:rsid w:val="000A167F"/>
    <w:rsid w:val="000A6ADB"/>
    <w:rsid w:val="001244CA"/>
    <w:rsid w:val="00144D4D"/>
    <w:rsid w:val="0015538F"/>
    <w:rsid w:val="00155824"/>
    <w:rsid w:val="00197F48"/>
    <w:rsid w:val="001A0A26"/>
    <w:rsid w:val="001A2948"/>
    <w:rsid w:val="001B7B58"/>
    <w:rsid w:val="001C33DD"/>
    <w:rsid w:val="00204307"/>
    <w:rsid w:val="00224209"/>
    <w:rsid w:val="002337C7"/>
    <w:rsid w:val="00237F66"/>
    <w:rsid w:val="00273107"/>
    <w:rsid w:val="002F06F7"/>
    <w:rsid w:val="002F11CE"/>
    <w:rsid w:val="00321BE4"/>
    <w:rsid w:val="00334568"/>
    <w:rsid w:val="0034394A"/>
    <w:rsid w:val="00387D58"/>
    <w:rsid w:val="003E4EBA"/>
    <w:rsid w:val="00404305"/>
    <w:rsid w:val="00405599"/>
    <w:rsid w:val="00407467"/>
    <w:rsid w:val="00454CAC"/>
    <w:rsid w:val="00462017"/>
    <w:rsid w:val="004633A6"/>
    <w:rsid w:val="004B3806"/>
    <w:rsid w:val="004B7986"/>
    <w:rsid w:val="004D0247"/>
    <w:rsid w:val="004F6872"/>
    <w:rsid w:val="0050520D"/>
    <w:rsid w:val="0051002D"/>
    <w:rsid w:val="00513516"/>
    <w:rsid w:val="005143F5"/>
    <w:rsid w:val="005152C1"/>
    <w:rsid w:val="00543C1F"/>
    <w:rsid w:val="0055236B"/>
    <w:rsid w:val="00560BD8"/>
    <w:rsid w:val="005619A8"/>
    <w:rsid w:val="005673F1"/>
    <w:rsid w:val="005A0C17"/>
    <w:rsid w:val="005D0CCE"/>
    <w:rsid w:val="00605588"/>
    <w:rsid w:val="00633D6C"/>
    <w:rsid w:val="00633F37"/>
    <w:rsid w:val="00651C13"/>
    <w:rsid w:val="0065425A"/>
    <w:rsid w:val="00672156"/>
    <w:rsid w:val="00684858"/>
    <w:rsid w:val="006B78F0"/>
    <w:rsid w:val="006D20F5"/>
    <w:rsid w:val="006E6564"/>
    <w:rsid w:val="006F6AA6"/>
    <w:rsid w:val="0070307E"/>
    <w:rsid w:val="007036B3"/>
    <w:rsid w:val="007155C5"/>
    <w:rsid w:val="007507D9"/>
    <w:rsid w:val="007557A8"/>
    <w:rsid w:val="00762880"/>
    <w:rsid w:val="007632D3"/>
    <w:rsid w:val="007B7655"/>
    <w:rsid w:val="007B7815"/>
    <w:rsid w:val="007C6571"/>
    <w:rsid w:val="007E21DE"/>
    <w:rsid w:val="007E467B"/>
    <w:rsid w:val="007F203A"/>
    <w:rsid w:val="008321B6"/>
    <w:rsid w:val="008454F6"/>
    <w:rsid w:val="00896129"/>
    <w:rsid w:val="008B6747"/>
    <w:rsid w:val="008E0C3D"/>
    <w:rsid w:val="008F52DA"/>
    <w:rsid w:val="009113D3"/>
    <w:rsid w:val="009461CD"/>
    <w:rsid w:val="00954405"/>
    <w:rsid w:val="00962262"/>
    <w:rsid w:val="00991FBD"/>
    <w:rsid w:val="0099300E"/>
    <w:rsid w:val="009B10E2"/>
    <w:rsid w:val="009F7299"/>
    <w:rsid w:val="00A131C1"/>
    <w:rsid w:val="00A3043E"/>
    <w:rsid w:val="00A70B9C"/>
    <w:rsid w:val="00AB3376"/>
    <w:rsid w:val="00AF5526"/>
    <w:rsid w:val="00B00708"/>
    <w:rsid w:val="00B06F91"/>
    <w:rsid w:val="00B33F6D"/>
    <w:rsid w:val="00B431AB"/>
    <w:rsid w:val="00BC322C"/>
    <w:rsid w:val="00BC5061"/>
    <w:rsid w:val="00C027EF"/>
    <w:rsid w:val="00C4161F"/>
    <w:rsid w:val="00C448FA"/>
    <w:rsid w:val="00CA785D"/>
    <w:rsid w:val="00CC2C42"/>
    <w:rsid w:val="00CE74FB"/>
    <w:rsid w:val="00CF18E4"/>
    <w:rsid w:val="00D463EA"/>
    <w:rsid w:val="00D57A12"/>
    <w:rsid w:val="00D632E0"/>
    <w:rsid w:val="00D64C19"/>
    <w:rsid w:val="00D73259"/>
    <w:rsid w:val="00D86FF8"/>
    <w:rsid w:val="00DB4FC4"/>
    <w:rsid w:val="00F01980"/>
    <w:rsid w:val="00F14575"/>
    <w:rsid w:val="00F73AF6"/>
    <w:rsid w:val="00F774FF"/>
    <w:rsid w:val="00FC4C70"/>
    <w:rsid w:val="00FD7A85"/>
    <w:rsid w:val="12682DDD"/>
    <w:rsid w:val="1E024EEE"/>
    <w:rsid w:val="41A226F7"/>
    <w:rsid w:val="43B24BF4"/>
    <w:rsid w:val="5B5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semiHidden/>
    <w:unhideWhenUsed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44"/>
      <w:szCs w:val="20"/>
    </w:rPr>
  </w:style>
  <w:style w:type="character" w:customStyle="1" w:styleId="6">
    <w:name w:val="Основной текст Знак"/>
    <w:basedOn w:val="2"/>
    <w:link w:val="5"/>
    <w:semiHidden/>
    <w:qFormat/>
    <w:uiPriority w:val="0"/>
    <w:rPr>
      <w:rFonts w:ascii="Times New Roman" w:hAnsi="Times New Roman" w:eastAsia="Times New Roman" w:cs="Times New Roman"/>
      <w:b/>
      <w:sz w:val="44"/>
      <w:szCs w:val="20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D280-B565-482D-AEF3-CC643EADC5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1238</Words>
  <Characters>7057</Characters>
  <Lines>58</Lines>
  <Paragraphs>16</Paragraphs>
  <TotalTime>16</TotalTime>
  <ScaleCrop>false</ScaleCrop>
  <LinksUpToDate>false</LinksUpToDate>
  <CharactersWithSpaces>8279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2019-03-26T06:42:00Z</dcterms:created>
  <dc:creator>user</dc:creator>
  <cp:lastModifiedBy>Usserss</cp:lastModifiedBy>
  <cp:lastPrinted>2023-04-18T05:46:54Z</cp:lastPrinted>
  <dcterms:modified xsi:type="dcterms:W3CDTF">2023-04-18T05:47:53Z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6657EC0C5EFA459A9A4896B63BCE3ADB</vt:lpwstr>
  </property>
</Properties>
</file>