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8E2" w:rsidRPr="00556F05" w:rsidRDefault="009949E7" w:rsidP="002D0F20">
      <w:pPr>
        <w:pStyle w:val="a7"/>
        <w:ind w:left="-709" w:firstLine="3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7B9B" w:rsidRPr="00556F0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</w:p>
    <w:p w:rsidR="008D7B9B" w:rsidRPr="00556F05" w:rsidRDefault="00134975" w:rsidP="002D0F20">
      <w:pPr>
        <w:pStyle w:val="3"/>
        <w:ind w:left="-709" w:firstLine="709"/>
        <w:jc w:val="center"/>
        <w:rPr>
          <w:b w:val="0"/>
          <w:szCs w:val="24"/>
        </w:rPr>
      </w:pPr>
      <w:r>
        <w:rPr>
          <w:szCs w:val="24"/>
        </w:rPr>
        <w:t>Заключение</w:t>
      </w:r>
    </w:p>
    <w:p w:rsidR="002D0F20" w:rsidRDefault="008D7B9B" w:rsidP="002D0F20">
      <w:pPr>
        <w:pStyle w:val="a7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56F05">
        <w:rPr>
          <w:rFonts w:ascii="Times New Roman" w:hAnsi="Times New Roman" w:cs="Times New Roman"/>
          <w:b/>
          <w:sz w:val="24"/>
          <w:szCs w:val="24"/>
        </w:rPr>
        <w:t>контрольно</w:t>
      </w:r>
      <w:proofErr w:type="spellEnd"/>
      <w:r w:rsidRPr="00556F05">
        <w:rPr>
          <w:rFonts w:ascii="Times New Roman" w:hAnsi="Times New Roman" w:cs="Times New Roman"/>
          <w:b/>
          <w:sz w:val="24"/>
          <w:szCs w:val="24"/>
        </w:rPr>
        <w:t xml:space="preserve"> – счетной палаты муниципального района «Нерчинский район» на проект решения Совета муниципального района «Нерчинский район»</w:t>
      </w:r>
    </w:p>
    <w:p w:rsidR="00F53307" w:rsidRDefault="008D7B9B" w:rsidP="002D0F20">
      <w:pPr>
        <w:pStyle w:val="a7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F05">
        <w:rPr>
          <w:rFonts w:ascii="Times New Roman" w:hAnsi="Times New Roman" w:cs="Times New Roman"/>
          <w:b/>
          <w:sz w:val="24"/>
          <w:szCs w:val="24"/>
        </w:rPr>
        <w:t>«Об исполнении бюджета муниципального района «Нерчинский район»</w:t>
      </w:r>
    </w:p>
    <w:p w:rsidR="008D7B9B" w:rsidRPr="00556F05" w:rsidRDefault="008D7B9B" w:rsidP="002D0F20">
      <w:pPr>
        <w:pStyle w:val="a7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F05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D60827">
        <w:rPr>
          <w:rFonts w:ascii="Times New Roman" w:hAnsi="Times New Roman" w:cs="Times New Roman"/>
          <w:b/>
          <w:sz w:val="24"/>
          <w:szCs w:val="24"/>
        </w:rPr>
        <w:t>1</w:t>
      </w:r>
      <w:r w:rsidRPr="00556F05">
        <w:rPr>
          <w:rFonts w:ascii="Times New Roman" w:hAnsi="Times New Roman" w:cs="Times New Roman"/>
          <w:b/>
          <w:sz w:val="24"/>
          <w:szCs w:val="24"/>
        </w:rPr>
        <w:t xml:space="preserve"> полугодие 20</w:t>
      </w:r>
      <w:r w:rsidR="006E5E0A">
        <w:rPr>
          <w:rFonts w:ascii="Times New Roman" w:hAnsi="Times New Roman" w:cs="Times New Roman"/>
          <w:b/>
          <w:sz w:val="24"/>
          <w:szCs w:val="24"/>
        </w:rPr>
        <w:t>2</w:t>
      </w:r>
      <w:r w:rsidR="0017004E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556F05">
        <w:rPr>
          <w:rFonts w:ascii="Times New Roman" w:hAnsi="Times New Roman" w:cs="Times New Roman"/>
          <w:b/>
          <w:sz w:val="24"/>
          <w:szCs w:val="24"/>
        </w:rPr>
        <w:t>года»</w:t>
      </w:r>
    </w:p>
    <w:p w:rsidR="008D7B9B" w:rsidRPr="00556F05" w:rsidRDefault="008D7B9B" w:rsidP="002D0F20">
      <w:pPr>
        <w:pStyle w:val="a7"/>
        <w:ind w:left="-709" w:firstLine="357"/>
        <w:jc w:val="center"/>
        <w:rPr>
          <w:rFonts w:ascii="Times New Roman" w:hAnsi="Times New Roman" w:cs="Times New Roman"/>
          <w:sz w:val="24"/>
          <w:szCs w:val="24"/>
        </w:rPr>
      </w:pPr>
    </w:p>
    <w:p w:rsidR="008D7B9B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56F05">
        <w:rPr>
          <w:rFonts w:ascii="Times New Roman" w:hAnsi="Times New Roman" w:cs="Times New Roman"/>
          <w:sz w:val="24"/>
          <w:szCs w:val="24"/>
        </w:rPr>
        <w:t xml:space="preserve"> от </w:t>
      </w:r>
      <w:r w:rsidR="005F2513">
        <w:rPr>
          <w:rFonts w:ascii="Times New Roman" w:hAnsi="Times New Roman" w:cs="Times New Roman"/>
          <w:sz w:val="24"/>
          <w:szCs w:val="24"/>
        </w:rPr>
        <w:t>9</w:t>
      </w:r>
      <w:r w:rsidR="00552E25">
        <w:rPr>
          <w:rFonts w:ascii="Times New Roman" w:hAnsi="Times New Roman" w:cs="Times New Roman"/>
          <w:sz w:val="24"/>
          <w:szCs w:val="24"/>
        </w:rPr>
        <w:t xml:space="preserve"> </w:t>
      </w:r>
      <w:r w:rsidR="00325EB2">
        <w:rPr>
          <w:rFonts w:ascii="Times New Roman" w:hAnsi="Times New Roman" w:cs="Times New Roman"/>
          <w:sz w:val="24"/>
          <w:szCs w:val="24"/>
        </w:rPr>
        <w:t>сентября</w:t>
      </w:r>
      <w:r w:rsidRPr="00556F05">
        <w:rPr>
          <w:rFonts w:ascii="Times New Roman" w:hAnsi="Times New Roman" w:cs="Times New Roman"/>
          <w:sz w:val="24"/>
          <w:szCs w:val="24"/>
        </w:rPr>
        <w:t xml:space="preserve"> 20</w:t>
      </w:r>
      <w:r w:rsidR="0017004E">
        <w:rPr>
          <w:rFonts w:ascii="Times New Roman" w:hAnsi="Times New Roman" w:cs="Times New Roman"/>
          <w:sz w:val="24"/>
          <w:szCs w:val="24"/>
        </w:rPr>
        <w:t>24</w:t>
      </w:r>
      <w:r w:rsidR="007E280A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556F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E86AC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556F05">
        <w:rPr>
          <w:rFonts w:ascii="Times New Roman" w:hAnsi="Times New Roman" w:cs="Times New Roman"/>
          <w:sz w:val="24"/>
          <w:szCs w:val="24"/>
        </w:rPr>
        <w:t xml:space="preserve">   г. Нерчинск</w:t>
      </w:r>
    </w:p>
    <w:p w:rsidR="00592263" w:rsidRPr="00556F05" w:rsidRDefault="00592263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</w:p>
    <w:p w:rsidR="008D7B9B" w:rsidRPr="00556F05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56F05">
        <w:rPr>
          <w:rFonts w:ascii="Times New Roman" w:hAnsi="Times New Roman" w:cs="Times New Roman"/>
          <w:sz w:val="24"/>
          <w:szCs w:val="24"/>
        </w:rPr>
        <w:t>Настоящее заключение подготовлено в соответствие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</w:t>
      </w:r>
      <w:r w:rsidRPr="00556F05">
        <w:rPr>
          <w:rFonts w:ascii="Times New Roman" w:hAnsi="Times New Roman" w:cs="Times New Roman"/>
          <w:sz w:val="24"/>
          <w:szCs w:val="24"/>
        </w:rPr>
        <w:t>стать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56F05">
        <w:rPr>
          <w:rFonts w:ascii="Times New Roman" w:hAnsi="Times New Roman" w:cs="Times New Roman"/>
          <w:sz w:val="24"/>
          <w:szCs w:val="24"/>
        </w:rPr>
        <w:t xml:space="preserve"> 264-2 Бюджетного кодекса РФ, стать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56F05">
        <w:rPr>
          <w:rFonts w:ascii="Times New Roman" w:hAnsi="Times New Roman" w:cs="Times New Roman"/>
          <w:sz w:val="24"/>
          <w:szCs w:val="24"/>
        </w:rPr>
        <w:t xml:space="preserve"> </w:t>
      </w:r>
      <w:r w:rsidR="007A0EED">
        <w:rPr>
          <w:rFonts w:ascii="Times New Roman" w:hAnsi="Times New Roman" w:cs="Times New Roman"/>
          <w:sz w:val="24"/>
          <w:szCs w:val="24"/>
        </w:rPr>
        <w:t>28</w:t>
      </w:r>
      <w:r w:rsidRPr="00556F05">
        <w:rPr>
          <w:rFonts w:ascii="Times New Roman" w:hAnsi="Times New Roman" w:cs="Times New Roman"/>
          <w:sz w:val="24"/>
          <w:szCs w:val="24"/>
        </w:rPr>
        <w:t xml:space="preserve"> Положения о бюджетном процессе в муниципальном районе «Нерчинский район» и части 1 статьи 8 Положения о </w:t>
      </w:r>
      <w:proofErr w:type="spellStart"/>
      <w:r w:rsidRPr="00556F05">
        <w:rPr>
          <w:rFonts w:ascii="Times New Roman" w:hAnsi="Times New Roman" w:cs="Times New Roman"/>
          <w:sz w:val="24"/>
          <w:szCs w:val="24"/>
        </w:rPr>
        <w:t>контрольно</w:t>
      </w:r>
      <w:proofErr w:type="spellEnd"/>
      <w:r w:rsidRPr="00556F05">
        <w:rPr>
          <w:rFonts w:ascii="Times New Roman" w:hAnsi="Times New Roman" w:cs="Times New Roman"/>
          <w:sz w:val="24"/>
          <w:szCs w:val="24"/>
        </w:rPr>
        <w:t xml:space="preserve"> </w:t>
      </w:r>
      <w:r w:rsidR="00123AA3">
        <w:rPr>
          <w:rFonts w:ascii="Times New Roman" w:hAnsi="Times New Roman" w:cs="Times New Roman"/>
          <w:sz w:val="24"/>
          <w:szCs w:val="24"/>
        </w:rPr>
        <w:t>-</w:t>
      </w:r>
      <w:r w:rsidRPr="00556F05">
        <w:rPr>
          <w:rFonts w:ascii="Times New Roman" w:hAnsi="Times New Roman" w:cs="Times New Roman"/>
          <w:sz w:val="24"/>
          <w:szCs w:val="24"/>
        </w:rPr>
        <w:t xml:space="preserve"> счетной палате муниципального района «Нерчинский район».</w:t>
      </w:r>
    </w:p>
    <w:p w:rsidR="00B72A98" w:rsidRPr="00B72A98" w:rsidRDefault="00B72A98" w:rsidP="002D0F20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</w:rPr>
      </w:pPr>
      <w:r w:rsidRPr="00B72A98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Pr="00B72A98">
        <w:rPr>
          <w:rFonts w:ascii="Times New Roman" w:eastAsia="Times New Roman" w:hAnsi="Times New Roman" w:cs="Times New Roman"/>
          <w:sz w:val="24"/>
          <w:szCs w:val="24"/>
        </w:rPr>
        <w:t>При подготовке</w:t>
      </w:r>
      <w:r>
        <w:rPr>
          <w:rFonts w:ascii="Times New Roman" w:hAnsi="Times New Roman" w:cs="Times New Roman"/>
          <w:sz w:val="24"/>
          <w:szCs w:val="24"/>
        </w:rPr>
        <w:t xml:space="preserve"> заключения</w:t>
      </w:r>
      <w:r w:rsidRPr="00B72A9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B72A98" w:rsidRPr="00AB4218" w:rsidRDefault="00B72A98" w:rsidP="002D0F20">
      <w:pPr>
        <w:spacing w:after="0" w:line="240" w:lineRule="auto"/>
        <w:ind w:left="-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2A98">
        <w:rPr>
          <w:rFonts w:ascii="Times New Roman" w:eastAsia="Times New Roman" w:hAnsi="Times New Roman" w:cs="Times New Roman"/>
          <w:sz w:val="24"/>
          <w:szCs w:val="24"/>
        </w:rPr>
        <w:t>- проанализирован О</w:t>
      </w:r>
      <w:r w:rsidRPr="00B72A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тчет об исполнении бюджета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муниципального района «Нерчинский район» </w:t>
      </w:r>
      <w:r w:rsidRPr="00B72A98">
        <w:rPr>
          <w:rFonts w:ascii="Times New Roman" w:eastAsia="Calibri" w:hAnsi="Times New Roman" w:cs="Times New Roman"/>
          <w:sz w:val="24"/>
          <w:szCs w:val="24"/>
          <w:lang w:eastAsia="en-US"/>
        </w:rPr>
        <w:t>за перв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ое</w:t>
      </w:r>
      <w:r w:rsidRPr="00B72A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полугодие</w:t>
      </w:r>
      <w:r w:rsidRPr="00B72A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202</w:t>
      </w:r>
      <w:r w:rsidR="0017004E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Pr="00B72A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года, </w:t>
      </w:r>
      <w:r w:rsidRPr="00D079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утвержденный распоряжением администрации муниципального района «Нерчинский район» от </w:t>
      </w:r>
      <w:r w:rsidR="00FD516C">
        <w:rPr>
          <w:rFonts w:ascii="Times New Roman" w:eastAsia="Calibri" w:hAnsi="Times New Roman" w:cs="Times New Roman"/>
          <w:sz w:val="24"/>
          <w:szCs w:val="24"/>
          <w:lang w:eastAsia="en-US"/>
        </w:rPr>
        <w:t>29</w:t>
      </w:r>
      <w:r w:rsidRPr="00D079DF">
        <w:rPr>
          <w:rFonts w:ascii="Times New Roman" w:eastAsia="Calibri" w:hAnsi="Times New Roman" w:cs="Times New Roman"/>
          <w:sz w:val="24"/>
          <w:szCs w:val="24"/>
          <w:lang w:eastAsia="en-US"/>
        </w:rPr>
        <w:t>.07.202</w:t>
      </w:r>
      <w:r w:rsidR="00466977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Pr="00D079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№</w:t>
      </w:r>
      <w:r w:rsidR="009C6B73" w:rsidRPr="00D079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767254" w:rsidRPr="00D079DF">
        <w:rPr>
          <w:rFonts w:ascii="Times New Roman" w:eastAsia="Calibri" w:hAnsi="Times New Roman" w:cs="Times New Roman"/>
          <w:sz w:val="24"/>
          <w:szCs w:val="24"/>
          <w:lang w:eastAsia="en-US"/>
        </w:rPr>
        <w:t>40</w:t>
      </w:r>
      <w:r w:rsidR="00FD516C"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r w:rsidRPr="00D079DF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B72A98" w:rsidRPr="00B72A98" w:rsidRDefault="00B72A98" w:rsidP="002D0F20">
      <w:pPr>
        <w:spacing w:after="0" w:line="240" w:lineRule="auto"/>
        <w:ind w:left="-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B72A98">
        <w:rPr>
          <w:rFonts w:ascii="Times New Roman" w:eastAsia="Calibri" w:hAnsi="Times New Roman" w:cs="Times New Roman"/>
          <w:sz w:val="24"/>
          <w:szCs w:val="24"/>
          <w:lang w:eastAsia="en-US"/>
        </w:rPr>
        <w:t>в части анализа цифрового материала фактически достигнутые показатели по состоянию на 01.0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  <w:r w:rsidRPr="00B72A98">
        <w:rPr>
          <w:rFonts w:ascii="Times New Roman" w:eastAsia="Calibri" w:hAnsi="Times New Roman" w:cs="Times New Roman"/>
          <w:sz w:val="24"/>
          <w:szCs w:val="24"/>
          <w:lang w:eastAsia="en-US"/>
        </w:rPr>
        <w:t>.202</w:t>
      </w:r>
      <w:r w:rsidR="0017004E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Pr="00B72A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сопоставлялись с показателями, утвержденными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решением </w:t>
      </w:r>
      <w:r w:rsidRPr="00B72A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 бюджете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муниципального района «Нерчинский район»</w:t>
      </w:r>
      <w:r w:rsidRPr="00B72A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 изменениями, актуальными на 01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июля</w:t>
      </w:r>
      <w:r w:rsidRPr="00B72A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202</w:t>
      </w:r>
      <w:r w:rsidR="0017004E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="00D249C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72A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года </w:t>
      </w:r>
      <w:r w:rsidRPr="00271E4F">
        <w:rPr>
          <w:rFonts w:ascii="Times New Roman" w:eastAsia="Calibri" w:hAnsi="Times New Roman" w:cs="Times New Roman"/>
          <w:sz w:val="24"/>
          <w:szCs w:val="24"/>
          <w:lang w:eastAsia="en-US"/>
        </w:rPr>
        <w:t>(</w:t>
      </w:r>
      <w:r w:rsidRPr="00271E4F">
        <w:rPr>
          <w:rFonts w:ascii="Times New Roman" w:hAnsi="Times New Roman" w:cs="Times New Roman"/>
          <w:sz w:val="24"/>
          <w:szCs w:val="24"/>
        </w:rPr>
        <w:t xml:space="preserve">решение Совета муниципального района «Нерчинский район» от </w:t>
      </w:r>
      <w:r w:rsidR="009C4F93" w:rsidRPr="00271E4F">
        <w:rPr>
          <w:rFonts w:ascii="Times New Roman" w:hAnsi="Times New Roman" w:cs="Times New Roman"/>
          <w:sz w:val="24"/>
          <w:szCs w:val="24"/>
        </w:rPr>
        <w:t>27</w:t>
      </w:r>
      <w:r w:rsidR="00EF0170" w:rsidRPr="00271E4F">
        <w:rPr>
          <w:rFonts w:ascii="Times New Roman" w:hAnsi="Times New Roman" w:cs="Times New Roman"/>
          <w:sz w:val="24"/>
          <w:szCs w:val="24"/>
        </w:rPr>
        <w:t>.12.202</w:t>
      </w:r>
      <w:r w:rsidR="009C4F93" w:rsidRPr="00271E4F">
        <w:rPr>
          <w:rFonts w:ascii="Times New Roman" w:hAnsi="Times New Roman" w:cs="Times New Roman"/>
          <w:sz w:val="24"/>
          <w:szCs w:val="24"/>
        </w:rPr>
        <w:t>3</w:t>
      </w:r>
      <w:r w:rsidRPr="00271E4F">
        <w:rPr>
          <w:rFonts w:ascii="Times New Roman" w:hAnsi="Times New Roman" w:cs="Times New Roman"/>
          <w:sz w:val="24"/>
          <w:szCs w:val="24"/>
        </w:rPr>
        <w:t xml:space="preserve"> № </w:t>
      </w:r>
      <w:r w:rsidR="009C4F93" w:rsidRPr="00271E4F">
        <w:rPr>
          <w:rFonts w:ascii="Times New Roman" w:hAnsi="Times New Roman" w:cs="Times New Roman"/>
          <w:sz w:val="24"/>
          <w:szCs w:val="24"/>
        </w:rPr>
        <w:t>120</w:t>
      </w:r>
      <w:r w:rsidRPr="00271E4F">
        <w:rPr>
          <w:rFonts w:ascii="Times New Roman" w:hAnsi="Times New Roman" w:cs="Times New Roman"/>
          <w:sz w:val="24"/>
          <w:szCs w:val="24"/>
        </w:rPr>
        <w:t xml:space="preserve"> «О бюджете муниципального района «Нерчинский район» на 202</w:t>
      </w:r>
      <w:r w:rsidR="0017004E" w:rsidRPr="00271E4F">
        <w:rPr>
          <w:rFonts w:ascii="Times New Roman" w:hAnsi="Times New Roman" w:cs="Times New Roman"/>
          <w:sz w:val="24"/>
          <w:szCs w:val="24"/>
        </w:rPr>
        <w:t>4</w:t>
      </w:r>
      <w:r w:rsidRPr="00271E4F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17004E" w:rsidRPr="00271E4F">
        <w:rPr>
          <w:rFonts w:ascii="Times New Roman" w:hAnsi="Times New Roman" w:cs="Times New Roman"/>
          <w:sz w:val="24"/>
          <w:szCs w:val="24"/>
        </w:rPr>
        <w:t>5</w:t>
      </w:r>
      <w:r w:rsidRPr="00271E4F">
        <w:rPr>
          <w:rFonts w:ascii="Times New Roman" w:hAnsi="Times New Roman" w:cs="Times New Roman"/>
          <w:sz w:val="24"/>
          <w:szCs w:val="24"/>
        </w:rPr>
        <w:t xml:space="preserve"> и 202</w:t>
      </w:r>
      <w:r w:rsidR="0017004E" w:rsidRPr="00271E4F">
        <w:rPr>
          <w:rFonts w:ascii="Times New Roman" w:hAnsi="Times New Roman" w:cs="Times New Roman"/>
          <w:sz w:val="24"/>
          <w:szCs w:val="24"/>
        </w:rPr>
        <w:t>6</w:t>
      </w:r>
      <w:r w:rsidRPr="00271E4F">
        <w:rPr>
          <w:rFonts w:ascii="Times New Roman" w:hAnsi="Times New Roman" w:cs="Times New Roman"/>
          <w:sz w:val="24"/>
          <w:szCs w:val="24"/>
        </w:rPr>
        <w:t xml:space="preserve"> годов» (далее – решение о бюджете)</w:t>
      </w:r>
      <w:r w:rsidRPr="00271E4F">
        <w:rPr>
          <w:rFonts w:ascii="Times New Roman" w:eastAsia="Calibri" w:hAnsi="Times New Roman" w:cs="Times New Roman"/>
          <w:sz w:val="24"/>
          <w:szCs w:val="24"/>
          <w:lang w:eastAsia="en-US"/>
        </w:rPr>
        <w:t>),</w:t>
      </w:r>
      <w:r w:rsidRPr="00B72A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 также с данными отчет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B72A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 исполнении консолидированного бюджета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муниципального района </w:t>
      </w:r>
      <w:r w:rsidR="00541A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«Нерчинский район» </w:t>
      </w:r>
      <w:r w:rsidRPr="00B72A98">
        <w:rPr>
          <w:rFonts w:ascii="Times New Roman" w:eastAsia="Calibri" w:hAnsi="Times New Roman" w:cs="Times New Roman"/>
          <w:sz w:val="24"/>
          <w:szCs w:val="24"/>
          <w:lang w:eastAsia="en-US"/>
        </w:rPr>
        <w:t>на 01.0</w:t>
      </w:r>
      <w:r w:rsidR="00541A67"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  <w:r w:rsidRPr="00B72A98">
        <w:rPr>
          <w:rFonts w:ascii="Times New Roman" w:eastAsia="Calibri" w:hAnsi="Times New Roman" w:cs="Times New Roman"/>
          <w:sz w:val="24"/>
          <w:szCs w:val="24"/>
          <w:lang w:eastAsia="en-US"/>
        </w:rPr>
        <w:t>.202</w:t>
      </w:r>
      <w:r w:rsidR="0017004E"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r w:rsidRPr="00B72A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на 01.0</w:t>
      </w:r>
      <w:r w:rsidR="00541A67"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  <w:r w:rsidRPr="00B72A98">
        <w:rPr>
          <w:rFonts w:ascii="Times New Roman" w:eastAsia="Calibri" w:hAnsi="Times New Roman" w:cs="Times New Roman"/>
          <w:sz w:val="24"/>
          <w:szCs w:val="24"/>
          <w:lang w:eastAsia="en-US"/>
        </w:rPr>
        <w:t>.20</w:t>
      </w:r>
      <w:r w:rsidR="00325EB2"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="0017004E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Pr="00B72A98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B72A98" w:rsidRPr="00541A67" w:rsidRDefault="00541A67" w:rsidP="002D0F20">
      <w:pPr>
        <w:spacing w:after="0" w:line="240" w:lineRule="auto"/>
        <w:ind w:left="-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41A67">
        <w:rPr>
          <w:rFonts w:ascii="Times New Roman" w:hAnsi="Times New Roman" w:cs="Times New Roman"/>
          <w:bCs/>
          <w:sz w:val="24"/>
          <w:szCs w:val="24"/>
        </w:rPr>
        <w:t xml:space="preserve">- применен </w:t>
      </w:r>
      <w:r>
        <w:rPr>
          <w:rFonts w:ascii="Times New Roman" w:hAnsi="Times New Roman" w:cs="Times New Roman"/>
          <w:bCs/>
          <w:sz w:val="24"/>
          <w:szCs w:val="24"/>
        </w:rPr>
        <w:t>С</w:t>
      </w:r>
      <w:r w:rsidRPr="00541A67">
        <w:rPr>
          <w:rFonts w:ascii="Times New Roman" w:hAnsi="Times New Roman" w:cs="Times New Roman"/>
          <w:bCs/>
          <w:sz w:val="24"/>
          <w:szCs w:val="24"/>
        </w:rPr>
        <w:t>тандарт внешнего государственного (муниципального) финансового контроля</w:t>
      </w:r>
      <w:r w:rsidRPr="00541A67">
        <w:rPr>
          <w:rFonts w:ascii="Times New Roman" w:hAnsi="Times New Roman" w:cs="Times New Roman"/>
          <w:sz w:val="24"/>
          <w:szCs w:val="24"/>
        </w:rPr>
        <w:t xml:space="preserve"> СВГФК №</w:t>
      </w:r>
      <w:r w:rsidR="00D967B7">
        <w:rPr>
          <w:rFonts w:ascii="Times New Roman" w:hAnsi="Times New Roman" w:cs="Times New Roman"/>
          <w:sz w:val="24"/>
          <w:szCs w:val="24"/>
        </w:rPr>
        <w:t>1</w:t>
      </w:r>
      <w:r w:rsidRPr="00541A67">
        <w:rPr>
          <w:rFonts w:ascii="Times New Roman" w:hAnsi="Times New Roman" w:cs="Times New Roman"/>
          <w:sz w:val="24"/>
          <w:szCs w:val="24"/>
        </w:rPr>
        <w:t>02/2013 «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41A67">
        <w:rPr>
          <w:rFonts w:ascii="Times New Roman" w:hAnsi="Times New Roman" w:cs="Times New Roman"/>
          <w:sz w:val="24"/>
          <w:szCs w:val="24"/>
        </w:rPr>
        <w:t>бщие правила проведения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00BE">
        <w:rPr>
          <w:rFonts w:ascii="Times New Roman" w:hAnsi="Times New Roman" w:cs="Times New Roman"/>
          <w:sz w:val="24"/>
          <w:szCs w:val="24"/>
        </w:rPr>
        <w:t xml:space="preserve">экспертно-аналитического </w:t>
      </w:r>
      <w:r w:rsidRPr="00541A67">
        <w:rPr>
          <w:rFonts w:ascii="Times New Roman" w:hAnsi="Times New Roman" w:cs="Times New Roman"/>
          <w:sz w:val="24"/>
          <w:szCs w:val="24"/>
        </w:rPr>
        <w:t>мероприятия»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41A67">
        <w:rPr>
          <w:rFonts w:ascii="Times New Roman" w:hAnsi="Times New Roman" w:cs="Times New Roman"/>
          <w:sz w:val="24"/>
          <w:szCs w:val="24"/>
        </w:rPr>
        <w:t>утвержден</w:t>
      </w:r>
      <w:r>
        <w:rPr>
          <w:rFonts w:ascii="Times New Roman" w:hAnsi="Times New Roman" w:cs="Times New Roman"/>
          <w:sz w:val="24"/>
          <w:szCs w:val="24"/>
        </w:rPr>
        <w:t>ного</w:t>
      </w:r>
      <w:r w:rsidRPr="00541A67">
        <w:rPr>
          <w:rFonts w:ascii="Times New Roman" w:hAnsi="Times New Roman" w:cs="Times New Roman"/>
          <w:sz w:val="24"/>
          <w:szCs w:val="24"/>
        </w:rPr>
        <w:t xml:space="preserve"> распоряжением председателя контрольно-счетной палаты </w:t>
      </w:r>
      <w:r w:rsidRPr="00541A67">
        <w:rPr>
          <w:rFonts w:ascii="Times New Roman" w:eastAsia="Times New Roman" w:hAnsi="Times New Roman" w:cs="Times New Roman"/>
          <w:sz w:val="24"/>
          <w:szCs w:val="24"/>
        </w:rPr>
        <w:t>муниципального района «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41A67">
        <w:rPr>
          <w:rFonts w:ascii="Times New Roman" w:eastAsia="Times New Roman" w:hAnsi="Times New Roman" w:cs="Times New Roman"/>
          <w:sz w:val="24"/>
          <w:szCs w:val="24"/>
        </w:rPr>
        <w:t xml:space="preserve">ерчинский район» </w:t>
      </w:r>
      <w:r w:rsidRPr="00541A67">
        <w:rPr>
          <w:rFonts w:ascii="Times New Roman" w:hAnsi="Times New Roman" w:cs="Times New Roman"/>
          <w:sz w:val="24"/>
          <w:szCs w:val="24"/>
        </w:rPr>
        <w:t>от 17 сентября 2013 г. № 06</w:t>
      </w:r>
      <w:r w:rsidRPr="00541A67">
        <w:rPr>
          <w:rFonts w:ascii="Times New Roman" w:hAnsi="Times New Roman" w:cs="Times New Roman"/>
          <w:bCs/>
          <w:sz w:val="24"/>
          <w:szCs w:val="24"/>
        </w:rPr>
        <w:t>.</w:t>
      </w:r>
      <w:r w:rsidRPr="00541A67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</w:t>
      </w:r>
    </w:p>
    <w:p w:rsidR="00541A67" w:rsidRPr="00C878AB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56F05">
        <w:rPr>
          <w:rFonts w:ascii="Times New Roman" w:hAnsi="Times New Roman" w:cs="Times New Roman"/>
          <w:sz w:val="24"/>
          <w:szCs w:val="24"/>
        </w:rPr>
        <w:t xml:space="preserve">Отчет об исполнении бюджета муниципального района «Нерчинский район» за </w:t>
      </w:r>
      <w:r w:rsidR="00541A67">
        <w:rPr>
          <w:rFonts w:ascii="Times New Roman" w:hAnsi="Times New Roman" w:cs="Times New Roman"/>
          <w:sz w:val="24"/>
          <w:szCs w:val="24"/>
        </w:rPr>
        <w:t>первое</w:t>
      </w:r>
      <w:r w:rsidRPr="00556F05">
        <w:rPr>
          <w:rFonts w:ascii="Times New Roman" w:hAnsi="Times New Roman" w:cs="Times New Roman"/>
          <w:sz w:val="24"/>
          <w:szCs w:val="24"/>
        </w:rPr>
        <w:t xml:space="preserve"> полугодие 20</w:t>
      </w:r>
      <w:r w:rsidR="006E5E0A">
        <w:rPr>
          <w:rFonts w:ascii="Times New Roman" w:hAnsi="Times New Roman" w:cs="Times New Roman"/>
          <w:sz w:val="24"/>
          <w:szCs w:val="24"/>
        </w:rPr>
        <w:t>2</w:t>
      </w:r>
      <w:r w:rsidR="00466977">
        <w:rPr>
          <w:rFonts w:ascii="Times New Roman" w:hAnsi="Times New Roman" w:cs="Times New Roman"/>
          <w:sz w:val="24"/>
          <w:szCs w:val="24"/>
        </w:rPr>
        <w:t>4</w:t>
      </w:r>
      <w:r w:rsidRPr="00556F05">
        <w:rPr>
          <w:rFonts w:ascii="Times New Roman" w:hAnsi="Times New Roman" w:cs="Times New Roman"/>
          <w:sz w:val="24"/>
          <w:szCs w:val="24"/>
        </w:rPr>
        <w:t xml:space="preserve"> года (далее - Отчет) с приложениями внесен </w:t>
      </w:r>
      <w:r w:rsidR="006E5E0A">
        <w:rPr>
          <w:rFonts w:ascii="Times New Roman" w:hAnsi="Times New Roman" w:cs="Times New Roman"/>
          <w:sz w:val="24"/>
          <w:szCs w:val="24"/>
        </w:rPr>
        <w:t>Г</w:t>
      </w:r>
      <w:r w:rsidRPr="00556F05">
        <w:rPr>
          <w:rFonts w:ascii="Times New Roman" w:hAnsi="Times New Roman" w:cs="Times New Roman"/>
          <w:sz w:val="24"/>
          <w:szCs w:val="24"/>
        </w:rPr>
        <w:t xml:space="preserve">лавой муниципального района «Нерчинский район» в Совет муниципального района «Нерчинского района» </w:t>
      </w:r>
      <w:r w:rsidR="00FD516C">
        <w:rPr>
          <w:rFonts w:ascii="Times New Roman" w:hAnsi="Times New Roman" w:cs="Times New Roman"/>
          <w:sz w:val="24"/>
          <w:szCs w:val="24"/>
        </w:rPr>
        <w:t>26</w:t>
      </w:r>
      <w:r w:rsidRPr="00C878AB">
        <w:rPr>
          <w:rFonts w:ascii="Times New Roman" w:hAnsi="Times New Roman" w:cs="Times New Roman"/>
          <w:sz w:val="24"/>
          <w:szCs w:val="24"/>
        </w:rPr>
        <w:t>.</w:t>
      </w:r>
      <w:r w:rsidR="00466977">
        <w:rPr>
          <w:rFonts w:ascii="Times New Roman" w:hAnsi="Times New Roman" w:cs="Times New Roman"/>
          <w:sz w:val="24"/>
          <w:szCs w:val="24"/>
        </w:rPr>
        <w:t>08</w:t>
      </w:r>
      <w:r w:rsidRPr="00C878AB">
        <w:rPr>
          <w:rFonts w:ascii="Times New Roman" w:hAnsi="Times New Roman" w:cs="Times New Roman"/>
          <w:sz w:val="24"/>
          <w:szCs w:val="24"/>
        </w:rPr>
        <w:t>.20</w:t>
      </w:r>
      <w:r w:rsidR="006E5E0A" w:rsidRPr="00C878AB">
        <w:rPr>
          <w:rFonts w:ascii="Times New Roman" w:hAnsi="Times New Roman" w:cs="Times New Roman"/>
          <w:sz w:val="24"/>
          <w:szCs w:val="24"/>
        </w:rPr>
        <w:t>2</w:t>
      </w:r>
      <w:r w:rsidR="00466977">
        <w:rPr>
          <w:rFonts w:ascii="Times New Roman" w:hAnsi="Times New Roman" w:cs="Times New Roman"/>
          <w:sz w:val="24"/>
          <w:szCs w:val="24"/>
        </w:rPr>
        <w:t>4</w:t>
      </w:r>
      <w:r w:rsidR="006B5456" w:rsidRPr="00C878AB">
        <w:rPr>
          <w:rFonts w:ascii="Times New Roman" w:hAnsi="Times New Roman" w:cs="Times New Roman"/>
          <w:sz w:val="24"/>
          <w:szCs w:val="24"/>
        </w:rPr>
        <w:t>.</w:t>
      </w:r>
      <w:r w:rsidRPr="00C878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2263" w:rsidRDefault="00541A67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793FF9">
        <w:rPr>
          <w:rFonts w:ascii="Times New Roman" w:hAnsi="Times New Roman" w:cs="Times New Roman"/>
          <w:sz w:val="24"/>
          <w:szCs w:val="24"/>
        </w:rPr>
        <w:t>В решение о бюджете в</w:t>
      </w:r>
      <w:r w:rsidR="008D7B9B" w:rsidRPr="00793FF9">
        <w:rPr>
          <w:rFonts w:ascii="Times New Roman" w:hAnsi="Times New Roman" w:cs="Times New Roman"/>
          <w:sz w:val="24"/>
          <w:szCs w:val="24"/>
        </w:rPr>
        <w:t xml:space="preserve"> течение </w:t>
      </w:r>
      <w:r w:rsidRPr="00793FF9">
        <w:rPr>
          <w:rFonts w:ascii="Times New Roman" w:hAnsi="Times New Roman" w:cs="Times New Roman"/>
          <w:sz w:val="24"/>
          <w:szCs w:val="24"/>
        </w:rPr>
        <w:t>первого</w:t>
      </w:r>
      <w:r w:rsidR="008D7B9B" w:rsidRPr="00793FF9">
        <w:rPr>
          <w:rFonts w:ascii="Times New Roman" w:hAnsi="Times New Roman" w:cs="Times New Roman"/>
          <w:sz w:val="24"/>
          <w:szCs w:val="24"/>
        </w:rPr>
        <w:t xml:space="preserve"> полугодия 20</w:t>
      </w:r>
      <w:r w:rsidR="006E5E0A" w:rsidRPr="00793FF9">
        <w:rPr>
          <w:rFonts w:ascii="Times New Roman" w:hAnsi="Times New Roman" w:cs="Times New Roman"/>
          <w:sz w:val="24"/>
          <w:szCs w:val="24"/>
        </w:rPr>
        <w:t>2</w:t>
      </w:r>
      <w:r w:rsidR="00466977" w:rsidRPr="00793FF9">
        <w:rPr>
          <w:rFonts w:ascii="Times New Roman" w:hAnsi="Times New Roman" w:cs="Times New Roman"/>
          <w:sz w:val="24"/>
          <w:szCs w:val="24"/>
        </w:rPr>
        <w:t>4</w:t>
      </w:r>
      <w:r w:rsidRPr="00793FF9">
        <w:rPr>
          <w:rFonts w:ascii="Times New Roman" w:hAnsi="Times New Roman" w:cs="Times New Roman"/>
          <w:sz w:val="24"/>
          <w:szCs w:val="24"/>
        </w:rPr>
        <w:t xml:space="preserve"> года </w:t>
      </w:r>
      <w:r w:rsidR="00793FF9" w:rsidRPr="00793FF9">
        <w:rPr>
          <w:rFonts w:ascii="Times New Roman" w:hAnsi="Times New Roman" w:cs="Times New Roman"/>
          <w:sz w:val="24"/>
          <w:szCs w:val="24"/>
        </w:rPr>
        <w:t>четыре</w:t>
      </w:r>
      <w:r w:rsidR="00CB7D7F" w:rsidRPr="00793FF9">
        <w:rPr>
          <w:rFonts w:ascii="Times New Roman" w:hAnsi="Times New Roman" w:cs="Times New Roman"/>
          <w:sz w:val="24"/>
          <w:szCs w:val="24"/>
        </w:rPr>
        <w:t xml:space="preserve"> ра</w:t>
      </w:r>
      <w:r w:rsidR="00B878D4" w:rsidRPr="00793FF9">
        <w:rPr>
          <w:rFonts w:ascii="Times New Roman" w:hAnsi="Times New Roman" w:cs="Times New Roman"/>
          <w:sz w:val="24"/>
          <w:szCs w:val="24"/>
        </w:rPr>
        <w:t>за</w:t>
      </w:r>
      <w:r w:rsidR="00CB7D7F" w:rsidRPr="00793FF9">
        <w:rPr>
          <w:rFonts w:ascii="Times New Roman" w:hAnsi="Times New Roman" w:cs="Times New Roman"/>
          <w:sz w:val="24"/>
          <w:szCs w:val="24"/>
        </w:rPr>
        <w:t xml:space="preserve"> </w:t>
      </w:r>
      <w:r w:rsidR="008D7B9B" w:rsidRPr="00793FF9">
        <w:rPr>
          <w:rFonts w:ascii="Times New Roman" w:hAnsi="Times New Roman" w:cs="Times New Roman"/>
          <w:sz w:val="24"/>
          <w:szCs w:val="24"/>
        </w:rPr>
        <w:t>вносились изменения согласно решени</w:t>
      </w:r>
      <w:r w:rsidR="00B878D4" w:rsidRPr="00793FF9">
        <w:rPr>
          <w:rFonts w:ascii="Times New Roman" w:hAnsi="Times New Roman" w:cs="Times New Roman"/>
          <w:sz w:val="24"/>
          <w:szCs w:val="24"/>
        </w:rPr>
        <w:t>ям</w:t>
      </w:r>
      <w:r w:rsidR="008D7B9B" w:rsidRPr="00793FF9">
        <w:rPr>
          <w:rFonts w:ascii="Times New Roman" w:hAnsi="Times New Roman" w:cs="Times New Roman"/>
          <w:sz w:val="24"/>
          <w:szCs w:val="24"/>
        </w:rPr>
        <w:t xml:space="preserve"> Совета муниципального района «Нерчинский район» от</w:t>
      </w:r>
      <w:r w:rsidR="00ED137D" w:rsidRPr="00793FF9">
        <w:rPr>
          <w:rFonts w:ascii="Times New Roman" w:hAnsi="Times New Roman" w:cs="Times New Roman"/>
          <w:sz w:val="24"/>
          <w:szCs w:val="24"/>
        </w:rPr>
        <w:t xml:space="preserve"> </w:t>
      </w:r>
      <w:r w:rsidR="00793FF9" w:rsidRPr="00793FF9">
        <w:rPr>
          <w:rFonts w:ascii="Times New Roman" w:hAnsi="Times New Roman" w:cs="Times New Roman"/>
          <w:sz w:val="24"/>
          <w:szCs w:val="24"/>
        </w:rPr>
        <w:t>10</w:t>
      </w:r>
      <w:r w:rsidR="00ED137D" w:rsidRPr="00793FF9">
        <w:rPr>
          <w:rFonts w:ascii="Times New Roman" w:hAnsi="Times New Roman" w:cs="Times New Roman"/>
          <w:sz w:val="24"/>
          <w:szCs w:val="24"/>
        </w:rPr>
        <w:t>.</w:t>
      </w:r>
      <w:r w:rsidR="00793FF9" w:rsidRPr="00793FF9">
        <w:rPr>
          <w:rFonts w:ascii="Times New Roman" w:hAnsi="Times New Roman" w:cs="Times New Roman"/>
          <w:sz w:val="24"/>
          <w:szCs w:val="24"/>
        </w:rPr>
        <w:t>01</w:t>
      </w:r>
      <w:r w:rsidR="00ED137D" w:rsidRPr="00793FF9">
        <w:rPr>
          <w:rFonts w:ascii="Times New Roman" w:hAnsi="Times New Roman" w:cs="Times New Roman"/>
          <w:sz w:val="24"/>
          <w:szCs w:val="24"/>
        </w:rPr>
        <w:t>.</w:t>
      </w:r>
      <w:r w:rsidR="00EF0170" w:rsidRPr="00793FF9">
        <w:rPr>
          <w:rFonts w:ascii="Times New Roman" w:hAnsi="Times New Roman" w:cs="Times New Roman"/>
          <w:sz w:val="24"/>
          <w:szCs w:val="24"/>
        </w:rPr>
        <w:t>202</w:t>
      </w:r>
      <w:r w:rsidR="00530192">
        <w:rPr>
          <w:rFonts w:ascii="Times New Roman" w:hAnsi="Times New Roman" w:cs="Times New Roman"/>
          <w:sz w:val="24"/>
          <w:szCs w:val="24"/>
        </w:rPr>
        <w:t>4</w:t>
      </w:r>
      <w:r w:rsidR="00ED137D" w:rsidRPr="00793FF9">
        <w:rPr>
          <w:rFonts w:ascii="Times New Roman" w:hAnsi="Times New Roman" w:cs="Times New Roman"/>
          <w:sz w:val="24"/>
          <w:szCs w:val="24"/>
        </w:rPr>
        <w:t xml:space="preserve"> № </w:t>
      </w:r>
      <w:r w:rsidR="00793FF9" w:rsidRPr="00793FF9">
        <w:rPr>
          <w:rFonts w:ascii="Times New Roman" w:hAnsi="Times New Roman" w:cs="Times New Roman"/>
          <w:sz w:val="24"/>
          <w:szCs w:val="24"/>
        </w:rPr>
        <w:t>132</w:t>
      </w:r>
      <w:r w:rsidR="00ED137D" w:rsidRPr="00793FF9">
        <w:rPr>
          <w:rFonts w:ascii="Times New Roman" w:hAnsi="Times New Roman" w:cs="Times New Roman"/>
          <w:sz w:val="24"/>
          <w:szCs w:val="24"/>
        </w:rPr>
        <w:t>,</w:t>
      </w:r>
      <w:r w:rsidR="008D7B9B" w:rsidRPr="00793FF9">
        <w:rPr>
          <w:rFonts w:ascii="Times New Roman" w:hAnsi="Times New Roman" w:cs="Times New Roman"/>
          <w:sz w:val="24"/>
          <w:szCs w:val="24"/>
        </w:rPr>
        <w:t xml:space="preserve"> </w:t>
      </w:r>
      <w:r w:rsidR="00793FF9" w:rsidRPr="00793FF9">
        <w:rPr>
          <w:rFonts w:ascii="Times New Roman" w:hAnsi="Times New Roman" w:cs="Times New Roman"/>
          <w:sz w:val="24"/>
          <w:szCs w:val="24"/>
        </w:rPr>
        <w:t>28.02.2024 №140, 26.04.2024 №147, 27.06.2024 №162</w:t>
      </w:r>
      <w:r w:rsidR="00EF0170" w:rsidRPr="00793FF9">
        <w:rPr>
          <w:rFonts w:ascii="Times New Roman" w:hAnsi="Times New Roman" w:cs="Times New Roman"/>
          <w:sz w:val="24"/>
          <w:szCs w:val="24"/>
        </w:rPr>
        <w:t>.</w:t>
      </w:r>
      <w:r w:rsidR="008D7B9B" w:rsidRPr="00666F6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C750B" w:rsidRPr="00666F62" w:rsidRDefault="00AC750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</w:p>
    <w:p w:rsidR="008D7B9B" w:rsidRPr="00556F05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56F05">
        <w:rPr>
          <w:rFonts w:ascii="Times New Roman" w:hAnsi="Times New Roman" w:cs="Times New Roman"/>
          <w:b/>
          <w:sz w:val="24"/>
          <w:szCs w:val="24"/>
        </w:rPr>
        <w:t xml:space="preserve">                                Доходы бюджета муниципального района</w:t>
      </w:r>
      <w:r w:rsidR="00B878D4"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466977">
        <w:rPr>
          <w:rFonts w:ascii="Times New Roman" w:hAnsi="Times New Roman" w:cs="Times New Roman"/>
          <w:b/>
          <w:sz w:val="24"/>
          <w:szCs w:val="24"/>
        </w:rPr>
        <w:t>4</w:t>
      </w:r>
      <w:r w:rsidR="00B878D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8327A9" w:rsidRPr="00793FF9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793FF9">
        <w:rPr>
          <w:rFonts w:ascii="Times New Roman" w:hAnsi="Times New Roman" w:cs="Times New Roman"/>
          <w:sz w:val="24"/>
          <w:szCs w:val="24"/>
        </w:rPr>
        <w:t>Доходы бюджета района на 20</w:t>
      </w:r>
      <w:r w:rsidR="00B878D4" w:rsidRPr="00793FF9">
        <w:rPr>
          <w:rFonts w:ascii="Times New Roman" w:hAnsi="Times New Roman" w:cs="Times New Roman"/>
          <w:sz w:val="24"/>
          <w:szCs w:val="24"/>
        </w:rPr>
        <w:t>2</w:t>
      </w:r>
      <w:r w:rsidR="00793FF9" w:rsidRPr="00793FF9">
        <w:rPr>
          <w:rFonts w:ascii="Times New Roman" w:hAnsi="Times New Roman" w:cs="Times New Roman"/>
          <w:sz w:val="24"/>
          <w:szCs w:val="24"/>
        </w:rPr>
        <w:t>4</w:t>
      </w:r>
      <w:r w:rsidRPr="00793FF9">
        <w:rPr>
          <w:rFonts w:ascii="Times New Roman" w:hAnsi="Times New Roman" w:cs="Times New Roman"/>
          <w:sz w:val="24"/>
          <w:szCs w:val="24"/>
        </w:rPr>
        <w:t xml:space="preserve"> год утверждены </w:t>
      </w:r>
      <w:r w:rsidR="0019070F" w:rsidRPr="00793FF9">
        <w:rPr>
          <w:rFonts w:ascii="Times New Roman" w:hAnsi="Times New Roman" w:cs="Times New Roman"/>
          <w:sz w:val="24"/>
          <w:szCs w:val="24"/>
        </w:rPr>
        <w:t xml:space="preserve">решением Совета района о бюджете </w:t>
      </w:r>
      <w:r w:rsidRPr="00793FF9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793FF9" w:rsidRPr="00793FF9">
        <w:rPr>
          <w:rFonts w:ascii="Times New Roman" w:hAnsi="Times New Roman" w:cs="Times New Roman"/>
          <w:sz w:val="24"/>
          <w:szCs w:val="24"/>
        </w:rPr>
        <w:t xml:space="preserve">1 165 728,3 </w:t>
      </w:r>
      <w:proofErr w:type="spellStart"/>
      <w:r w:rsidRPr="00793FF9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93FF9">
        <w:rPr>
          <w:rFonts w:ascii="Times New Roman" w:hAnsi="Times New Roman" w:cs="Times New Roman"/>
          <w:sz w:val="24"/>
          <w:szCs w:val="24"/>
        </w:rPr>
        <w:t>.</w:t>
      </w:r>
      <w:r w:rsidR="00D471B3" w:rsidRPr="00793FF9">
        <w:rPr>
          <w:rFonts w:ascii="Times New Roman" w:hAnsi="Times New Roman" w:cs="Times New Roman"/>
          <w:sz w:val="24"/>
          <w:szCs w:val="24"/>
        </w:rPr>
        <w:t>, в том числе</w:t>
      </w:r>
      <w:r w:rsidR="008327A9" w:rsidRPr="00793FF9">
        <w:rPr>
          <w:rFonts w:ascii="Times New Roman" w:hAnsi="Times New Roman" w:cs="Times New Roman"/>
          <w:sz w:val="24"/>
          <w:szCs w:val="24"/>
        </w:rPr>
        <w:t>:</w:t>
      </w:r>
    </w:p>
    <w:p w:rsidR="008327A9" w:rsidRPr="00793FF9" w:rsidRDefault="008327A9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793FF9">
        <w:rPr>
          <w:rFonts w:ascii="Times New Roman" w:hAnsi="Times New Roman" w:cs="Times New Roman"/>
          <w:sz w:val="24"/>
          <w:szCs w:val="24"/>
        </w:rPr>
        <w:t xml:space="preserve">- налоговые и неналоговые доходы – </w:t>
      </w:r>
      <w:r w:rsidR="00793FF9" w:rsidRPr="00793FF9">
        <w:rPr>
          <w:rFonts w:ascii="Times New Roman" w:hAnsi="Times New Roman" w:cs="Times New Roman"/>
          <w:sz w:val="24"/>
          <w:szCs w:val="24"/>
        </w:rPr>
        <w:t xml:space="preserve">301 052 </w:t>
      </w:r>
      <w:r w:rsidRPr="00793F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FF9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93FF9">
        <w:rPr>
          <w:rFonts w:ascii="Times New Roman" w:hAnsi="Times New Roman" w:cs="Times New Roman"/>
          <w:sz w:val="24"/>
          <w:szCs w:val="24"/>
        </w:rPr>
        <w:t>.;</w:t>
      </w:r>
    </w:p>
    <w:p w:rsidR="008D7B9B" w:rsidRPr="00793FF9" w:rsidRDefault="008327A9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793FF9">
        <w:rPr>
          <w:rFonts w:ascii="Times New Roman" w:hAnsi="Times New Roman" w:cs="Times New Roman"/>
          <w:sz w:val="24"/>
          <w:szCs w:val="24"/>
        </w:rPr>
        <w:t>-</w:t>
      </w:r>
      <w:r w:rsidR="00D471B3" w:rsidRPr="00793FF9">
        <w:rPr>
          <w:rFonts w:ascii="Times New Roman" w:hAnsi="Times New Roman" w:cs="Times New Roman"/>
          <w:sz w:val="24"/>
          <w:szCs w:val="24"/>
        </w:rPr>
        <w:t xml:space="preserve"> безвозмездные поступления в сумме </w:t>
      </w:r>
      <w:r w:rsidR="00793FF9" w:rsidRPr="00793FF9">
        <w:rPr>
          <w:rFonts w:ascii="Times New Roman" w:hAnsi="Times New Roman" w:cs="Times New Roman"/>
          <w:sz w:val="24"/>
          <w:szCs w:val="24"/>
        </w:rPr>
        <w:t>–</w:t>
      </w:r>
      <w:r w:rsidR="0098022D" w:rsidRPr="00793FF9">
        <w:rPr>
          <w:rFonts w:ascii="Times New Roman" w:hAnsi="Times New Roman" w:cs="Times New Roman"/>
          <w:sz w:val="24"/>
          <w:szCs w:val="24"/>
        </w:rPr>
        <w:t xml:space="preserve"> </w:t>
      </w:r>
      <w:r w:rsidR="00793FF9" w:rsidRPr="00793FF9">
        <w:rPr>
          <w:rFonts w:ascii="Times New Roman" w:hAnsi="Times New Roman" w:cs="Times New Roman"/>
          <w:sz w:val="24"/>
          <w:szCs w:val="24"/>
        </w:rPr>
        <w:t>864 675,6</w:t>
      </w:r>
      <w:r w:rsidR="00D471B3" w:rsidRPr="00793F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71B3" w:rsidRPr="00793FF9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D471B3" w:rsidRPr="00793FF9">
        <w:rPr>
          <w:rFonts w:ascii="Times New Roman" w:hAnsi="Times New Roman" w:cs="Times New Roman"/>
          <w:sz w:val="24"/>
          <w:szCs w:val="24"/>
        </w:rPr>
        <w:t>.</w:t>
      </w:r>
    </w:p>
    <w:p w:rsidR="008D7B9B" w:rsidRPr="005F2513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F2513">
        <w:rPr>
          <w:rFonts w:ascii="Times New Roman" w:hAnsi="Times New Roman" w:cs="Times New Roman"/>
          <w:sz w:val="24"/>
          <w:szCs w:val="24"/>
        </w:rPr>
        <w:t>В течение первого полугодия 20</w:t>
      </w:r>
      <w:r w:rsidR="00CF183E" w:rsidRPr="005F2513">
        <w:rPr>
          <w:rFonts w:ascii="Times New Roman" w:hAnsi="Times New Roman" w:cs="Times New Roman"/>
          <w:sz w:val="24"/>
          <w:szCs w:val="24"/>
        </w:rPr>
        <w:t>2</w:t>
      </w:r>
      <w:r w:rsidR="00793FF9" w:rsidRPr="005F2513">
        <w:rPr>
          <w:rFonts w:ascii="Times New Roman" w:hAnsi="Times New Roman" w:cs="Times New Roman"/>
          <w:sz w:val="24"/>
          <w:szCs w:val="24"/>
        </w:rPr>
        <w:t>4</w:t>
      </w:r>
      <w:r w:rsidRPr="005F2513">
        <w:rPr>
          <w:rFonts w:ascii="Times New Roman" w:hAnsi="Times New Roman" w:cs="Times New Roman"/>
          <w:sz w:val="24"/>
          <w:szCs w:val="24"/>
        </w:rPr>
        <w:t xml:space="preserve"> года </w:t>
      </w:r>
      <w:r w:rsidR="008327A9" w:rsidRPr="005F2513">
        <w:rPr>
          <w:rFonts w:ascii="Times New Roman" w:hAnsi="Times New Roman" w:cs="Times New Roman"/>
          <w:sz w:val="24"/>
          <w:szCs w:val="24"/>
        </w:rPr>
        <w:t xml:space="preserve">решениями Совета от </w:t>
      </w:r>
      <w:r w:rsidR="00274FAB" w:rsidRPr="005F2513">
        <w:rPr>
          <w:rFonts w:ascii="Times New Roman" w:hAnsi="Times New Roman" w:cs="Times New Roman"/>
          <w:sz w:val="24"/>
          <w:szCs w:val="24"/>
        </w:rPr>
        <w:t>28.02.2024</w:t>
      </w:r>
      <w:r w:rsidR="008327A9" w:rsidRPr="005F2513">
        <w:rPr>
          <w:rFonts w:ascii="Times New Roman" w:hAnsi="Times New Roman" w:cs="Times New Roman"/>
          <w:sz w:val="24"/>
          <w:szCs w:val="24"/>
        </w:rPr>
        <w:t xml:space="preserve"> № </w:t>
      </w:r>
      <w:r w:rsidR="00274FAB" w:rsidRPr="005F2513">
        <w:rPr>
          <w:rFonts w:ascii="Times New Roman" w:hAnsi="Times New Roman" w:cs="Times New Roman"/>
          <w:sz w:val="24"/>
          <w:szCs w:val="24"/>
        </w:rPr>
        <w:t>140</w:t>
      </w:r>
      <w:r w:rsidR="008327A9" w:rsidRPr="005F2513">
        <w:rPr>
          <w:rFonts w:ascii="Times New Roman" w:hAnsi="Times New Roman" w:cs="Times New Roman"/>
          <w:sz w:val="24"/>
          <w:szCs w:val="24"/>
        </w:rPr>
        <w:t xml:space="preserve">, от </w:t>
      </w:r>
      <w:r w:rsidR="00274FAB" w:rsidRPr="005F2513">
        <w:rPr>
          <w:rFonts w:ascii="Times New Roman" w:hAnsi="Times New Roman" w:cs="Times New Roman"/>
          <w:sz w:val="24"/>
          <w:szCs w:val="24"/>
        </w:rPr>
        <w:t>26</w:t>
      </w:r>
      <w:r w:rsidR="008327A9" w:rsidRPr="005F2513">
        <w:rPr>
          <w:rFonts w:ascii="Times New Roman" w:hAnsi="Times New Roman" w:cs="Times New Roman"/>
          <w:sz w:val="24"/>
          <w:szCs w:val="24"/>
        </w:rPr>
        <w:t>.</w:t>
      </w:r>
      <w:r w:rsidR="00274FAB" w:rsidRPr="005F2513">
        <w:rPr>
          <w:rFonts w:ascii="Times New Roman" w:hAnsi="Times New Roman" w:cs="Times New Roman"/>
          <w:sz w:val="24"/>
          <w:szCs w:val="24"/>
        </w:rPr>
        <w:t>04</w:t>
      </w:r>
      <w:r w:rsidR="008327A9" w:rsidRPr="005F2513">
        <w:rPr>
          <w:rFonts w:ascii="Times New Roman" w:hAnsi="Times New Roman" w:cs="Times New Roman"/>
          <w:sz w:val="24"/>
          <w:szCs w:val="24"/>
        </w:rPr>
        <w:t>.</w:t>
      </w:r>
      <w:r w:rsidR="00274FAB" w:rsidRPr="005F2513">
        <w:rPr>
          <w:rFonts w:ascii="Times New Roman" w:hAnsi="Times New Roman" w:cs="Times New Roman"/>
          <w:sz w:val="24"/>
          <w:szCs w:val="24"/>
        </w:rPr>
        <w:t>2024</w:t>
      </w:r>
      <w:r w:rsidR="008327A9" w:rsidRPr="005F2513">
        <w:rPr>
          <w:rFonts w:ascii="Times New Roman" w:hAnsi="Times New Roman" w:cs="Times New Roman"/>
          <w:sz w:val="24"/>
          <w:szCs w:val="24"/>
        </w:rPr>
        <w:t xml:space="preserve"> № </w:t>
      </w:r>
      <w:r w:rsidR="00274FAB" w:rsidRPr="005F2513">
        <w:rPr>
          <w:rFonts w:ascii="Times New Roman" w:hAnsi="Times New Roman" w:cs="Times New Roman"/>
          <w:sz w:val="24"/>
          <w:szCs w:val="24"/>
        </w:rPr>
        <w:t>147, от 26.04.2024 №162</w:t>
      </w:r>
      <w:r w:rsidR="008327A9" w:rsidRPr="005F2513">
        <w:rPr>
          <w:rFonts w:ascii="Times New Roman" w:hAnsi="Times New Roman" w:cs="Times New Roman"/>
          <w:sz w:val="24"/>
          <w:szCs w:val="24"/>
        </w:rPr>
        <w:t xml:space="preserve"> </w:t>
      </w:r>
      <w:r w:rsidRPr="005F2513">
        <w:rPr>
          <w:rFonts w:ascii="Times New Roman" w:hAnsi="Times New Roman" w:cs="Times New Roman"/>
          <w:sz w:val="24"/>
          <w:szCs w:val="24"/>
        </w:rPr>
        <w:t>в доходную часть бюджета района внесены изменения</w:t>
      </w:r>
      <w:r w:rsidR="00F814BD" w:rsidRPr="005F2513">
        <w:rPr>
          <w:rFonts w:ascii="Times New Roman" w:hAnsi="Times New Roman" w:cs="Times New Roman"/>
          <w:sz w:val="24"/>
          <w:szCs w:val="24"/>
        </w:rPr>
        <w:t>, с</w:t>
      </w:r>
      <w:r w:rsidRPr="005F2513">
        <w:rPr>
          <w:rFonts w:ascii="Times New Roman" w:hAnsi="Times New Roman" w:cs="Times New Roman"/>
          <w:sz w:val="24"/>
          <w:szCs w:val="24"/>
        </w:rPr>
        <w:t>огласно</w:t>
      </w:r>
      <w:r w:rsidR="008327A9" w:rsidRPr="005F2513">
        <w:rPr>
          <w:rFonts w:ascii="Times New Roman" w:hAnsi="Times New Roman" w:cs="Times New Roman"/>
          <w:sz w:val="24"/>
          <w:szCs w:val="24"/>
        </w:rPr>
        <w:t xml:space="preserve"> которым </w:t>
      </w:r>
      <w:r w:rsidR="009D6B2A" w:rsidRPr="005F2513">
        <w:rPr>
          <w:rFonts w:ascii="Times New Roman" w:hAnsi="Times New Roman" w:cs="Times New Roman"/>
          <w:sz w:val="24"/>
          <w:szCs w:val="24"/>
        </w:rPr>
        <w:t xml:space="preserve">увеличен план по налоговым и неналоговым доходам на </w:t>
      </w:r>
      <w:r w:rsidR="00274FAB" w:rsidRPr="005F2513">
        <w:rPr>
          <w:rFonts w:ascii="Times New Roman" w:hAnsi="Times New Roman" w:cs="Times New Roman"/>
          <w:sz w:val="24"/>
          <w:szCs w:val="24"/>
        </w:rPr>
        <w:t>34 921,2</w:t>
      </w:r>
      <w:r w:rsidR="008327A9" w:rsidRPr="005F2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27A9" w:rsidRPr="005F251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8327A9" w:rsidRPr="005F2513">
        <w:rPr>
          <w:rFonts w:ascii="Times New Roman" w:hAnsi="Times New Roman" w:cs="Times New Roman"/>
          <w:sz w:val="24"/>
          <w:szCs w:val="24"/>
        </w:rPr>
        <w:t xml:space="preserve">. и составил </w:t>
      </w:r>
      <w:r w:rsidR="00274FAB" w:rsidRPr="005F2513">
        <w:rPr>
          <w:rFonts w:ascii="Times New Roman" w:hAnsi="Times New Roman" w:cs="Times New Roman"/>
          <w:sz w:val="24"/>
          <w:szCs w:val="24"/>
        </w:rPr>
        <w:t>335 973,9</w:t>
      </w:r>
      <w:r w:rsidR="008327A9" w:rsidRPr="005F2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27A9" w:rsidRPr="005F251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8327A9" w:rsidRPr="005F2513">
        <w:rPr>
          <w:rFonts w:ascii="Times New Roman" w:hAnsi="Times New Roman" w:cs="Times New Roman"/>
          <w:sz w:val="24"/>
          <w:szCs w:val="24"/>
        </w:rPr>
        <w:t>.,</w:t>
      </w:r>
      <w:r w:rsidRPr="005F2513">
        <w:rPr>
          <w:rFonts w:ascii="Times New Roman" w:hAnsi="Times New Roman" w:cs="Times New Roman"/>
          <w:sz w:val="24"/>
          <w:szCs w:val="24"/>
        </w:rPr>
        <w:t xml:space="preserve"> по безвозмездным п</w:t>
      </w:r>
      <w:r w:rsidR="009D6B2A" w:rsidRPr="005F2513">
        <w:rPr>
          <w:rFonts w:ascii="Times New Roman" w:hAnsi="Times New Roman" w:cs="Times New Roman"/>
          <w:sz w:val="24"/>
          <w:szCs w:val="24"/>
        </w:rPr>
        <w:t>оступлениям</w:t>
      </w:r>
      <w:r w:rsidRPr="005F2513">
        <w:rPr>
          <w:rFonts w:ascii="Times New Roman" w:hAnsi="Times New Roman" w:cs="Times New Roman"/>
          <w:sz w:val="24"/>
          <w:szCs w:val="24"/>
        </w:rPr>
        <w:t xml:space="preserve"> </w:t>
      </w:r>
      <w:r w:rsidR="008327A9" w:rsidRPr="005F2513">
        <w:rPr>
          <w:rFonts w:ascii="Times New Roman" w:hAnsi="Times New Roman" w:cs="Times New Roman"/>
          <w:sz w:val="24"/>
          <w:szCs w:val="24"/>
        </w:rPr>
        <w:t xml:space="preserve">увеличен план </w:t>
      </w:r>
      <w:r w:rsidRPr="005F2513">
        <w:rPr>
          <w:rFonts w:ascii="Times New Roman" w:hAnsi="Times New Roman" w:cs="Times New Roman"/>
          <w:sz w:val="24"/>
          <w:szCs w:val="24"/>
        </w:rPr>
        <w:t xml:space="preserve">на </w:t>
      </w:r>
      <w:r w:rsidR="00274FAB" w:rsidRPr="005F2513">
        <w:rPr>
          <w:rFonts w:ascii="Times New Roman" w:hAnsi="Times New Roman" w:cs="Times New Roman"/>
          <w:sz w:val="24"/>
          <w:szCs w:val="24"/>
        </w:rPr>
        <w:t>46 157,2</w:t>
      </w:r>
      <w:r w:rsidR="004F4A08" w:rsidRPr="005F2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4A08" w:rsidRPr="005F251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4F4A08" w:rsidRPr="005F2513">
        <w:rPr>
          <w:rFonts w:ascii="Times New Roman" w:hAnsi="Times New Roman" w:cs="Times New Roman"/>
          <w:sz w:val="24"/>
          <w:szCs w:val="24"/>
        </w:rPr>
        <w:t>.</w:t>
      </w:r>
      <w:r w:rsidR="008327A9" w:rsidRPr="005F2513">
        <w:rPr>
          <w:rFonts w:ascii="Times New Roman" w:hAnsi="Times New Roman" w:cs="Times New Roman"/>
          <w:sz w:val="24"/>
          <w:szCs w:val="24"/>
        </w:rPr>
        <w:t xml:space="preserve"> и составил </w:t>
      </w:r>
      <w:r w:rsidR="00274FAB" w:rsidRPr="005F2513">
        <w:rPr>
          <w:rFonts w:ascii="Times New Roman" w:hAnsi="Times New Roman" w:cs="Times New Roman"/>
          <w:sz w:val="24"/>
          <w:szCs w:val="24"/>
        </w:rPr>
        <w:t>910 832,8</w:t>
      </w:r>
      <w:r w:rsidR="008327A9" w:rsidRPr="005F2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27A9" w:rsidRPr="005F251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8327A9" w:rsidRPr="005F2513">
        <w:rPr>
          <w:rFonts w:ascii="Times New Roman" w:hAnsi="Times New Roman" w:cs="Times New Roman"/>
          <w:sz w:val="24"/>
          <w:szCs w:val="24"/>
        </w:rPr>
        <w:t>.</w:t>
      </w:r>
    </w:p>
    <w:p w:rsidR="008D7B9B" w:rsidRPr="00471F16" w:rsidRDefault="00833CEA" w:rsidP="002D0F20">
      <w:pPr>
        <w:pStyle w:val="a7"/>
        <w:ind w:left="-709" w:firstLine="35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F2513">
        <w:rPr>
          <w:rFonts w:ascii="Times New Roman" w:hAnsi="Times New Roman" w:cs="Times New Roman"/>
          <w:sz w:val="24"/>
          <w:szCs w:val="24"/>
        </w:rPr>
        <w:t>У</w:t>
      </w:r>
      <w:r w:rsidR="008D7B9B" w:rsidRPr="005F2513">
        <w:rPr>
          <w:rFonts w:ascii="Times New Roman" w:hAnsi="Times New Roman" w:cs="Times New Roman"/>
          <w:sz w:val="24"/>
          <w:szCs w:val="24"/>
        </w:rPr>
        <w:t xml:space="preserve">точненный годовой план </w:t>
      </w:r>
      <w:r w:rsidR="0018645F" w:rsidRPr="005F2513">
        <w:rPr>
          <w:rFonts w:ascii="Times New Roman" w:hAnsi="Times New Roman" w:cs="Times New Roman"/>
          <w:sz w:val="24"/>
          <w:szCs w:val="24"/>
        </w:rPr>
        <w:t xml:space="preserve">в сводной бюджетной росписи </w:t>
      </w:r>
      <w:r w:rsidR="0023217C" w:rsidRPr="005F2513">
        <w:rPr>
          <w:rFonts w:ascii="Times New Roman" w:hAnsi="Times New Roman" w:cs="Times New Roman"/>
          <w:sz w:val="24"/>
          <w:szCs w:val="24"/>
        </w:rPr>
        <w:t>на 01.07.202</w:t>
      </w:r>
      <w:r w:rsidR="0083722C" w:rsidRPr="005F2513">
        <w:rPr>
          <w:rFonts w:ascii="Times New Roman" w:hAnsi="Times New Roman" w:cs="Times New Roman"/>
          <w:sz w:val="24"/>
          <w:szCs w:val="24"/>
        </w:rPr>
        <w:t>4</w:t>
      </w:r>
      <w:r w:rsidR="0023217C" w:rsidRPr="005F2513">
        <w:rPr>
          <w:rFonts w:ascii="Times New Roman" w:hAnsi="Times New Roman" w:cs="Times New Roman"/>
          <w:sz w:val="24"/>
          <w:szCs w:val="24"/>
        </w:rPr>
        <w:t xml:space="preserve"> </w:t>
      </w:r>
      <w:r w:rsidR="008D7B9B" w:rsidRPr="005F2513">
        <w:rPr>
          <w:rFonts w:ascii="Times New Roman" w:hAnsi="Times New Roman" w:cs="Times New Roman"/>
          <w:sz w:val="24"/>
          <w:szCs w:val="24"/>
        </w:rPr>
        <w:t>состав</w:t>
      </w:r>
      <w:r w:rsidR="00BF6F3D" w:rsidRPr="005F2513">
        <w:rPr>
          <w:rFonts w:ascii="Times New Roman" w:hAnsi="Times New Roman" w:cs="Times New Roman"/>
          <w:sz w:val="24"/>
          <w:szCs w:val="24"/>
        </w:rPr>
        <w:t>ляет</w:t>
      </w:r>
      <w:r w:rsidR="0018645F" w:rsidRPr="005F2513">
        <w:rPr>
          <w:rFonts w:ascii="Times New Roman" w:hAnsi="Times New Roman" w:cs="Times New Roman"/>
          <w:sz w:val="24"/>
          <w:szCs w:val="24"/>
        </w:rPr>
        <w:t xml:space="preserve"> по доходам</w:t>
      </w:r>
      <w:r w:rsidR="008D7B9B" w:rsidRPr="005F2513">
        <w:rPr>
          <w:rFonts w:ascii="Times New Roman" w:hAnsi="Times New Roman" w:cs="Times New Roman"/>
          <w:sz w:val="24"/>
          <w:szCs w:val="24"/>
        </w:rPr>
        <w:t xml:space="preserve"> в объеме </w:t>
      </w:r>
      <w:r w:rsidR="0083722C" w:rsidRPr="005F2513">
        <w:rPr>
          <w:rFonts w:ascii="Times New Roman" w:hAnsi="Times New Roman" w:cs="Times New Roman"/>
          <w:b/>
          <w:sz w:val="24"/>
          <w:szCs w:val="24"/>
        </w:rPr>
        <w:t>1 296 382,2</w:t>
      </w:r>
      <w:r w:rsidR="008D7B9B" w:rsidRPr="005F2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7B9B" w:rsidRPr="005F251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8D7B9B" w:rsidRPr="005F2513">
        <w:rPr>
          <w:rFonts w:ascii="Times New Roman" w:hAnsi="Times New Roman" w:cs="Times New Roman"/>
          <w:sz w:val="24"/>
          <w:szCs w:val="24"/>
        </w:rPr>
        <w:t>.</w:t>
      </w:r>
      <w:r w:rsidRPr="005F2513">
        <w:rPr>
          <w:rFonts w:ascii="Times New Roman" w:hAnsi="Times New Roman" w:cs="Times New Roman"/>
          <w:sz w:val="24"/>
          <w:szCs w:val="24"/>
        </w:rPr>
        <w:t xml:space="preserve">, что не соответствует решениям Совета. Сумма разногласий по утвержденным доходам составила </w:t>
      </w:r>
      <w:r w:rsidR="00274FAB" w:rsidRPr="005F2513">
        <w:rPr>
          <w:rFonts w:ascii="Times New Roman" w:hAnsi="Times New Roman" w:cs="Times New Roman"/>
          <w:sz w:val="24"/>
          <w:szCs w:val="24"/>
        </w:rPr>
        <w:t>49 575,5</w:t>
      </w:r>
      <w:r w:rsidRPr="005F2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251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F2513">
        <w:rPr>
          <w:rFonts w:ascii="Times New Roman" w:hAnsi="Times New Roman" w:cs="Times New Roman"/>
          <w:sz w:val="24"/>
          <w:szCs w:val="24"/>
        </w:rPr>
        <w:t>., при этом комитетом по финансам</w:t>
      </w:r>
      <w:r w:rsidR="00F814BD" w:rsidRPr="005F2513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«Нерчинский район»</w:t>
      </w:r>
      <w:r w:rsidRPr="005F2513">
        <w:rPr>
          <w:rFonts w:ascii="Times New Roman" w:hAnsi="Times New Roman" w:cs="Times New Roman"/>
          <w:sz w:val="24"/>
          <w:szCs w:val="24"/>
        </w:rPr>
        <w:t xml:space="preserve"> был</w:t>
      </w:r>
      <w:r w:rsidR="0099146C" w:rsidRPr="005F2513">
        <w:rPr>
          <w:rFonts w:ascii="Times New Roman" w:hAnsi="Times New Roman" w:cs="Times New Roman"/>
          <w:sz w:val="24"/>
          <w:szCs w:val="24"/>
        </w:rPr>
        <w:t>и</w:t>
      </w:r>
      <w:r w:rsidRPr="005F2513">
        <w:rPr>
          <w:rFonts w:ascii="Times New Roman" w:hAnsi="Times New Roman" w:cs="Times New Roman"/>
          <w:sz w:val="24"/>
          <w:szCs w:val="24"/>
        </w:rPr>
        <w:t xml:space="preserve"> представлен</w:t>
      </w:r>
      <w:r w:rsidR="00F814BD" w:rsidRPr="005F2513">
        <w:rPr>
          <w:rFonts w:ascii="Times New Roman" w:hAnsi="Times New Roman" w:cs="Times New Roman"/>
          <w:sz w:val="24"/>
          <w:szCs w:val="24"/>
        </w:rPr>
        <w:t xml:space="preserve">ы </w:t>
      </w:r>
      <w:r w:rsidRPr="005F2513">
        <w:rPr>
          <w:rFonts w:ascii="Times New Roman" w:hAnsi="Times New Roman" w:cs="Times New Roman"/>
          <w:sz w:val="24"/>
          <w:szCs w:val="24"/>
        </w:rPr>
        <w:t>приказ</w:t>
      </w:r>
      <w:r w:rsidR="0099146C" w:rsidRPr="005F2513">
        <w:rPr>
          <w:rFonts w:ascii="Times New Roman" w:hAnsi="Times New Roman" w:cs="Times New Roman"/>
          <w:sz w:val="24"/>
          <w:szCs w:val="24"/>
        </w:rPr>
        <w:t>ы</w:t>
      </w:r>
      <w:r w:rsidR="00750C33" w:rsidRPr="005F2513">
        <w:rPr>
          <w:rFonts w:ascii="Times New Roman" w:hAnsi="Times New Roman" w:cs="Times New Roman"/>
          <w:sz w:val="24"/>
          <w:szCs w:val="24"/>
        </w:rPr>
        <w:t xml:space="preserve"> </w:t>
      </w:r>
      <w:r w:rsidRPr="005F2513">
        <w:rPr>
          <w:rFonts w:ascii="Times New Roman" w:hAnsi="Times New Roman" w:cs="Times New Roman"/>
          <w:sz w:val="24"/>
          <w:szCs w:val="24"/>
        </w:rPr>
        <w:t>об увеличении средств субсидии</w:t>
      </w:r>
      <w:r w:rsidR="00AC750B" w:rsidRPr="005F2513">
        <w:rPr>
          <w:rFonts w:ascii="Times New Roman" w:hAnsi="Times New Roman" w:cs="Times New Roman"/>
          <w:sz w:val="24"/>
          <w:szCs w:val="24"/>
        </w:rPr>
        <w:t>,</w:t>
      </w:r>
      <w:r w:rsidR="005661B1" w:rsidRPr="005F2513">
        <w:rPr>
          <w:rFonts w:ascii="Times New Roman" w:hAnsi="Times New Roman" w:cs="Times New Roman"/>
          <w:sz w:val="24"/>
          <w:szCs w:val="24"/>
        </w:rPr>
        <w:t xml:space="preserve"> </w:t>
      </w:r>
      <w:r w:rsidR="00AC750B" w:rsidRPr="005F2513">
        <w:rPr>
          <w:rFonts w:ascii="Times New Roman" w:hAnsi="Times New Roman" w:cs="Times New Roman"/>
          <w:sz w:val="24"/>
          <w:szCs w:val="24"/>
        </w:rPr>
        <w:t xml:space="preserve">имеющих целевое назначение </w:t>
      </w:r>
      <w:r w:rsidR="005661B1" w:rsidRPr="005F2513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274FAB" w:rsidRPr="005F2513">
        <w:rPr>
          <w:rFonts w:ascii="Times New Roman" w:hAnsi="Times New Roman" w:cs="Times New Roman"/>
          <w:sz w:val="24"/>
          <w:szCs w:val="24"/>
        </w:rPr>
        <w:t>49 575,5</w:t>
      </w:r>
      <w:r w:rsidR="005661B1" w:rsidRPr="005F2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61B1" w:rsidRPr="005F251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5661B1" w:rsidRPr="005F2513">
        <w:rPr>
          <w:rFonts w:ascii="Times New Roman" w:hAnsi="Times New Roman" w:cs="Times New Roman"/>
          <w:sz w:val="24"/>
          <w:szCs w:val="24"/>
        </w:rPr>
        <w:t>.</w:t>
      </w:r>
      <w:r w:rsidR="00611839" w:rsidRPr="005F2513">
        <w:rPr>
          <w:rFonts w:ascii="Times New Roman" w:hAnsi="Times New Roman" w:cs="Times New Roman"/>
          <w:sz w:val="24"/>
          <w:szCs w:val="24"/>
        </w:rPr>
        <w:t>, на основании справок</w:t>
      </w:r>
      <w:r w:rsidRPr="005F2513">
        <w:rPr>
          <w:rFonts w:ascii="Times New Roman" w:hAnsi="Times New Roman" w:cs="Times New Roman"/>
          <w:sz w:val="24"/>
          <w:szCs w:val="24"/>
        </w:rPr>
        <w:t>-уведомлени</w:t>
      </w:r>
      <w:r w:rsidR="00611839" w:rsidRPr="005F2513">
        <w:rPr>
          <w:rFonts w:ascii="Times New Roman" w:hAnsi="Times New Roman" w:cs="Times New Roman"/>
          <w:sz w:val="24"/>
          <w:szCs w:val="24"/>
        </w:rPr>
        <w:t>й</w:t>
      </w:r>
      <w:r w:rsidRPr="005F2513">
        <w:rPr>
          <w:rFonts w:ascii="Times New Roman" w:hAnsi="Times New Roman" w:cs="Times New Roman"/>
          <w:sz w:val="24"/>
          <w:szCs w:val="24"/>
        </w:rPr>
        <w:t>, что не противоречит ст. 217 БК РФ.</w:t>
      </w:r>
      <w:r w:rsidR="00472E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7B9B" w:rsidRPr="008D4A07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4A07">
        <w:rPr>
          <w:rFonts w:ascii="Times New Roman" w:hAnsi="Times New Roman" w:cs="Times New Roman"/>
          <w:b/>
          <w:i/>
          <w:sz w:val="24"/>
          <w:szCs w:val="24"/>
        </w:rPr>
        <w:t>В первом полугодии 20</w:t>
      </w:r>
      <w:r w:rsidR="00E50957" w:rsidRPr="008D4A07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793FF9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0E2859" w:rsidRPr="008D4A0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D4A07">
        <w:rPr>
          <w:rFonts w:ascii="Times New Roman" w:hAnsi="Times New Roman" w:cs="Times New Roman"/>
          <w:b/>
          <w:i/>
          <w:sz w:val="24"/>
          <w:szCs w:val="24"/>
        </w:rPr>
        <w:t xml:space="preserve">года в бюджет района поступило доходов в объеме </w:t>
      </w:r>
      <w:r w:rsidR="00793FF9">
        <w:rPr>
          <w:rFonts w:ascii="Times New Roman" w:hAnsi="Times New Roman" w:cs="Times New Roman"/>
          <w:b/>
          <w:i/>
          <w:sz w:val="24"/>
          <w:szCs w:val="24"/>
        </w:rPr>
        <w:t xml:space="preserve"> 610 918,1 (2023 -</w:t>
      </w:r>
      <w:r w:rsidR="0023217C" w:rsidRPr="008D4A07">
        <w:rPr>
          <w:rFonts w:ascii="Times New Roman" w:hAnsi="Times New Roman" w:cs="Times New Roman"/>
          <w:b/>
          <w:i/>
          <w:sz w:val="24"/>
          <w:szCs w:val="24"/>
        </w:rPr>
        <w:t>529 496,4</w:t>
      </w:r>
      <w:r w:rsidR="00793FF9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CC37DB" w:rsidRPr="008D4A0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D4A07">
        <w:rPr>
          <w:rFonts w:ascii="Times New Roman" w:hAnsi="Times New Roman" w:cs="Times New Roman"/>
          <w:b/>
          <w:i/>
          <w:sz w:val="24"/>
          <w:szCs w:val="24"/>
        </w:rPr>
        <w:t>т.р</w:t>
      </w:r>
      <w:proofErr w:type="spellEnd"/>
      <w:r w:rsidRPr="008D4A07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8D4A07" w:rsidRPr="008D4A07">
        <w:rPr>
          <w:rFonts w:ascii="Times New Roman" w:hAnsi="Times New Roman" w:cs="Times New Roman"/>
          <w:b/>
          <w:i/>
          <w:sz w:val="24"/>
          <w:szCs w:val="24"/>
        </w:rPr>
        <w:t xml:space="preserve">, что </w:t>
      </w:r>
      <w:r w:rsidR="00793FF9">
        <w:rPr>
          <w:rFonts w:ascii="Times New Roman" w:hAnsi="Times New Roman" w:cs="Times New Roman"/>
          <w:b/>
          <w:i/>
          <w:sz w:val="24"/>
          <w:szCs w:val="24"/>
        </w:rPr>
        <w:t>выше</w:t>
      </w:r>
      <w:r w:rsidR="008D4A07" w:rsidRPr="008D4A07">
        <w:rPr>
          <w:rFonts w:ascii="Times New Roman" w:hAnsi="Times New Roman" w:cs="Times New Roman"/>
          <w:b/>
          <w:i/>
          <w:sz w:val="24"/>
          <w:szCs w:val="24"/>
        </w:rPr>
        <w:t xml:space="preserve"> аналогичного периода прошлого года на </w:t>
      </w:r>
      <w:r w:rsidR="00793FF9">
        <w:rPr>
          <w:rFonts w:ascii="Times New Roman" w:hAnsi="Times New Roman" w:cs="Times New Roman"/>
          <w:b/>
          <w:i/>
          <w:sz w:val="24"/>
          <w:szCs w:val="24"/>
        </w:rPr>
        <w:t>81 421,7</w:t>
      </w:r>
      <w:r w:rsidR="008D4A07" w:rsidRPr="008D4A0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8D4A07" w:rsidRPr="008D4A07">
        <w:rPr>
          <w:rFonts w:ascii="Times New Roman" w:hAnsi="Times New Roman" w:cs="Times New Roman"/>
          <w:b/>
          <w:i/>
          <w:sz w:val="24"/>
          <w:szCs w:val="24"/>
        </w:rPr>
        <w:t>т.р</w:t>
      </w:r>
      <w:proofErr w:type="spellEnd"/>
      <w:r w:rsidR="008D4A07" w:rsidRPr="008D4A07">
        <w:rPr>
          <w:rFonts w:ascii="Times New Roman" w:hAnsi="Times New Roman" w:cs="Times New Roman"/>
          <w:b/>
          <w:i/>
          <w:sz w:val="24"/>
          <w:szCs w:val="24"/>
        </w:rPr>
        <w:t xml:space="preserve">. или </w:t>
      </w:r>
      <w:r w:rsidR="00793FF9">
        <w:rPr>
          <w:rFonts w:ascii="Times New Roman" w:hAnsi="Times New Roman" w:cs="Times New Roman"/>
          <w:b/>
          <w:i/>
          <w:sz w:val="24"/>
          <w:szCs w:val="24"/>
        </w:rPr>
        <w:t>15,4</w:t>
      </w:r>
      <w:r w:rsidR="008D4A07" w:rsidRPr="008D4A07">
        <w:rPr>
          <w:rFonts w:ascii="Times New Roman" w:hAnsi="Times New Roman" w:cs="Times New Roman"/>
          <w:b/>
          <w:i/>
          <w:sz w:val="24"/>
          <w:szCs w:val="24"/>
        </w:rPr>
        <w:t xml:space="preserve"> %.</w:t>
      </w:r>
      <w:r w:rsidRPr="008D4A07">
        <w:rPr>
          <w:rFonts w:ascii="Times New Roman" w:hAnsi="Times New Roman" w:cs="Times New Roman"/>
          <w:b/>
          <w:i/>
          <w:sz w:val="24"/>
          <w:szCs w:val="24"/>
        </w:rPr>
        <w:t xml:space="preserve"> Исполнение к годовому уточненному плану составило </w:t>
      </w:r>
      <w:r w:rsidR="00793FF9">
        <w:rPr>
          <w:rFonts w:ascii="Times New Roman" w:hAnsi="Times New Roman" w:cs="Times New Roman"/>
          <w:b/>
          <w:i/>
          <w:sz w:val="24"/>
          <w:szCs w:val="24"/>
        </w:rPr>
        <w:t>47</w:t>
      </w:r>
      <w:r w:rsidR="005661B1" w:rsidRPr="008D4A0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C37DB" w:rsidRPr="008D4A07">
        <w:rPr>
          <w:rFonts w:ascii="Times New Roman" w:hAnsi="Times New Roman" w:cs="Times New Roman"/>
          <w:b/>
          <w:i/>
          <w:sz w:val="24"/>
          <w:szCs w:val="24"/>
        </w:rPr>
        <w:t>%.</w:t>
      </w:r>
      <w:r w:rsidRPr="008D4A0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750C33" w:rsidRDefault="00750C33" w:rsidP="002D0F20">
      <w:pPr>
        <w:pStyle w:val="a7"/>
        <w:ind w:left="-709" w:firstLine="357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D0F20" w:rsidRDefault="002D0F20" w:rsidP="002D0F20">
      <w:pPr>
        <w:pStyle w:val="a7"/>
        <w:ind w:left="-709" w:firstLine="35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D7B9B" w:rsidRPr="00F814BD" w:rsidRDefault="008D7B9B" w:rsidP="002D0F20">
      <w:pPr>
        <w:pStyle w:val="a7"/>
        <w:ind w:left="-709" w:firstLine="35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F814BD">
        <w:rPr>
          <w:rFonts w:ascii="Times New Roman" w:hAnsi="Times New Roman" w:cs="Times New Roman"/>
          <w:b/>
          <w:i/>
          <w:sz w:val="24"/>
          <w:szCs w:val="24"/>
        </w:rPr>
        <w:lastRenderedPageBreak/>
        <w:t>Собственные доходы</w:t>
      </w:r>
    </w:p>
    <w:p w:rsidR="008D7B9B" w:rsidRPr="00556F05" w:rsidRDefault="000A1C9A" w:rsidP="002D0F20">
      <w:pPr>
        <w:pStyle w:val="a7"/>
        <w:ind w:left="-709" w:firstLine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Положительная динамика к уровню прошлого года наблюдается по поступлениям в бюджет района собственных доходов </w:t>
      </w:r>
      <w:r w:rsidR="008D7B9B" w:rsidRPr="00556F05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8D4A07">
        <w:rPr>
          <w:rFonts w:ascii="Times New Roman" w:hAnsi="Times New Roman" w:cs="Times New Roman"/>
          <w:sz w:val="24"/>
          <w:szCs w:val="24"/>
        </w:rPr>
        <w:t xml:space="preserve">110 506,37 </w:t>
      </w:r>
      <w:proofErr w:type="spellStart"/>
      <w:r w:rsidR="008D7B9B"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8D7B9B" w:rsidRPr="00556F05">
        <w:rPr>
          <w:rFonts w:ascii="Times New Roman" w:hAnsi="Times New Roman" w:cs="Times New Roman"/>
          <w:sz w:val="24"/>
          <w:szCs w:val="24"/>
        </w:rPr>
        <w:t>.,</w:t>
      </w:r>
      <w:r w:rsidR="005661B1">
        <w:rPr>
          <w:rFonts w:ascii="Times New Roman" w:hAnsi="Times New Roman" w:cs="Times New Roman"/>
          <w:sz w:val="24"/>
          <w:szCs w:val="24"/>
        </w:rPr>
        <w:t xml:space="preserve"> что </w:t>
      </w:r>
      <w:r w:rsidR="008D4A07">
        <w:rPr>
          <w:rFonts w:ascii="Times New Roman" w:hAnsi="Times New Roman" w:cs="Times New Roman"/>
          <w:sz w:val="24"/>
          <w:szCs w:val="24"/>
        </w:rPr>
        <w:t>выше</w:t>
      </w:r>
      <w:r w:rsidR="005661B1">
        <w:rPr>
          <w:rFonts w:ascii="Times New Roman" w:hAnsi="Times New Roman" w:cs="Times New Roman"/>
          <w:sz w:val="24"/>
          <w:szCs w:val="24"/>
        </w:rPr>
        <w:t xml:space="preserve"> к уровню поступления за аналогичный период прошлого года на </w:t>
      </w:r>
      <w:r>
        <w:rPr>
          <w:rFonts w:ascii="Times New Roman" w:hAnsi="Times New Roman" w:cs="Times New Roman"/>
          <w:sz w:val="24"/>
          <w:szCs w:val="24"/>
        </w:rPr>
        <w:t xml:space="preserve">14 898,76 </w:t>
      </w:r>
      <w:r w:rsidR="005661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61B1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5661B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( темп роста 115,6 %)</w:t>
      </w:r>
      <w:r w:rsidR="00714747">
        <w:rPr>
          <w:rFonts w:ascii="Times New Roman" w:hAnsi="Times New Roman" w:cs="Times New Roman"/>
          <w:sz w:val="24"/>
          <w:szCs w:val="24"/>
        </w:rPr>
        <w:t xml:space="preserve"> </w:t>
      </w:r>
      <w:r w:rsidR="008D7B9B" w:rsidRPr="00556F05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:rsidR="008D7B9B" w:rsidRPr="00556F05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56F05">
        <w:rPr>
          <w:rFonts w:ascii="Times New Roman" w:hAnsi="Times New Roman" w:cs="Times New Roman"/>
          <w:bCs/>
          <w:iCs/>
          <w:sz w:val="24"/>
          <w:szCs w:val="24"/>
        </w:rPr>
        <w:t xml:space="preserve">налоговые доходы – </w:t>
      </w:r>
      <w:r w:rsidR="00EE7291">
        <w:rPr>
          <w:rFonts w:ascii="Times New Roman" w:hAnsi="Times New Roman" w:cs="Times New Roman"/>
          <w:bCs/>
          <w:iCs/>
          <w:sz w:val="24"/>
          <w:szCs w:val="24"/>
        </w:rPr>
        <w:t>135 590,5</w:t>
      </w:r>
      <w:r w:rsidR="00637EC2">
        <w:rPr>
          <w:rFonts w:ascii="Times New Roman" w:hAnsi="Times New Roman" w:cs="Times New Roman"/>
          <w:bCs/>
          <w:iCs/>
          <w:sz w:val="24"/>
          <w:szCs w:val="24"/>
        </w:rPr>
        <w:t xml:space="preserve"> т. р. </w:t>
      </w:r>
      <w:r w:rsidR="00690243">
        <w:rPr>
          <w:rFonts w:ascii="Times New Roman" w:hAnsi="Times New Roman" w:cs="Times New Roman"/>
          <w:bCs/>
          <w:iCs/>
          <w:sz w:val="24"/>
          <w:szCs w:val="24"/>
        </w:rPr>
        <w:t xml:space="preserve">(исполнение плана </w:t>
      </w:r>
      <w:r w:rsidR="00EE7291">
        <w:rPr>
          <w:rFonts w:ascii="Times New Roman" w:hAnsi="Times New Roman" w:cs="Times New Roman"/>
          <w:bCs/>
          <w:iCs/>
          <w:sz w:val="24"/>
          <w:szCs w:val="24"/>
        </w:rPr>
        <w:t>42,5</w:t>
      </w:r>
      <w:r w:rsidR="005661B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CC37DB">
        <w:rPr>
          <w:rFonts w:ascii="Times New Roman" w:hAnsi="Times New Roman" w:cs="Times New Roman"/>
          <w:bCs/>
          <w:iCs/>
          <w:sz w:val="24"/>
          <w:szCs w:val="24"/>
        </w:rPr>
        <w:t>%, против аналогичного периода 202</w:t>
      </w:r>
      <w:r w:rsidR="00EE7291">
        <w:rPr>
          <w:rFonts w:ascii="Times New Roman" w:hAnsi="Times New Roman" w:cs="Times New Roman"/>
          <w:bCs/>
          <w:iCs/>
          <w:sz w:val="24"/>
          <w:szCs w:val="24"/>
        </w:rPr>
        <w:t>3</w:t>
      </w:r>
      <w:r w:rsidR="00CC37DB">
        <w:rPr>
          <w:rFonts w:ascii="Times New Roman" w:hAnsi="Times New Roman" w:cs="Times New Roman"/>
          <w:bCs/>
          <w:iCs/>
          <w:sz w:val="24"/>
          <w:szCs w:val="24"/>
        </w:rPr>
        <w:t xml:space="preserve"> года </w:t>
      </w:r>
      <w:r w:rsidR="005661B1"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="00CC37D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EE7291">
        <w:rPr>
          <w:rFonts w:ascii="Times New Roman" w:hAnsi="Times New Roman" w:cs="Times New Roman"/>
          <w:bCs/>
          <w:iCs/>
          <w:sz w:val="24"/>
          <w:szCs w:val="24"/>
        </w:rPr>
        <w:t>38,5</w:t>
      </w:r>
      <w:r w:rsidR="00690243">
        <w:rPr>
          <w:rFonts w:ascii="Times New Roman" w:hAnsi="Times New Roman" w:cs="Times New Roman"/>
          <w:bCs/>
          <w:iCs/>
          <w:sz w:val="24"/>
          <w:szCs w:val="24"/>
        </w:rPr>
        <w:t>%)</w:t>
      </w:r>
      <w:r w:rsidRPr="00556F05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8D7B9B" w:rsidRPr="00556F05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56F05">
        <w:rPr>
          <w:rFonts w:ascii="Times New Roman" w:hAnsi="Times New Roman" w:cs="Times New Roman"/>
          <w:bCs/>
          <w:iCs/>
          <w:sz w:val="24"/>
          <w:szCs w:val="24"/>
        </w:rPr>
        <w:t xml:space="preserve">неналоговые доходы – </w:t>
      </w:r>
      <w:r w:rsidR="00EE7291">
        <w:rPr>
          <w:rFonts w:ascii="Times New Roman" w:hAnsi="Times New Roman" w:cs="Times New Roman"/>
          <w:bCs/>
          <w:iCs/>
          <w:sz w:val="24"/>
          <w:szCs w:val="24"/>
        </w:rPr>
        <w:t>21 428,9</w:t>
      </w:r>
      <w:r w:rsidR="00CC37D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56F05">
        <w:rPr>
          <w:rFonts w:ascii="Times New Roman" w:hAnsi="Times New Roman" w:cs="Times New Roman"/>
          <w:bCs/>
          <w:iCs/>
          <w:sz w:val="24"/>
          <w:szCs w:val="24"/>
        </w:rPr>
        <w:t>т. р.</w:t>
      </w:r>
      <w:r w:rsidR="00690243" w:rsidRPr="0069024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90243">
        <w:rPr>
          <w:rFonts w:ascii="Times New Roman" w:hAnsi="Times New Roman" w:cs="Times New Roman"/>
          <w:bCs/>
          <w:iCs/>
          <w:sz w:val="24"/>
          <w:szCs w:val="24"/>
        </w:rPr>
        <w:t>(исполнение плана</w:t>
      </w:r>
      <w:r w:rsidR="00936D6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3A2D11">
        <w:rPr>
          <w:rFonts w:ascii="Times New Roman" w:hAnsi="Times New Roman" w:cs="Times New Roman"/>
          <w:bCs/>
          <w:iCs/>
          <w:sz w:val="24"/>
          <w:szCs w:val="24"/>
        </w:rPr>
        <w:t>129</w:t>
      </w:r>
      <w:r w:rsidR="00936D6E">
        <w:rPr>
          <w:rFonts w:ascii="Times New Roman" w:hAnsi="Times New Roman" w:cs="Times New Roman"/>
          <w:bCs/>
          <w:iCs/>
          <w:sz w:val="24"/>
          <w:szCs w:val="24"/>
        </w:rPr>
        <w:t xml:space="preserve"> %</w:t>
      </w:r>
      <w:r w:rsidR="005661B1">
        <w:rPr>
          <w:rFonts w:ascii="Times New Roman" w:hAnsi="Times New Roman" w:cs="Times New Roman"/>
          <w:bCs/>
          <w:iCs/>
          <w:sz w:val="24"/>
          <w:szCs w:val="24"/>
        </w:rPr>
        <w:t>, против аналогичного периода 202</w:t>
      </w:r>
      <w:r w:rsidR="00EE7291">
        <w:rPr>
          <w:rFonts w:ascii="Times New Roman" w:hAnsi="Times New Roman" w:cs="Times New Roman"/>
          <w:bCs/>
          <w:iCs/>
          <w:sz w:val="24"/>
          <w:szCs w:val="24"/>
        </w:rPr>
        <w:t>3</w:t>
      </w:r>
      <w:r w:rsidR="005661B1">
        <w:rPr>
          <w:rFonts w:ascii="Times New Roman" w:hAnsi="Times New Roman" w:cs="Times New Roman"/>
          <w:bCs/>
          <w:iCs/>
          <w:sz w:val="24"/>
          <w:szCs w:val="24"/>
        </w:rPr>
        <w:t xml:space="preserve"> года </w:t>
      </w:r>
      <w:r w:rsidR="00767254"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="0069024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EE7291">
        <w:rPr>
          <w:rFonts w:ascii="Times New Roman" w:hAnsi="Times New Roman" w:cs="Times New Roman"/>
          <w:bCs/>
          <w:iCs/>
          <w:sz w:val="24"/>
          <w:szCs w:val="24"/>
        </w:rPr>
        <w:t>66,1</w:t>
      </w:r>
      <w:r w:rsidR="00690243">
        <w:rPr>
          <w:rFonts w:ascii="Times New Roman" w:hAnsi="Times New Roman" w:cs="Times New Roman"/>
          <w:bCs/>
          <w:iCs/>
          <w:sz w:val="24"/>
          <w:szCs w:val="24"/>
        </w:rPr>
        <w:t>%).</w:t>
      </w:r>
    </w:p>
    <w:p w:rsidR="008D7B9B" w:rsidRPr="00556F05" w:rsidRDefault="008D7B9B" w:rsidP="002D0F20">
      <w:pPr>
        <w:pStyle w:val="a7"/>
        <w:ind w:left="-709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F05">
        <w:rPr>
          <w:rFonts w:ascii="Times New Roman" w:hAnsi="Times New Roman" w:cs="Times New Roman"/>
          <w:sz w:val="24"/>
          <w:szCs w:val="24"/>
        </w:rPr>
        <w:t xml:space="preserve"> Удельный вес собственных доходов в обще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56F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объеме</w:t>
      </w:r>
      <w:r w:rsidRPr="00556F05">
        <w:rPr>
          <w:rFonts w:ascii="Times New Roman" w:hAnsi="Times New Roman" w:cs="Times New Roman"/>
          <w:sz w:val="24"/>
          <w:szCs w:val="24"/>
        </w:rPr>
        <w:t xml:space="preserve"> </w:t>
      </w:r>
      <w:r w:rsidR="00611839">
        <w:rPr>
          <w:rFonts w:ascii="Times New Roman" w:hAnsi="Times New Roman" w:cs="Times New Roman"/>
          <w:sz w:val="24"/>
          <w:szCs w:val="24"/>
        </w:rPr>
        <w:t xml:space="preserve">поступивших </w:t>
      </w:r>
      <w:r w:rsidRPr="00556F05">
        <w:rPr>
          <w:rFonts w:ascii="Times New Roman" w:hAnsi="Times New Roman" w:cs="Times New Roman"/>
          <w:sz w:val="24"/>
          <w:szCs w:val="24"/>
        </w:rPr>
        <w:t>доходов составляет</w:t>
      </w:r>
      <w:r w:rsidR="003A2D11">
        <w:rPr>
          <w:rFonts w:ascii="Times New Roman" w:hAnsi="Times New Roman" w:cs="Times New Roman"/>
          <w:sz w:val="24"/>
          <w:szCs w:val="24"/>
        </w:rPr>
        <w:t xml:space="preserve"> 25,7</w:t>
      </w:r>
      <w:r w:rsidRPr="00556F05">
        <w:rPr>
          <w:rFonts w:ascii="Times New Roman" w:hAnsi="Times New Roman" w:cs="Times New Roman"/>
          <w:sz w:val="24"/>
          <w:szCs w:val="24"/>
        </w:rPr>
        <w:t xml:space="preserve"> %, что </w:t>
      </w:r>
      <w:r w:rsidR="00936D6E">
        <w:rPr>
          <w:rFonts w:ascii="Times New Roman" w:hAnsi="Times New Roman" w:cs="Times New Roman"/>
          <w:sz w:val="24"/>
          <w:szCs w:val="24"/>
        </w:rPr>
        <w:t>выше</w:t>
      </w:r>
      <w:r w:rsidRPr="00556F05">
        <w:rPr>
          <w:rFonts w:ascii="Times New Roman" w:hAnsi="Times New Roman" w:cs="Times New Roman"/>
          <w:sz w:val="24"/>
          <w:szCs w:val="24"/>
        </w:rPr>
        <w:t xml:space="preserve"> уровня соответствующего периода прошлого года на</w:t>
      </w:r>
      <w:r w:rsidR="003A2D11">
        <w:rPr>
          <w:rFonts w:ascii="Times New Roman" w:hAnsi="Times New Roman" w:cs="Times New Roman"/>
          <w:sz w:val="24"/>
          <w:szCs w:val="24"/>
        </w:rPr>
        <w:t xml:space="preserve"> 4,9</w:t>
      </w:r>
      <w:r w:rsidR="00936D6E">
        <w:rPr>
          <w:rFonts w:ascii="Times New Roman" w:hAnsi="Times New Roman" w:cs="Times New Roman"/>
          <w:sz w:val="24"/>
          <w:szCs w:val="24"/>
        </w:rPr>
        <w:t xml:space="preserve"> </w:t>
      </w:r>
      <w:r w:rsidRPr="00556F05">
        <w:rPr>
          <w:rFonts w:ascii="Times New Roman" w:hAnsi="Times New Roman" w:cs="Times New Roman"/>
          <w:sz w:val="24"/>
          <w:szCs w:val="24"/>
        </w:rPr>
        <w:t xml:space="preserve">%. </w:t>
      </w:r>
    </w:p>
    <w:p w:rsidR="008D7B9B" w:rsidRPr="00556F05" w:rsidRDefault="008D7B9B" w:rsidP="002D0F20">
      <w:pPr>
        <w:pStyle w:val="a7"/>
        <w:ind w:left="-709" w:firstLine="357"/>
        <w:jc w:val="right"/>
        <w:rPr>
          <w:rFonts w:ascii="Times New Roman" w:hAnsi="Times New Roman" w:cs="Times New Roman"/>
          <w:sz w:val="24"/>
          <w:szCs w:val="24"/>
        </w:rPr>
      </w:pPr>
      <w:r w:rsidRPr="00556F05">
        <w:rPr>
          <w:rFonts w:ascii="Times New Roman" w:hAnsi="Times New Roman" w:cs="Times New Roman"/>
          <w:sz w:val="24"/>
          <w:szCs w:val="24"/>
        </w:rPr>
        <w:t>Таблица №1</w:t>
      </w:r>
    </w:p>
    <w:p w:rsidR="008D7B9B" w:rsidRPr="0096057C" w:rsidRDefault="008D7B9B" w:rsidP="002D0F20">
      <w:pPr>
        <w:pStyle w:val="a7"/>
        <w:ind w:left="-709" w:firstLine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7AE2">
        <w:rPr>
          <w:rFonts w:ascii="Times New Roman" w:hAnsi="Times New Roman" w:cs="Times New Roman"/>
          <w:b/>
          <w:sz w:val="24"/>
          <w:szCs w:val="24"/>
        </w:rPr>
        <w:t xml:space="preserve">Структура </w:t>
      </w:r>
      <w:r w:rsidR="00342296">
        <w:rPr>
          <w:rFonts w:ascii="Times New Roman" w:hAnsi="Times New Roman" w:cs="Times New Roman"/>
          <w:b/>
          <w:sz w:val="24"/>
          <w:szCs w:val="24"/>
        </w:rPr>
        <w:t xml:space="preserve">поступления </w:t>
      </w:r>
      <w:r w:rsidRPr="00177AE2">
        <w:rPr>
          <w:rFonts w:ascii="Times New Roman" w:hAnsi="Times New Roman" w:cs="Times New Roman"/>
          <w:b/>
          <w:sz w:val="24"/>
          <w:szCs w:val="24"/>
        </w:rPr>
        <w:t xml:space="preserve">собственных доходов </w:t>
      </w:r>
      <w:r w:rsidR="00342296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177AE2">
        <w:rPr>
          <w:rFonts w:ascii="Times New Roman" w:hAnsi="Times New Roman" w:cs="Times New Roman"/>
          <w:b/>
          <w:sz w:val="24"/>
          <w:szCs w:val="24"/>
        </w:rPr>
        <w:t>бюджет района в динамике</w:t>
      </w:r>
      <w:r w:rsidRPr="00556F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6057C" w:rsidRPr="0096057C">
        <w:rPr>
          <w:rFonts w:ascii="Times New Roman" w:hAnsi="Times New Roman" w:cs="Times New Roman"/>
          <w:b/>
          <w:sz w:val="24"/>
          <w:szCs w:val="24"/>
        </w:rPr>
        <w:t>тыс.руб</w:t>
      </w:r>
      <w:proofErr w:type="spellEnd"/>
      <w:r w:rsidR="0096057C" w:rsidRPr="0096057C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6"/>
        <w:tblW w:w="10261" w:type="dxa"/>
        <w:jc w:val="center"/>
        <w:tblLook w:val="01E0" w:firstRow="1" w:lastRow="1" w:firstColumn="1" w:lastColumn="1" w:noHBand="0" w:noVBand="0"/>
      </w:tblPr>
      <w:tblGrid>
        <w:gridCol w:w="5407"/>
        <w:gridCol w:w="1654"/>
        <w:gridCol w:w="1651"/>
        <w:gridCol w:w="1549"/>
      </w:tblGrid>
      <w:tr w:rsidR="00934B7A" w:rsidRPr="00556F05" w:rsidTr="002D0F20">
        <w:trPr>
          <w:trHeight w:val="619"/>
          <w:jc w:val="center"/>
        </w:trPr>
        <w:tc>
          <w:tcPr>
            <w:tcW w:w="5407" w:type="dxa"/>
            <w:vAlign w:val="center"/>
          </w:tcPr>
          <w:p w:rsidR="00934B7A" w:rsidRPr="00556F05" w:rsidRDefault="00934B7A" w:rsidP="002D0F20">
            <w:pPr>
              <w:pStyle w:val="a7"/>
              <w:ind w:left="-709" w:firstLine="57"/>
              <w:jc w:val="center"/>
              <w:rPr>
                <w:b/>
                <w:sz w:val="24"/>
                <w:szCs w:val="24"/>
              </w:rPr>
            </w:pPr>
            <w:r w:rsidRPr="00556F05">
              <w:rPr>
                <w:b/>
                <w:sz w:val="24"/>
                <w:szCs w:val="24"/>
              </w:rPr>
              <w:t>Показатели доходов</w:t>
            </w:r>
          </w:p>
        </w:tc>
        <w:tc>
          <w:tcPr>
            <w:tcW w:w="1654" w:type="dxa"/>
            <w:vAlign w:val="center"/>
          </w:tcPr>
          <w:p w:rsidR="00934B7A" w:rsidRPr="00B9360F" w:rsidRDefault="00934B7A" w:rsidP="002D0F20">
            <w:pPr>
              <w:pStyle w:val="a7"/>
              <w:ind w:left="-275" w:firstLine="357"/>
              <w:jc w:val="center"/>
              <w:rPr>
                <w:b/>
                <w:sz w:val="24"/>
                <w:szCs w:val="24"/>
              </w:rPr>
            </w:pPr>
            <w:r w:rsidRPr="00B9360F">
              <w:rPr>
                <w:b/>
                <w:sz w:val="24"/>
                <w:szCs w:val="24"/>
              </w:rPr>
              <w:t>1 полугодие 202</w:t>
            </w:r>
            <w:r w:rsidR="004A3326">
              <w:rPr>
                <w:b/>
                <w:sz w:val="24"/>
                <w:szCs w:val="24"/>
              </w:rPr>
              <w:t>3</w:t>
            </w:r>
            <w:r w:rsidRPr="00B9360F"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651" w:type="dxa"/>
            <w:vAlign w:val="center"/>
          </w:tcPr>
          <w:p w:rsidR="00934B7A" w:rsidRPr="00B9360F" w:rsidRDefault="00934B7A" w:rsidP="002D0F20">
            <w:pPr>
              <w:pStyle w:val="a7"/>
              <w:ind w:left="-275" w:firstLine="357"/>
              <w:jc w:val="center"/>
              <w:rPr>
                <w:b/>
                <w:sz w:val="24"/>
                <w:szCs w:val="24"/>
              </w:rPr>
            </w:pPr>
            <w:r w:rsidRPr="00B9360F">
              <w:rPr>
                <w:b/>
                <w:sz w:val="24"/>
                <w:szCs w:val="24"/>
              </w:rPr>
              <w:t>1 полугодие 202</w:t>
            </w:r>
            <w:r w:rsidR="004A3326">
              <w:rPr>
                <w:b/>
                <w:sz w:val="24"/>
                <w:szCs w:val="24"/>
              </w:rPr>
              <w:t>4</w:t>
            </w:r>
            <w:r w:rsidRPr="00B9360F"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549" w:type="dxa"/>
            <w:vAlign w:val="center"/>
          </w:tcPr>
          <w:p w:rsidR="00934B7A" w:rsidRPr="00B9360F" w:rsidRDefault="00934B7A" w:rsidP="002D0F20">
            <w:pPr>
              <w:pStyle w:val="a7"/>
              <w:ind w:left="-275" w:firstLine="357"/>
              <w:jc w:val="center"/>
              <w:rPr>
                <w:b/>
                <w:sz w:val="24"/>
                <w:szCs w:val="24"/>
              </w:rPr>
            </w:pPr>
          </w:p>
          <w:p w:rsidR="00CA5E44" w:rsidRDefault="00326E9A" w:rsidP="002D0F20">
            <w:pPr>
              <w:pStyle w:val="a7"/>
              <w:ind w:left="-275" w:firstLine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Темп роста</w:t>
            </w:r>
          </w:p>
          <w:p w:rsidR="00934B7A" w:rsidRPr="00B9360F" w:rsidRDefault="00CA5E44" w:rsidP="002D0F20">
            <w:pPr>
              <w:pStyle w:val="a7"/>
              <w:ind w:left="-275" w:firstLine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%</w:t>
            </w:r>
            <w:r w:rsidR="00A9300E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A9300E" w:rsidRPr="00556F05" w:rsidTr="002D0F20">
        <w:trPr>
          <w:trHeight w:val="275"/>
          <w:jc w:val="center"/>
        </w:trPr>
        <w:tc>
          <w:tcPr>
            <w:tcW w:w="5407" w:type="dxa"/>
            <w:vAlign w:val="bottom"/>
          </w:tcPr>
          <w:p w:rsidR="00A9300E" w:rsidRPr="00934B7A" w:rsidRDefault="00A9300E" w:rsidP="002D0F20">
            <w:pPr>
              <w:pStyle w:val="a7"/>
              <w:ind w:left="171" w:firstLine="57"/>
              <w:jc w:val="both"/>
              <w:rPr>
                <w:b/>
                <w:i/>
                <w:sz w:val="24"/>
                <w:szCs w:val="24"/>
              </w:rPr>
            </w:pPr>
            <w:r w:rsidRPr="00934B7A">
              <w:rPr>
                <w:b/>
                <w:i/>
                <w:sz w:val="24"/>
                <w:szCs w:val="24"/>
              </w:rPr>
              <w:t>Налоговые доходы</w:t>
            </w:r>
          </w:p>
        </w:tc>
        <w:tc>
          <w:tcPr>
            <w:tcW w:w="1654" w:type="dxa"/>
          </w:tcPr>
          <w:p w:rsidR="00A9300E" w:rsidRPr="00934B7A" w:rsidRDefault="004A3326" w:rsidP="002D0F20">
            <w:pPr>
              <w:pStyle w:val="a7"/>
              <w:ind w:left="-709" w:firstLine="3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103 761,49</w:t>
            </w:r>
          </w:p>
        </w:tc>
        <w:tc>
          <w:tcPr>
            <w:tcW w:w="1651" w:type="dxa"/>
          </w:tcPr>
          <w:p w:rsidR="00A9300E" w:rsidRPr="00934B7A" w:rsidRDefault="004A3326" w:rsidP="002D0F20">
            <w:pPr>
              <w:pStyle w:val="a7"/>
              <w:ind w:left="-709" w:firstLine="3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135 590,5</w:t>
            </w:r>
          </w:p>
        </w:tc>
        <w:tc>
          <w:tcPr>
            <w:tcW w:w="1549" w:type="dxa"/>
          </w:tcPr>
          <w:p w:rsidR="00A9300E" w:rsidRPr="00934B7A" w:rsidRDefault="004A3326" w:rsidP="002D0F20">
            <w:pPr>
              <w:pStyle w:val="a7"/>
              <w:ind w:left="-709" w:firstLine="3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130,7</w:t>
            </w:r>
          </w:p>
        </w:tc>
      </w:tr>
      <w:tr w:rsidR="00A9300E" w:rsidRPr="00556F05" w:rsidTr="002D0F20">
        <w:trPr>
          <w:jc w:val="center"/>
        </w:trPr>
        <w:tc>
          <w:tcPr>
            <w:tcW w:w="5407" w:type="dxa"/>
            <w:vAlign w:val="bottom"/>
          </w:tcPr>
          <w:p w:rsidR="00A9300E" w:rsidRPr="00556F05" w:rsidRDefault="00A9300E" w:rsidP="002D0F20">
            <w:pPr>
              <w:pStyle w:val="a7"/>
              <w:ind w:left="171" w:firstLine="57"/>
              <w:jc w:val="both"/>
              <w:rPr>
                <w:sz w:val="24"/>
                <w:szCs w:val="24"/>
              </w:rPr>
            </w:pPr>
            <w:r w:rsidRPr="00556F05">
              <w:rPr>
                <w:sz w:val="24"/>
                <w:szCs w:val="24"/>
              </w:rPr>
              <w:t>НДФЛ</w:t>
            </w:r>
          </w:p>
        </w:tc>
        <w:tc>
          <w:tcPr>
            <w:tcW w:w="1654" w:type="dxa"/>
          </w:tcPr>
          <w:p w:rsidR="00A9300E" w:rsidRPr="00556F05" w:rsidRDefault="004A3326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78 481,53</w:t>
            </w:r>
          </w:p>
        </w:tc>
        <w:tc>
          <w:tcPr>
            <w:tcW w:w="1651" w:type="dxa"/>
          </w:tcPr>
          <w:p w:rsidR="00A9300E" w:rsidRPr="00556F05" w:rsidRDefault="004A3326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106 162,</w:t>
            </w:r>
            <w:r w:rsidR="00D32A0D">
              <w:rPr>
                <w:sz w:val="24"/>
                <w:szCs w:val="24"/>
              </w:rPr>
              <w:t>5</w:t>
            </w:r>
          </w:p>
        </w:tc>
        <w:tc>
          <w:tcPr>
            <w:tcW w:w="1549" w:type="dxa"/>
          </w:tcPr>
          <w:p w:rsidR="00A9300E" w:rsidRPr="00556F05" w:rsidRDefault="004A3326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135,3</w:t>
            </w:r>
            <w:r w:rsidR="00A9300E">
              <w:rPr>
                <w:sz w:val="24"/>
                <w:szCs w:val="24"/>
              </w:rPr>
              <w:t xml:space="preserve"> </w:t>
            </w:r>
          </w:p>
        </w:tc>
      </w:tr>
      <w:tr w:rsidR="00A9300E" w:rsidRPr="00556F05" w:rsidTr="002D0F20">
        <w:trPr>
          <w:jc w:val="center"/>
        </w:trPr>
        <w:tc>
          <w:tcPr>
            <w:tcW w:w="5407" w:type="dxa"/>
            <w:vAlign w:val="bottom"/>
          </w:tcPr>
          <w:p w:rsidR="00A9300E" w:rsidRPr="00556F05" w:rsidRDefault="00A9300E" w:rsidP="002D0F20">
            <w:pPr>
              <w:pStyle w:val="a7"/>
              <w:ind w:left="171" w:firstLine="57"/>
              <w:jc w:val="both"/>
              <w:rPr>
                <w:sz w:val="24"/>
                <w:szCs w:val="24"/>
              </w:rPr>
            </w:pPr>
            <w:r w:rsidRPr="00556F05">
              <w:rPr>
                <w:sz w:val="24"/>
                <w:szCs w:val="24"/>
              </w:rPr>
              <w:t>Налоги на товары</w:t>
            </w:r>
            <w:r>
              <w:rPr>
                <w:sz w:val="24"/>
                <w:szCs w:val="24"/>
              </w:rPr>
              <w:t xml:space="preserve"> (акцизы)</w:t>
            </w:r>
          </w:p>
        </w:tc>
        <w:tc>
          <w:tcPr>
            <w:tcW w:w="1654" w:type="dxa"/>
          </w:tcPr>
          <w:p w:rsidR="00A9300E" w:rsidRPr="00556F05" w:rsidRDefault="004A3326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7 927,82</w:t>
            </w:r>
          </w:p>
        </w:tc>
        <w:tc>
          <w:tcPr>
            <w:tcW w:w="1651" w:type="dxa"/>
          </w:tcPr>
          <w:p w:rsidR="00A9300E" w:rsidRPr="00556F05" w:rsidRDefault="004A3326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7 832,2</w:t>
            </w:r>
          </w:p>
        </w:tc>
        <w:tc>
          <w:tcPr>
            <w:tcW w:w="1549" w:type="dxa"/>
          </w:tcPr>
          <w:p w:rsidR="00A9300E" w:rsidRPr="00556F05" w:rsidRDefault="004A3326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98,8</w:t>
            </w:r>
          </w:p>
        </w:tc>
      </w:tr>
      <w:tr w:rsidR="00A9300E" w:rsidRPr="00556F05" w:rsidTr="002D0F20">
        <w:trPr>
          <w:jc w:val="center"/>
        </w:trPr>
        <w:tc>
          <w:tcPr>
            <w:tcW w:w="5407" w:type="dxa"/>
            <w:vAlign w:val="bottom"/>
          </w:tcPr>
          <w:p w:rsidR="00A9300E" w:rsidRPr="00556F05" w:rsidRDefault="00A9300E" w:rsidP="002D0F20">
            <w:pPr>
              <w:pStyle w:val="a7"/>
              <w:ind w:left="171" w:firstLine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54" w:type="dxa"/>
          </w:tcPr>
          <w:p w:rsidR="00A9300E" w:rsidRDefault="004A3326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6 953,01</w:t>
            </w:r>
          </w:p>
        </w:tc>
        <w:tc>
          <w:tcPr>
            <w:tcW w:w="1651" w:type="dxa"/>
          </w:tcPr>
          <w:p w:rsidR="00A9300E" w:rsidRDefault="004A3326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9 031,7</w:t>
            </w:r>
          </w:p>
        </w:tc>
        <w:tc>
          <w:tcPr>
            <w:tcW w:w="1549" w:type="dxa"/>
          </w:tcPr>
          <w:p w:rsidR="00A9300E" w:rsidRPr="00556F05" w:rsidRDefault="004A3326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</w:tr>
      <w:tr w:rsidR="00A9300E" w:rsidRPr="00556F05" w:rsidTr="002D0F20">
        <w:trPr>
          <w:jc w:val="center"/>
        </w:trPr>
        <w:tc>
          <w:tcPr>
            <w:tcW w:w="5407" w:type="dxa"/>
            <w:vAlign w:val="bottom"/>
          </w:tcPr>
          <w:p w:rsidR="00A9300E" w:rsidRPr="00556F05" w:rsidRDefault="00A9300E" w:rsidP="002D0F20">
            <w:pPr>
              <w:pStyle w:val="a7"/>
              <w:ind w:left="171" w:firstLine="57"/>
              <w:jc w:val="both"/>
              <w:rPr>
                <w:sz w:val="24"/>
                <w:szCs w:val="24"/>
              </w:rPr>
            </w:pPr>
            <w:r w:rsidRPr="00556F05">
              <w:rPr>
                <w:sz w:val="24"/>
                <w:szCs w:val="24"/>
              </w:rPr>
              <w:t>Единый налог на вмененный доход</w:t>
            </w:r>
          </w:p>
        </w:tc>
        <w:tc>
          <w:tcPr>
            <w:tcW w:w="1654" w:type="dxa"/>
          </w:tcPr>
          <w:p w:rsidR="00A9300E" w:rsidRPr="00556F05" w:rsidRDefault="004A3326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-91,62</w:t>
            </w:r>
          </w:p>
        </w:tc>
        <w:tc>
          <w:tcPr>
            <w:tcW w:w="1651" w:type="dxa"/>
          </w:tcPr>
          <w:p w:rsidR="00A9300E" w:rsidRPr="00556F05" w:rsidRDefault="004A3326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48,7</w:t>
            </w:r>
          </w:p>
        </w:tc>
        <w:tc>
          <w:tcPr>
            <w:tcW w:w="1549" w:type="dxa"/>
          </w:tcPr>
          <w:p w:rsidR="00A9300E" w:rsidRPr="00556F05" w:rsidRDefault="00CA5E44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9300E" w:rsidRPr="00556F05" w:rsidTr="002D0F20">
        <w:trPr>
          <w:jc w:val="center"/>
        </w:trPr>
        <w:tc>
          <w:tcPr>
            <w:tcW w:w="5407" w:type="dxa"/>
            <w:vAlign w:val="bottom"/>
          </w:tcPr>
          <w:p w:rsidR="00A9300E" w:rsidRPr="00556F05" w:rsidRDefault="00A9300E" w:rsidP="002D0F20">
            <w:pPr>
              <w:pStyle w:val="a7"/>
              <w:ind w:left="171" w:firstLine="57"/>
              <w:jc w:val="both"/>
              <w:rPr>
                <w:sz w:val="24"/>
                <w:szCs w:val="24"/>
              </w:rPr>
            </w:pPr>
            <w:r w:rsidRPr="00556F05">
              <w:rPr>
                <w:sz w:val="24"/>
                <w:szCs w:val="24"/>
              </w:rPr>
              <w:t>Единый с/х налог</w:t>
            </w:r>
          </w:p>
        </w:tc>
        <w:tc>
          <w:tcPr>
            <w:tcW w:w="1654" w:type="dxa"/>
          </w:tcPr>
          <w:p w:rsidR="00A9300E" w:rsidRPr="00556F05" w:rsidRDefault="00A9300E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425,9</w:t>
            </w:r>
          </w:p>
        </w:tc>
        <w:tc>
          <w:tcPr>
            <w:tcW w:w="1651" w:type="dxa"/>
          </w:tcPr>
          <w:p w:rsidR="00A9300E" w:rsidRPr="00556F05" w:rsidRDefault="00D32A0D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</w:tc>
        <w:tc>
          <w:tcPr>
            <w:tcW w:w="1549" w:type="dxa"/>
          </w:tcPr>
          <w:p w:rsidR="00A9300E" w:rsidRPr="00556F05" w:rsidRDefault="009D1C85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</w:t>
            </w:r>
          </w:p>
        </w:tc>
      </w:tr>
      <w:tr w:rsidR="00A9300E" w:rsidRPr="00556F05" w:rsidTr="002D0F20">
        <w:trPr>
          <w:jc w:val="center"/>
        </w:trPr>
        <w:tc>
          <w:tcPr>
            <w:tcW w:w="5407" w:type="dxa"/>
            <w:vAlign w:val="bottom"/>
          </w:tcPr>
          <w:p w:rsidR="00A9300E" w:rsidRPr="00556F05" w:rsidRDefault="00A9300E" w:rsidP="002D0F20">
            <w:pPr>
              <w:pStyle w:val="a7"/>
              <w:ind w:left="171" w:firstLine="57"/>
              <w:jc w:val="both"/>
              <w:rPr>
                <w:sz w:val="24"/>
                <w:szCs w:val="24"/>
              </w:rPr>
            </w:pPr>
            <w:r w:rsidRPr="00556F05">
              <w:rPr>
                <w:sz w:val="24"/>
                <w:szCs w:val="24"/>
              </w:rPr>
              <w:t>Налог с применением патентной системы</w:t>
            </w:r>
          </w:p>
        </w:tc>
        <w:tc>
          <w:tcPr>
            <w:tcW w:w="1654" w:type="dxa"/>
          </w:tcPr>
          <w:p w:rsidR="00A9300E" w:rsidRPr="00556F05" w:rsidRDefault="004A3326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1 586,7</w:t>
            </w:r>
          </w:p>
        </w:tc>
        <w:tc>
          <w:tcPr>
            <w:tcW w:w="1651" w:type="dxa"/>
          </w:tcPr>
          <w:p w:rsidR="00A9300E" w:rsidRPr="00556F05" w:rsidRDefault="00D32A0D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4 634,6</w:t>
            </w:r>
          </w:p>
        </w:tc>
        <w:tc>
          <w:tcPr>
            <w:tcW w:w="1549" w:type="dxa"/>
          </w:tcPr>
          <w:p w:rsidR="00A9300E" w:rsidRPr="00556F05" w:rsidRDefault="00FD2A03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</w:t>
            </w:r>
          </w:p>
        </w:tc>
      </w:tr>
      <w:tr w:rsidR="00A9300E" w:rsidRPr="00556F05" w:rsidTr="002D0F20">
        <w:trPr>
          <w:jc w:val="center"/>
        </w:trPr>
        <w:tc>
          <w:tcPr>
            <w:tcW w:w="5407" w:type="dxa"/>
            <w:vAlign w:val="bottom"/>
          </w:tcPr>
          <w:p w:rsidR="00A9300E" w:rsidRPr="00556F05" w:rsidRDefault="00A9300E" w:rsidP="002D0F20">
            <w:pPr>
              <w:pStyle w:val="a7"/>
              <w:ind w:left="171" w:firstLine="57"/>
              <w:jc w:val="both"/>
              <w:rPr>
                <w:sz w:val="24"/>
                <w:szCs w:val="24"/>
              </w:rPr>
            </w:pPr>
            <w:r w:rsidRPr="00556F05">
              <w:rPr>
                <w:sz w:val="24"/>
                <w:szCs w:val="24"/>
              </w:rPr>
              <w:t>Налоги за пользование природными ресурсами</w:t>
            </w:r>
          </w:p>
        </w:tc>
        <w:tc>
          <w:tcPr>
            <w:tcW w:w="1654" w:type="dxa"/>
          </w:tcPr>
          <w:p w:rsidR="00A9300E" w:rsidRPr="00556F05" w:rsidRDefault="004A3326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7 273,07</w:t>
            </w:r>
          </w:p>
        </w:tc>
        <w:tc>
          <w:tcPr>
            <w:tcW w:w="1651" w:type="dxa"/>
          </w:tcPr>
          <w:p w:rsidR="00A9300E" w:rsidRPr="00556F05" w:rsidRDefault="004A3326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6 010,4</w:t>
            </w:r>
          </w:p>
        </w:tc>
        <w:tc>
          <w:tcPr>
            <w:tcW w:w="1549" w:type="dxa"/>
          </w:tcPr>
          <w:p w:rsidR="00A9300E" w:rsidRPr="00556F05" w:rsidRDefault="004A3326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82,6</w:t>
            </w:r>
          </w:p>
        </w:tc>
      </w:tr>
      <w:tr w:rsidR="00A9300E" w:rsidRPr="00556F05" w:rsidTr="002D0F20">
        <w:trPr>
          <w:jc w:val="center"/>
        </w:trPr>
        <w:tc>
          <w:tcPr>
            <w:tcW w:w="5407" w:type="dxa"/>
            <w:vAlign w:val="bottom"/>
          </w:tcPr>
          <w:p w:rsidR="00A9300E" w:rsidRPr="00556F05" w:rsidRDefault="00A9300E" w:rsidP="002D0F20">
            <w:pPr>
              <w:pStyle w:val="a7"/>
              <w:ind w:left="171" w:firstLine="57"/>
              <w:jc w:val="both"/>
              <w:rPr>
                <w:sz w:val="24"/>
                <w:szCs w:val="24"/>
              </w:rPr>
            </w:pPr>
            <w:r w:rsidRPr="00556F05">
              <w:rPr>
                <w:sz w:val="24"/>
                <w:szCs w:val="24"/>
              </w:rPr>
              <w:t>Госпошлина</w:t>
            </w:r>
          </w:p>
        </w:tc>
        <w:tc>
          <w:tcPr>
            <w:tcW w:w="1654" w:type="dxa"/>
          </w:tcPr>
          <w:p w:rsidR="00A9300E" w:rsidRPr="00556F05" w:rsidRDefault="00D32A0D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1 566,46</w:t>
            </w:r>
          </w:p>
        </w:tc>
        <w:tc>
          <w:tcPr>
            <w:tcW w:w="1651" w:type="dxa"/>
          </w:tcPr>
          <w:p w:rsidR="00A9300E" w:rsidRPr="00556F05" w:rsidRDefault="00D32A0D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1 828,2</w:t>
            </w:r>
          </w:p>
        </w:tc>
        <w:tc>
          <w:tcPr>
            <w:tcW w:w="1549" w:type="dxa"/>
          </w:tcPr>
          <w:p w:rsidR="00A9300E" w:rsidRPr="00556F05" w:rsidRDefault="00D32A0D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</w:tr>
      <w:tr w:rsidR="00A9300E" w:rsidRPr="00556F05" w:rsidTr="002D0F20">
        <w:trPr>
          <w:jc w:val="center"/>
        </w:trPr>
        <w:tc>
          <w:tcPr>
            <w:tcW w:w="5407" w:type="dxa"/>
            <w:vAlign w:val="bottom"/>
          </w:tcPr>
          <w:p w:rsidR="00A9300E" w:rsidRPr="00B9360F" w:rsidRDefault="00A9300E" w:rsidP="002D0F20">
            <w:pPr>
              <w:pStyle w:val="a7"/>
              <w:ind w:left="171" w:firstLine="57"/>
              <w:jc w:val="both"/>
              <w:rPr>
                <w:b/>
                <w:i/>
                <w:sz w:val="24"/>
                <w:szCs w:val="24"/>
              </w:rPr>
            </w:pPr>
            <w:r w:rsidRPr="00B9360F">
              <w:rPr>
                <w:b/>
                <w:i/>
                <w:sz w:val="24"/>
                <w:szCs w:val="24"/>
              </w:rPr>
              <w:t>Неналоговые доходы</w:t>
            </w:r>
          </w:p>
        </w:tc>
        <w:tc>
          <w:tcPr>
            <w:tcW w:w="1654" w:type="dxa"/>
          </w:tcPr>
          <w:p w:rsidR="00A9300E" w:rsidRPr="00B9360F" w:rsidRDefault="00497044" w:rsidP="002D0F20">
            <w:pPr>
              <w:pStyle w:val="a7"/>
              <w:ind w:left="-709" w:firstLine="3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6 744,88</w:t>
            </w:r>
          </w:p>
        </w:tc>
        <w:tc>
          <w:tcPr>
            <w:tcW w:w="1651" w:type="dxa"/>
          </w:tcPr>
          <w:p w:rsidR="00A9300E" w:rsidRPr="00B9360F" w:rsidRDefault="00497044" w:rsidP="002D0F20">
            <w:pPr>
              <w:pStyle w:val="a7"/>
              <w:ind w:left="-709" w:firstLine="3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21 428,9</w:t>
            </w:r>
          </w:p>
        </w:tc>
        <w:tc>
          <w:tcPr>
            <w:tcW w:w="1549" w:type="dxa"/>
          </w:tcPr>
          <w:p w:rsidR="00A9300E" w:rsidRPr="00B9360F" w:rsidRDefault="00497044" w:rsidP="002D0F20">
            <w:pPr>
              <w:pStyle w:val="a7"/>
              <w:ind w:left="-709" w:firstLine="3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318</w:t>
            </w:r>
          </w:p>
        </w:tc>
      </w:tr>
      <w:tr w:rsidR="00A9300E" w:rsidRPr="00556F05" w:rsidTr="002D0F20">
        <w:trPr>
          <w:jc w:val="center"/>
        </w:trPr>
        <w:tc>
          <w:tcPr>
            <w:tcW w:w="5407" w:type="dxa"/>
            <w:vAlign w:val="bottom"/>
          </w:tcPr>
          <w:p w:rsidR="00A9300E" w:rsidRPr="00556F05" w:rsidRDefault="00A9300E" w:rsidP="002D0F20">
            <w:pPr>
              <w:pStyle w:val="a7"/>
              <w:ind w:left="171" w:firstLine="57"/>
              <w:jc w:val="both"/>
              <w:rPr>
                <w:sz w:val="24"/>
                <w:szCs w:val="24"/>
              </w:rPr>
            </w:pPr>
            <w:r w:rsidRPr="00556F05">
              <w:rPr>
                <w:sz w:val="24"/>
                <w:szCs w:val="24"/>
              </w:rPr>
              <w:t>Доходы от использования имущества</w:t>
            </w:r>
          </w:p>
        </w:tc>
        <w:tc>
          <w:tcPr>
            <w:tcW w:w="1654" w:type="dxa"/>
          </w:tcPr>
          <w:p w:rsidR="00A9300E" w:rsidRPr="00556F05" w:rsidRDefault="00497044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2 870,08</w:t>
            </w:r>
          </w:p>
        </w:tc>
        <w:tc>
          <w:tcPr>
            <w:tcW w:w="1651" w:type="dxa"/>
          </w:tcPr>
          <w:p w:rsidR="00A9300E" w:rsidRPr="00556F05" w:rsidRDefault="00497044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2 845,4</w:t>
            </w:r>
          </w:p>
        </w:tc>
        <w:tc>
          <w:tcPr>
            <w:tcW w:w="1549" w:type="dxa"/>
          </w:tcPr>
          <w:p w:rsidR="00A9300E" w:rsidRPr="00556F05" w:rsidRDefault="006B3245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</w:tr>
      <w:tr w:rsidR="00A9300E" w:rsidRPr="00556F05" w:rsidTr="002D0F20">
        <w:trPr>
          <w:jc w:val="center"/>
        </w:trPr>
        <w:tc>
          <w:tcPr>
            <w:tcW w:w="5407" w:type="dxa"/>
            <w:vAlign w:val="bottom"/>
          </w:tcPr>
          <w:p w:rsidR="00A9300E" w:rsidRPr="00556F05" w:rsidRDefault="00A9300E" w:rsidP="002D0F20">
            <w:pPr>
              <w:pStyle w:val="a7"/>
              <w:ind w:left="171" w:firstLine="57"/>
              <w:jc w:val="both"/>
              <w:rPr>
                <w:sz w:val="24"/>
                <w:szCs w:val="24"/>
              </w:rPr>
            </w:pPr>
            <w:r w:rsidRPr="00556F05">
              <w:rPr>
                <w:sz w:val="24"/>
                <w:szCs w:val="24"/>
              </w:rPr>
              <w:t>Платежи за негативное воздействие на окружающую среду</w:t>
            </w:r>
          </w:p>
        </w:tc>
        <w:tc>
          <w:tcPr>
            <w:tcW w:w="1654" w:type="dxa"/>
          </w:tcPr>
          <w:p w:rsidR="00A9300E" w:rsidRDefault="00A9300E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</w:p>
          <w:p w:rsidR="00A9300E" w:rsidRPr="00556F05" w:rsidRDefault="00497044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273,94</w:t>
            </w:r>
          </w:p>
        </w:tc>
        <w:tc>
          <w:tcPr>
            <w:tcW w:w="1651" w:type="dxa"/>
          </w:tcPr>
          <w:p w:rsidR="00A9300E" w:rsidRDefault="00A9300E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</w:p>
          <w:p w:rsidR="00A9300E" w:rsidRPr="00556F05" w:rsidRDefault="00497044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241,5</w:t>
            </w:r>
          </w:p>
        </w:tc>
        <w:tc>
          <w:tcPr>
            <w:tcW w:w="1549" w:type="dxa"/>
          </w:tcPr>
          <w:p w:rsidR="00A9300E" w:rsidRDefault="00A9300E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</w:p>
          <w:p w:rsidR="00A9300E" w:rsidRPr="00556F05" w:rsidRDefault="006B3245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</w:tr>
      <w:tr w:rsidR="00A9300E" w:rsidRPr="00556F05" w:rsidTr="002D0F20">
        <w:trPr>
          <w:jc w:val="center"/>
        </w:trPr>
        <w:tc>
          <w:tcPr>
            <w:tcW w:w="5407" w:type="dxa"/>
            <w:vAlign w:val="bottom"/>
          </w:tcPr>
          <w:p w:rsidR="00A9300E" w:rsidRPr="00556F05" w:rsidRDefault="00A9300E" w:rsidP="002D0F20">
            <w:pPr>
              <w:pStyle w:val="a7"/>
              <w:ind w:left="171" w:firstLine="57"/>
              <w:jc w:val="both"/>
              <w:rPr>
                <w:sz w:val="24"/>
                <w:szCs w:val="24"/>
              </w:rPr>
            </w:pPr>
            <w:r w:rsidRPr="00556F05">
              <w:rPr>
                <w:sz w:val="24"/>
                <w:szCs w:val="24"/>
              </w:rPr>
              <w:t>Доходы от оказания платных услуг</w:t>
            </w:r>
          </w:p>
        </w:tc>
        <w:tc>
          <w:tcPr>
            <w:tcW w:w="1654" w:type="dxa"/>
          </w:tcPr>
          <w:p w:rsidR="00A9300E" w:rsidRPr="00556F05" w:rsidRDefault="00497044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172,46</w:t>
            </w:r>
          </w:p>
        </w:tc>
        <w:tc>
          <w:tcPr>
            <w:tcW w:w="1651" w:type="dxa"/>
          </w:tcPr>
          <w:p w:rsidR="00A9300E" w:rsidRPr="00556F05" w:rsidRDefault="00497044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1 071,9</w:t>
            </w:r>
          </w:p>
        </w:tc>
        <w:tc>
          <w:tcPr>
            <w:tcW w:w="1549" w:type="dxa"/>
          </w:tcPr>
          <w:p w:rsidR="00A9300E" w:rsidRPr="00556F05" w:rsidRDefault="00634193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="006B3245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раз</w:t>
            </w:r>
          </w:p>
        </w:tc>
      </w:tr>
      <w:tr w:rsidR="00A9300E" w:rsidRPr="00556F05" w:rsidTr="002D0F20">
        <w:trPr>
          <w:jc w:val="center"/>
        </w:trPr>
        <w:tc>
          <w:tcPr>
            <w:tcW w:w="5407" w:type="dxa"/>
            <w:vAlign w:val="bottom"/>
          </w:tcPr>
          <w:p w:rsidR="00A9300E" w:rsidRPr="00556F05" w:rsidRDefault="00A9300E" w:rsidP="002D0F20">
            <w:pPr>
              <w:pStyle w:val="a7"/>
              <w:ind w:left="171" w:firstLine="57"/>
              <w:jc w:val="both"/>
              <w:rPr>
                <w:sz w:val="24"/>
                <w:szCs w:val="24"/>
              </w:rPr>
            </w:pPr>
            <w:r w:rsidRPr="00556F05">
              <w:rPr>
                <w:sz w:val="24"/>
                <w:szCs w:val="24"/>
              </w:rPr>
              <w:t xml:space="preserve">Доходы от </w:t>
            </w:r>
            <w:r>
              <w:rPr>
                <w:sz w:val="24"/>
                <w:szCs w:val="24"/>
              </w:rPr>
              <w:t>продажи материальных активов</w:t>
            </w:r>
          </w:p>
        </w:tc>
        <w:tc>
          <w:tcPr>
            <w:tcW w:w="1654" w:type="dxa"/>
          </w:tcPr>
          <w:p w:rsidR="00A9300E" w:rsidRPr="00556F05" w:rsidRDefault="00497044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1 431,34</w:t>
            </w:r>
          </w:p>
        </w:tc>
        <w:tc>
          <w:tcPr>
            <w:tcW w:w="1651" w:type="dxa"/>
          </w:tcPr>
          <w:p w:rsidR="00A9300E" w:rsidRPr="00556F05" w:rsidRDefault="00497044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2 872,0</w:t>
            </w:r>
          </w:p>
        </w:tc>
        <w:tc>
          <w:tcPr>
            <w:tcW w:w="1549" w:type="dxa"/>
          </w:tcPr>
          <w:p w:rsidR="00A9300E" w:rsidRPr="00556F05" w:rsidRDefault="00634193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="006B324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раз</w:t>
            </w:r>
            <w:r w:rsidR="006B3245">
              <w:rPr>
                <w:sz w:val="24"/>
                <w:szCs w:val="24"/>
              </w:rPr>
              <w:t>а</w:t>
            </w:r>
          </w:p>
        </w:tc>
      </w:tr>
      <w:tr w:rsidR="00A9300E" w:rsidRPr="00556F05" w:rsidTr="002D0F20">
        <w:trPr>
          <w:jc w:val="center"/>
        </w:trPr>
        <w:tc>
          <w:tcPr>
            <w:tcW w:w="5407" w:type="dxa"/>
            <w:vAlign w:val="bottom"/>
          </w:tcPr>
          <w:p w:rsidR="00A9300E" w:rsidRPr="00556F05" w:rsidRDefault="00A9300E" w:rsidP="002D0F20">
            <w:pPr>
              <w:pStyle w:val="a7"/>
              <w:ind w:left="171" w:firstLine="57"/>
              <w:jc w:val="both"/>
              <w:rPr>
                <w:sz w:val="24"/>
                <w:szCs w:val="24"/>
              </w:rPr>
            </w:pPr>
            <w:r w:rsidRPr="00556F05">
              <w:rPr>
                <w:sz w:val="24"/>
                <w:szCs w:val="24"/>
              </w:rPr>
              <w:t>Штрафы</w:t>
            </w:r>
          </w:p>
        </w:tc>
        <w:tc>
          <w:tcPr>
            <w:tcW w:w="1654" w:type="dxa"/>
          </w:tcPr>
          <w:p w:rsidR="00A9300E" w:rsidRPr="00556F05" w:rsidRDefault="00497044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1 949,34</w:t>
            </w:r>
          </w:p>
        </w:tc>
        <w:tc>
          <w:tcPr>
            <w:tcW w:w="1651" w:type="dxa"/>
          </w:tcPr>
          <w:p w:rsidR="00A9300E" w:rsidRPr="00556F05" w:rsidRDefault="00497044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14 396,8</w:t>
            </w:r>
          </w:p>
        </w:tc>
        <w:tc>
          <w:tcPr>
            <w:tcW w:w="1549" w:type="dxa"/>
          </w:tcPr>
          <w:p w:rsidR="00A9300E" w:rsidRPr="00556F05" w:rsidRDefault="00634193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="006B324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раз</w:t>
            </w:r>
          </w:p>
        </w:tc>
      </w:tr>
      <w:tr w:rsidR="00A9300E" w:rsidRPr="00556F05" w:rsidTr="002D0F20">
        <w:trPr>
          <w:jc w:val="center"/>
        </w:trPr>
        <w:tc>
          <w:tcPr>
            <w:tcW w:w="5407" w:type="dxa"/>
            <w:vAlign w:val="bottom"/>
          </w:tcPr>
          <w:p w:rsidR="00A9300E" w:rsidRPr="00556F05" w:rsidRDefault="00A9300E" w:rsidP="002D0F20">
            <w:pPr>
              <w:pStyle w:val="a7"/>
              <w:ind w:left="171" w:firstLine="57"/>
              <w:jc w:val="both"/>
              <w:rPr>
                <w:sz w:val="24"/>
                <w:szCs w:val="24"/>
              </w:rPr>
            </w:pPr>
            <w:r w:rsidRPr="00556F05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654" w:type="dxa"/>
          </w:tcPr>
          <w:p w:rsidR="00A9300E" w:rsidRPr="00556F05" w:rsidRDefault="00497044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47,73</w:t>
            </w:r>
            <w:r w:rsidR="00A930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</w:tcPr>
          <w:p w:rsidR="00A9300E" w:rsidRPr="00556F05" w:rsidRDefault="00497044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1549" w:type="dxa"/>
          </w:tcPr>
          <w:p w:rsidR="00A9300E" w:rsidRPr="00556F05" w:rsidRDefault="006B3245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</w:tr>
      <w:tr w:rsidR="00A9300E" w:rsidRPr="00556F05" w:rsidTr="002D0F20">
        <w:trPr>
          <w:jc w:val="center"/>
        </w:trPr>
        <w:tc>
          <w:tcPr>
            <w:tcW w:w="5407" w:type="dxa"/>
            <w:vAlign w:val="bottom"/>
          </w:tcPr>
          <w:p w:rsidR="00A9300E" w:rsidRPr="00556F05" w:rsidRDefault="00A9300E" w:rsidP="002D0F20">
            <w:pPr>
              <w:pStyle w:val="a7"/>
              <w:ind w:left="171" w:firstLine="57"/>
              <w:jc w:val="both"/>
              <w:rPr>
                <w:sz w:val="24"/>
                <w:szCs w:val="24"/>
              </w:rPr>
            </w:pPr>
            <w:r w:rsidRPr="00556F05">
              <w:rPr>
                <w:sz w:val="24"/>
                <w:szCs w:val="24"/>
              </w:rPr>
              <w:t>ИТОГО</w:t>
            </w:r>
          </w:p>
        </w:tc>
        <w:tc>
          <w:tcPr>
            <w:tcW w:w="1654" w:type="dxa"/>
          </w:tcPr>
          <w:p w:rsidR="00A9300E" w:rsidRPr="00556F05" w:rsidRDefault="00A9300E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51" w:type="dxa"/>
          </w:tcPr>
          <w:p w:rsidR="00A9300E" w:rsidRPr="00556F05" w:rsidRDefault="00A9300E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49" w:type="dxa"/>
          </w:tcPr>
          <w:p w:rsidR="00A9300E" w:rsidRPr="00556F05" w:rsidRDefault="00A9300E" w:rsidP="002D0F20">
            <w:pPr>
              <w:pStyle w:val="a7"/>
              <w:ind w:left="-709" w:firstLine="357"/>
              <w:jc w:val="center"/>
              <w:rPr>
                <w:sz w:val="24"/>
                <w:szCs w:val="24"/>
              </w:rPr>
            </w:pPr>
          </w:p>
        </w:tc>
      </w:tr>
    </w:tbl>
    <w:p w:rsidR="00592263" w:rsidRPr="00F814BD" w:rsidRDefault="002F06D6" w:rsidP="002D0F20">
      <w:pPr>
        <w:pStyle w:val="a7"/>
        <w:ind w:left="-709" w:firstLine="35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814BD">
        <w:rPr>
          <w:rFonts w:ascii="Times New Roman" w:hAnsi="Times New Roman" w:cs="Times New Roman"/>
          <w:i/>
          <w:sz w:val="24"/>
          <w:szCs w:val="24"/>
        </w:rPr>
        <w:t>Налоговые доходы</w:t>
      </w:r>
    </w:p>
    <w:p w:rsidR="001A6752" w:rsidRDefault="007B3429" w:rsidP="002D0F20">
      <w:pPr>
        <w:pStyle w:val="a7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6752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E00A0E" w:rsidRPr="001A6752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FD2A03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E00A0E" w:rsidRPr="001A6752">
        <w:rPr>
          <w:rFonts w:ascii="Times New Roman" w:hAnsi="Times New Roman" w:cs="Times New Roman"/>
          <w:b/>
          <w:i/>
          <w:sz w:val="24"/>
          <w:szCs w:val="24"/>
        </w:rPr>
        <w:t>оложительная динамика поступления налоговых доходов</w:t>
      </w:r>
      <w:r w:rsidR="00E00A0E" w:rsidRPr="00E00A0E">
        <w:rPr>
          <w:rFonts w:ascii="Times New Roman" w:hAnsi="Times New Roman" w:cs="Times New Roman"/>
          <w:sz w:val="24"/>
          <w:szCs w:val="24"/>
        </w:rPr>
        <w:t xml:space="preserve"> в основном</w:t>
      </w:r>
      <w:r w:rsidR="00E00A0E">
        <w:rPr>
          <w:rFonts w:ascii="Times New Roman" w:hAnsi="Times New Roman" w:cs="Times New Roman"/>
          <w:sz w:val="24"/>
          <w:szCs w:val="24"/>
        </w:rPr>
        <w:t xml:space="preserve"> </w:t>
      </w:r>
      <w:r w:rsidR="00E00A0E" w:rsidRPr="00E00A0E">
        <w:rPr>
          <w:rFonts w:ascii="Times New Roman" w:hAnsi="Times New Roman" w:cs="Times New Roman"/>
          <w:sz w:val="24"/>
          <w:szCs w:val="24"/>
        </w:rPr>
        <w:t>достигнута в результате значительного рост</w:t>
      </w:r>
      <w:r w:rsidR="00E00A0E">
        <w:rPr>
          <w:rFonts w:ascii="Times New Roman" w:hAnsi="Times New Roman" w:cs="Times New Roman"/>
          <w:sz w:val="24"/>
          <w:szCs w:val="24"/>
        </w:rPr>
        <w:t>а поступлений налога,</w:t>
      </w:r>
      <w:r w:rsidR="00634193">
        <w:rPr>
          <w:rFonts w:ascii="Times New Roman" w:hAnsi="Times New Roman" w:cs="Times New Roman"/>
          <w:sz w:val="24"/>
          <w:szCs w:val="24"/>
        </w:rPr>
        <w:t xml:space="preserve"> взимаем</w:t>
      </w:r>
      <w:r w:rsidR="00E00A0E">
        <w:rPr>
          <w:rFonts w:ascii="Times New Roman" w:hAnsi="Times New Roman" w:cs="Times New Roman"/>
          <w:sz w:val="24"/>
          <w:szCs w:val="24"/>
        </w:rPr>
        <w:t>ого</w:t>
      </w:r>
      <w:r w:rsidR="00634193">
        <w:rPr>
          <w:rFonts w:ascii="Times New Roman" w:hAnsi="Times New Roman" w:cs="Times New Roman"/>
          <w:sz w:val="24"/>
          <w:szCs w:val="24"/>
        </w:rPr>
        <w:t xml:space="preserve"> в связи с применением упрощенной системы налогообложения,</w:t>
      </w:r>
      <w:r w:rsidR="00853F77">
        <w:rPr>
          <w:rFonts w:ascii="Times New Roman" w:hAnsi="Times New Roman" w:cs="Times New Roman"/>
          <w:sz w:val="24"/>
          <w:szCs w:val="24"/>
        </w:rPr>
        <w:t xml:space="preserve"> </w:t>
      </w:r>
      <w:r w:rsidR="00FD2A03">
        <w:rPr>
          <w:rFonts w:ascii="Times New Roman" w:hAnsi="Times New Roman" w:cs="Times New Roman"/>
          <w:sz w:val="24"/>
          <w:szCs w:val="24"/>
        </w:rPr>
        <w:t>п</w:t>
      </w:r>
      <w:r w:rsidR="00E00A0E">
        <w:rPr>
          <w:rFonts w:ascii="Times New Roman" w:hAnsi="Times New Roman" w:cs="Times New Roman"/>
          <w:sz w:val="24"/>
          <w:szCs w:val="24"/>
        </w:rPr>
        <w:t>оступления</w:t>
      </w:r>
      <w:r w:rsidR="001A6752" w:rsidRPr="001A6752">
        <w:t xml:space="preserve"> </w:t>
      </w:r>
      <w:r w:rsidR="001A6752" w:rsidRPr="001A6752">
        <w:rPr>
          <w:rFonts w:ascii="Times New Roman" w:hAnsi="Times New Roman" w:cs="Times New Roman"/>
          <w:sz w:val="24"/>
          <w:szCs w:val="24"/>
        </w:rPr>
        <w:t>налог</w:t>
      </w:r>
      <w:r w:rsidR="001A6752">
        <w:rPr>
          <w:rFonts w:ascii="Times New Roman" w:hAnsi="Times New Roman" w:cs="Times New Roman"/>
          <w:sz w:val="24"/>
          <w:szCs w:val="24"/>
        </w:rPr>
        <w:t>а</w:t>
      </w:r>
      <w:r w:rsidR="001A6752" w:rsidRPr="001A6752">
        <w:rPr>
          <w:rFonts w:ascii="Times New Roman" w:hAnsi="Times New Roman" w:cs="Times New Roman"/>
          <w:sz w:val="24"/>
          <w:szCs w:val="24"/>
        </w:rPr>
        <w:t xml:space="preserve"> на доходы физических лиц (далее - НДФЛ)</w:t>
      </w:r>
      <w:r w:rsidR="00E00A0E">
        <w:rPr>
          <w:rFonts w:ascii="Times New Roman" w:hAnsi="Times New Roman" w:cs="Times New Roman"/>
          <w:sz w:val="24"/>
          <w:szCs w:val="24"/>
        </w:rPr>
        <w:t>, налога с применением патентной системы</w:t>
      </w:r>
      <w:r w:rsidR="00FD2A03">
        <w:rPr>
          <w:rFonts w:ascii="Times New Roman" w:hAnsi="Times New Roman" w:cs="Times New Roman"/>
          <w:sz w:val="24"/>
          <w:szCs w:val="24"/>
        </w:rPr>
        <w:t>. Данные поступления</w:t>
      </w:r>
      <w:r w:rsidR="00E00A0E">
        <w:rPr>
          <w:rFonts w:ascii="Times New Roman" w:hAnsi="Times New Roman" w:cs="Times New Roman"/>
          <w:sz w:val="24"/>
          <w:szCs w:val="24"/>
        </w:rPr>
        <w:t xml:space="preserve"> являются наиболее стабильным</w:t>
      </w:r>
      <w:r w:rsidR="001A6752">
        <w:rPr>
          <w:rFonts w:ascii="Times New Roman" w:hAnsi="Times New Roman" w:cs="Times New Roman"/>
          <w:sz w:val="24"/>
          <w:szCs w:val="24"/>
        </w:rPr>
        <w:t>и</w:t>
      </w:r>
      <w:r w:rsidR="00E00A0E">
        <w:rPr>
          <w:rFonts w:ascii="Times New Roman" w:hAnsi="Times New Roman" w:cs="Times New Roman"/>
          <w:sz w:val="24"/>
          <w:szCs w:val="24"/>
        </w:rPr>
        <w:t xml:space="preserve"> (тем роста составил </w:t>
      </w:r>
      <w:r w:rsidR="00FD2A03">
        <w:rPr>
          <w:rFonts w:ascii="Times New Roman" w:hAnsi="Times New Roman" w:cs="Times New Roman"/>
          <w:sz w:val="24"/>
          <w:szCs w:val="24"/>
        </w:rPr>
        <w:t>130</w:t>
      </w:r>
      <w:r w:rsidR="00E00A0E">
        <w:rPr>
          <w:rFonts w:ascii="Times New Roman" w:hAnsi="Times New Roman" w:cs="Times New Roman"/>
          <w:sz w:val="24"/>
          <w:szCs w:val="24"/>
        </w:rPr>
        <w:t xml:space="preserve">; </w:t>
      </w:r>
      <w:r w:rsidR="00FD2A03">
        <w:rPr>
          <w:rFonts w:ascii="Times New Roman" w:hAnsi="Times New Roman" w:cs="Times New Roman"/>
          <w:sz w:val="24"/>
          <w:szCs w:val="24"/>
        </w:rPr>
        <w:t>135,3</w:t>
      </w:r>
      <w:r w:rsidR="00E00A0E">
        <w:rPr>
          <w:rFonts w:ascii="Times New Roman" w:hAnsi="Times New Roman" w:cs="Times New Roman"/>
          <w:sz w:val="24"/>
          <w:szCs w:val="24"/>
        </w:rPr>
        <w:t xml:space="preserve">; </w:t>
      </w:r>
      <w:r w:rsidR="00FD2A03">
        <w:rPr>
          <w:rFonts w:ascii="Times New Roman" w:hAnsi="Times New Roman" w:cs="Times New Roman"/>
          <w:sz w:val="24"/>
          <w:szCs w:val="24"/>
        </w:rPr>
        <w:t>292</w:t>
      </w:r>
      <w:r w:rsidR="00E00A0E">
        <w:rPr>
          <w:rFonts w:ascii="Times New Roman" w:hAnsi="Times New Roman" w:cs="Times New Roman"/>
          <w:sz w:val="24"/>
          <w:szCs w:val="24"/>
        </w:rPr>
        <w:t xml:space="preserve"> %</w:t>
      </w:r>
      <w:r w:rsidR="001A6752">
        <w:rPr>
          <w:rFonts w:ascii="Times New Roman" w:hAnsi="Times New Roman" w:cs="Times New Roman"/>
          <w:sz w:val="24"/>
          <w:szCs w:val="24"/>
        </w:rPr>
        <w:t>, соответственно</w:t>
      </w:r>
      <w:r w:rsidR="00E00A0E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8D7B9B" w:rsidRPr="00556F05" w:rsidRDefault="001A6752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Можно наблюдать и сокращение поступления налоговых доходов по едино</w:t>
      </w:r>
      <w:r w:rsidR="00FD2A03">
        <w:rPr>
          <w:rFonts w:ascii="Times New Roman" w:hAnsi="Times New Roman" w:cs="Times New Roman"/>
          <w:sz w:val="24"/>
          <w:szCs w:val="24"/>
        </w:rPr>
        <w:t>му сельскохозяйственному налогу, НДПИ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7B9B" w:rsidRPr="00556F05">
        <w:rPr>
          <w:rFonts w:ascii="Times New Roman" w:hAnsi="Times New Roman" w:cs="Times New Roman"/>
          <w:sz w:val="24"/>
          <w:szCs w:val="24"/>
        </w:rPr>
        <w:t>(таблица № 1).</w:t>
      </w:r>
    </w:p>
    <w:p w:rsidR="002A04D7" w:rsidRPr="002F06D6" w:rsidRDefault="00CC0804" w:rsidP="002D0F20">
      <w:pPr>
        <w:pStyle w:val="a7"/>
        <w:ind w:left="-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A6752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1A6752" w:rsidRPr="001A6752">
        <w:rPr>
          <w:rFonts w:ascii="Times New Roman" w:hAnsi="Times New Roman" w:cs="Times New Roman"/>
          <w:b/>
          <w:i/>
          <w:sz w:val="24"/>
          <w:szCs w:val="24"/>
        </w:rPr>
        <w:t>Ос</w:t>
      </w:r>
      <w:r w:rsidR="001F173F" w:rsidRPr="001A6752">
        <w:rPr>
          <w:rFonts w:ascii="Times New Roman" w:hAnsi="Times New Roman" w:cs="Times New Roman"/>
          <w:b/>
          <w:i/>
          <w:sz w:val="24"/>
          <w:szCs w:val="24"/>
        </w:rPr>
        <w:t>новным источником собственных доходов</w:t>
      </w:r>
      <w:r w:rsidR="001A6752">
        <w:rPr>
          <w:rFonts w:ascii="Times New Roman" w:hAnsi="Times New Roman" w:cs="Times New Roman"/>
          <w:sz w:val="24"/>
          <w:szCs w:val="24"/>
        </w:rPr>
        <w:t xml:space="preserve"> за </w:t>
      </w:r>
      <w:r w:rsidR="001A675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1A6752" w:rsidRPr="001A6752">
        <w:rPr>
          <w:rFonts w:ascii="Times New Roman" w:hAnsi="Times New Roman" w:cs="Times New Roman"/>
          <w:sz w:val="24"/>
          <w:szCs w:val="24"/>
        </w:rPr>
        <w:t xml:space="preserve"> </w:t>
      </w:r>
      <w:r w:rsidR="001A6752">
        <w:rPr>
          <w:rFonts w:ascii="Times New Roman" w:hAnsi="Times New Roman" w:cs="Times New Roman"/>
          <w:sz w:val="24"/>
          <w:szCs w:val="24"/>
        </w:rPr>
        <w:t>полугодие 202</w:t>
      </w:r>
      <w:r w:rsidR="009F0467">
        <w:rPr>
          <w:rFonts w:ascii="Times New Roman" w:hAnsi="Times New Roman" w:cs="Times New Roman"/>
          <w:sz w:val="24"/>
          <w:szCs w:val="24"/>
        </w:rPr>
        <w:t>4</w:t>
      </w:r>
      <w:r w:rsidR="001A6752">
        <w:rPr>
          <w:rFonts w:ascii="Times New Roman" w:hAnsi="Times New Roman" w:cs="Times New Roman"/>
          <w:sz w:val="24"/>
          <w:szCs w:val="24"/>
        </w:rPr>
        <w:t xml:space="preserve"> года</w:t>
      </w:r>
      <w:r w:rsidR="001F173F" w:rsidRPr="00556F05">
        <w:rPr>
          <w:rFonts w:ascii="Times New Roman" w:hAnsi="Times New Roman" w:cs="Times New Roman"/>
          <w:sz w:val="24"/>
          <w:szCs w:val="24"/>
        </w:rPr>
        <w:t xml:space="preserve"> </w:t>
      </w:r>
      <w:r w:rsidR="001A6752">
        <w:rPr>
          <w:rFonts w:ascii="Times New Roman" w:hAnsi="Times New Roman" w:cs="Times New Roman"/>
          <w:sz w:val="24"/>
          <w:szCs w:val="24"/>
        </w:rPr>
        <w:t>являлся</w:t>
      </w:r>
      <w:r w:rsidR="001F173F" w:rsidRPr="00556F05">
        <w:rPr>
          <w:rFonts w:ascii="Times New Roman" w:hAnsi="Times New Roman" w:cs="Times New Roman"/>
          <w:sz w:val="24"/>
          <w:szCs w:val="24"/>
        </w:rPr>
        <w:t xml:space="preserve"> </w:t>
      </w:r>
      <w:r w:rsidR="001F173F" w:rsidRPr="002F06D6">
        <w:rPr>
          <w:rFonts w:ascii="Times New Roman" w:hAnsi="Times New Roman" w:cs="Times New Roman"/>
          <w:b/>
          <w:sz w:val="24"/>
          <w:szCs w:val="24"/>
        </w:rPr>
        <w:t>НДФЛ,</w:t>
      </w:r>
      <w:r w:rsidR="001F173F" w:rsidRPr="00556F05">
        <w:rPr>
          <w:rFonts w:ascii="Times New Roman" w:hAnsi="Times New Roman" w:cs="Times New Roman"/>
          <w:sz w:val="24"/>
          <w:szCs w:val="24"/>
        </w:rPr>
        <w:t xml:space="preserve"> доля которого в общем объеме </w:t>
      </w:r>
      <w:r w:rsidR="0031410A">
        <w:rPr>
          <w:rFonts w:ascii="Times New Roman" w:hAnsi="Times New Roman" w:cs="Times New Roman"/>
          <w:sz w:val="24"/>
          <w:szCs w:val="24"/>
        </w:rPr>
        <w:t>собственных</w:t>
      </w:r>
      <w:r w:rsidR="00CC74BE">
        <w:rPr>
          <w:rFonts w:ascii="Times New Roman" w:hAnsi="Times New Roman" w:cs="Times New Roman"/>
          <w:sz w:val="24"/>
          <w:szCs w:val="24"/>
        </w:rPr>
        <w:t xml:space="preserve"> </w:t>
      </w:r>
      <w:r w:rsidR="001F173F" w:rsidRPr="00556F05">
        <w:rPr>
          <w:rFonts w:ascii="Times New Roman" w:hAnsi="Times New Roman" w:cs="Times New Roman"/>
          <w:sz w:val="24"/>
          <w:szCs w:val="24"/>
        </w:rPr>
        <w:t xml:space="preserve">доходов </w:t>
      </w:r>
      <w:r w:rsidR="001A6752">
        <w:rPr>
          <w:rFonts w:ascii="Times New Roman" w:hAnsi="Times New Roman" w:cs="Times New Roman"/>
          <w:sz w:val="24"/>
          <w:szCs w:val="24"/>
        </w:rPr>
        <w:t>составила</w:t>
      </w:r>
      <w:r w:rsidR="001F173F" w:rsidRPr="00556F05">
        <w:rPr>
          <w:rFonts w:ascii="Times New Roman" w:hAnsi="Times New Roman" w:cs="Times New Roman"/>
          <w:sz w:val="24"/>
          <w:szCs w:val="24"/>
        </w:rPr>
        <w:t xml:space="preserve"> </w:t>
      </w:r>
      <w:r w:rsidR="00345A8C">
        <w:rPr>
          <w:rFonts w:ascii="Times New Roman" w:hAnsi="Times New Roman" w:cs="Times New Roman"/>
          <w:b/>
          <w:sz w:val="24"/>
          <w:szCs w:val="24"/>
        </w:rPr>
        <w:t>68</w:t>
      </w:r>
      <w:r w:rsidR="00B536F6">
        <w:rPr>
          <w:rFonts w:ascii="Times New Roman" w:hAnsi="Times New Roman" w:cs="Times New Roman"/>
          <w:sz w:val="24"/>
          <w:szCs w:val="24"/>
        </w:rPr>
        <w:t>%</w:t>
      </w:r>
      <w:r w:rsidR="001F173F" w:rsidRPr="00556F05">
        <w:rPr>
          <w:rFonts w:ascii="Times New Roman" w:hAnsi="Times New Roman" w:cs="Times New Roman"/>
          <w:sz w:val="24"/>
          <w:szCs w:val="24"/>
        </w:rPr>
        <w:t xml:space="preserve">, в объёме налоговых доходов – </w:t>
      </w:r>
      <w:r w:rsidR="00345A8C">
        <w:rPr>
          <w:rFonts w:ascii="Times New Roman" w:hAnsi="Times New Roman" w:cs="Times New Roman"/>
          <w:sz w:val="24"/>
          <w:szCs w:val="24"/>
        </w:rPr>
        <w:t>78</w:t>
      </w:r>
      <w:r w:rsidR="001F173F" w:rsidRPr="00556F05">
        <w:rPr>
          <w:rFonts w:ascii="Times New Roman" w:hAnsi="Times New Roman" w:cs="Times New Roman"/>
          <w:sz w:val="24"/>
          <w:szCs w:val="24"/>
        </w:rPr>
        <w:t xml:space="preserve"> %.</w:t>
      </w:r>
      <w:r w:rsidR="002F06D6">
        <w:rPr>
          <w:rFonts w:ascii="Times New Roman" w:hAnsi="Times New Roman" w:cs="Times New Roman"/>
          <w:sz w:val="24"/>
          <w:szCs w:val="24"/>
        </w:rPr>
        <w:t xml:space="preserve"> </w:t>
      </w:r>
      <w:r w:rsidR="008D7B9B" w:rsidRPr="00556F05">
        <w:rPr>
          <w:rFonts w:ascii="Times New Roman" w:hAnsi="Times New Roman" w:cs="Times New Roman"/>
          <w:sz w:val="24"/>
          <w:szCs w:val="24"/>
        </w:rPr>
        <w:t xml:space="preserve">Уточненный годовой план по данному виду налога выполнен на </w:t>
      </w:r>
      <w:r w:rsidR="00345A8C">
        <w:rPr>
          <w:rFonts w:ascii="Times New Roman" w:hAnsi="Times New Roman" w:cs="Times New Roman"/>
          <w:sz w:val="24"/>
          <w:szCs w:val="24"/>
        </w:rPr>
        <w:t>44</w:t>
      </w:r>
      <w:r w:rsidR="008D7B9B" w:rsidRPr="00556F05">
        <w:rPr>
          <w:rFonts w:ascii="Times New Roman" w:hAnsi="Times New Roman" w:cs="Times New Roman"/>
          <w:sz w:val="24"/>
          <w:szCs w:val="24"/>
        </w:rPr>
        <w:t xml:space="preserve">%, при годовом плане в объёме </w:t>
      </w:r>
      <w:r w:rsidR="00345A8C">
        <w:rPr>
          <w:rFonts w:ascii="Times New Roman" w:hAnsi="Times New Roman" w:cs="Times New Roman"/>
          <w:sz w:val="24"/>
          <w:szCs w:val="24"/>
        </w:rPr>
        <w:t>241 808,5</w:t>
      </w:r>
      <w:r w:rsidR="008D7B9B" w:rsidRPr="00556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7B9B"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8D7B9B" w:rsidRPr="00556F05">
        <w:rPr>
          <w:rFonts w:ascii="Times New Roman" w:hAnsi="Times New Roman" w:cs="Times New Roman"/>
          <w:sz w:val="24"/>
          <w:szCs w:val="24"/>
        </w:rPr>
        <w:t xml:space="preserve">. </w:t>
      </w:r>
      <w:r w:rsidR="00CC74BE">
        <w:rPr>
          <w:rFonts w:ascii="Times New Roman" w:hAnsi="Times New Roman" w:cs="Times New Roman"/>
          <w:sz w:val="24"/>
          <w:szCs w:val="24"/>
        </w:rPr>
        <w:t>поступило</w:t>
      </w:r>
      <w:r w:rsidR="008D7B9B" w:rsidRPr="00556F05">
        <w:rPr>
          <w:rFonts w:ascii="Times New Roman" w:hAnsi="Times New Roman" w:cs="Times New Roman"/>
          <w:sz w:val="24"/>
          <w:szCs w:val="24"/>
        </w:rPr>
        <w:t xml:space="preserve"> </w:t>
      </w:r>
      <w:r w:rsidR="00345A8C">
        <w:rPr>
          <w:rFonts w:ascii="Times New Roman" w:hAnsi="Times New Roman" w:cs="Times New Roman"/>
          <w:sz w:val="24"/>
          <w:szCs w:val="24"/>
        </w:rPr>
        <w:t>106 162,5</w:t>
      </w:r>
      <w:r w:rsidR="006A37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7B9B"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8D7B9B" w:rsidRPr="00556F05">
        <w:rPr>
          <w:rFonts w:ascii="Times New Roman" w:hAnsi="Times New Roman" w:cs="Times New Roman"/>
          <w:sz w:val="24"/>
          <w:szCs w:val="24"/>
        </w:rPr>
        <w:t xml:space="preserve">., </w:t>
      </w:r>
      <w:r w:rsidR="002D54E6">
        <w:rPr>
          <w:rFonts w:ascii="Times New Roman" w:hAnsi="Times New Roman" w:cs="Times New Roman"/>
          <w:sz w:val="24"/>
          <w:szCs w:val="24"/>
        </w:rPr>
        <w:t>рост</w:t>
      </w:r>
      <w:r w:rsidR="008D7B9B" w:rsidRPr="00556F05">
        <w:rPr>
          <w:rFonts w:ascii="Times New Roman" w:hAnsi="Times New Roman" w:cs="Times New Roman"/>
          <w:sz w:val="24"/>
          <w:szCs w:val="24"/>
        </w:rPr>
        <w:t xml:space="preserve"> к соответствующему периоду прошлого года составил </w:t>
      </w:r>
      <w:r w:rsidR="00345A8C">
        <w:rPr>
          <w:rFonts w:ascii="Times New Roman" w:hAnsi="Times New Roman" w:cs="Times New Roman"/>
          <w:sz w:val="24"/>
          <w:szCs w:val="24"/>
        </w:rPr>
        <w:t>135,3</w:t>
      </w:r>
      <w:r w:rsidR="008D7B9B" w:rsidRPr="00556F05">
        <w:rPr>
          <w:rFonts w:ascii="Times New Roman" w:hAnsi="Times New Roman" w:cs="Times New Roman"/>
          <w:sz w:val="24"/>
          <w:szCs w:val="24"/>
        </w:rPr>
        <w:t>%</w:t>
      </w:r>
      <w:r w:rsidR="008C7292">
        <w:rPr>
          <w:rFonts w:ascii="Times New Roman" w:hAnsi="Times New Roman" w:cs="Times New Roman"/>
          <w:sz w:val="24"/>
          <w:szCs w:val="24"/>
        </w:rPr>
        <w:t>.</w:t>
      </w:r>
      <w:r w:rsidR="007C3321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7B0409" w:rsidRDefault="002A04D7" w:rsidP="002D0F20">
      <w:pPr>
        <w:spacing w:after="0" w:line="240" w:lineRule="auto"/>
        <w:ind w:left="-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D7B9B" w:rsidRPr="002F06D6">
        <w:rPr>
          <w:rFonts w:ascii="Times New Roman" w:hAnsi="Times New Roman" w:cs="Times New Roman"/>
          <w:b/>
          <w:sz w:val="24"/>
          <w:szCs w:val="24"/>
        </w:rPr>
        <w:t>Доход «Налоги на товары (работы и услуги), реализуемые на территории РФ»,</w:t>
      </w:r>
      <w:r w:rsidR="008D7B9B" w:rsidRPr="006C5498">
        <w:rPr>
          <w:rFonts w:ascii="Times New Roman" w:hAnsi="Times New Roman" w:cs="Times New Roman"/>
          <w:sz w:val="24"/>
          <w:szCs w:val="24"/>
        </w:rPr>
        <w:t xml:space="preserve"> а именно «Акцизы по подакцизным товарам, производимым на территории РФ», поступил в бюджет района в </w:t>
      </w:r>
      <w:r w:rsidR="00B536F6" w:rsidRPr="006C5498">
        <w:rPr>
          <w:rFonts w:ascii="Times New Roman" w:hAnsi="Times New Roman" w:cs="Times New Roman"/>
          <w:sz w:val="24"/>
          <w:szCs w:val="24"/>
        </w:rPr>
        <w:t>первом полугодии текущего финансового года</w:t>
      </w:r>
      <w:r w:rsidR="008D7B9B" w:rsidRPr="006C5498">
        <w:rPr>
          <w:rFonts w:ascii="Times New Roman" w:hAnsi="Times New Roman" w:cs="Times New Roman"/>
          <w:sz w:val="24"/>
          <w:szCs w:val="24"/>
        </w:rPr>
        <w:t xml:space="preserve"> в объеме </w:t>
      </w:r>
      <w:r w:rsidR="00345A8C">
        <w:rPr>
          <w:rFonts w:ascii="Times New Roman" w:hAnsi="Times New Roman" w:cs="Times New Roman"/>
          <w:sz w:val="24"/>
          <w:szCs w:val="24"/>
        </w:rPr>
        <w:t>7 832,2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7B9B" w:rsidRPr="006C5498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8D7B9B" w:rsidRPr="006C5498">
        <w:rPr>
          <w:rFonts w:ascii="Times New Roman" w:hAnsi="Times New Roman" w:cs="Times New Roman"/>
          <w:sz w:val="24"/>
          <w:szCs w:val="24"/>
        </w:rPr>
        <w:t xml:space="preserve">. при плане на год в объеме </w:t>
      </w:r>
      <w:r w:rsidR="00345A8C">
        <w:rPr>
          <w:rFonts w:ascii="Times New Roman" w:hAnsi="Times New Roman" w:cs="Times New Roman"/>
          <w:sz w:val="24"/>
          <w:szCs w:val="24"/>
        </w:rPr>
        <w:t>16 278,7</w:t>
      </w:r>
      <w:r w:rsidR="008D3E18" w:rsidRPr="006C54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7B9B" w:rsidRPr="006C5498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8D7B9B" w:rsidRPr="006C5498">
        <w:rPr>
          <w:rFonts w:ascii="Times New Roman" w:hAnsi="Times New Roman" w:cs="Times New Roman"/>
          <w:sz w:val="24"/>
          <w:szCs w:val="24"/>
        </w:rPr>
        <w:t xml:space="preserve">., процент исполнения составил </w:t>
      </w:r>
      <w:r w:rsidR="00345A8C">
        <w:rPr>
          <w:rFonts w:ascii="Times New Roman" w:hAnsi="Times New Roman" w:cs="Times New Roman"/>
          <w:sz w:val="24"/>
          <w:szCs w:val="24"/>
        </w:rPr>
        <w:t>48</w:t>
      </w:r>
      <w:r w:rsidR="008D7B9B" w:rsidRPr="006C5498">
        <w:rPr>
          <w:rFonts w:ascii="Times New Roman" w:hAnsi="Times New Roman" w:cs="Times New Roman"/>
          <w:sz w:val="24"/>
          <w:szCs w:val="24"/>
        </w:rPr>
        <w:t xml:space="preserve">. Доля в общем объеме собственных доходов составила </w:t>
      </w:r>
      <w:r w:rsidR="00345A8C">
        <w:rPr>
          <w:rFonts w:ascii="Times New Roman" w:hAnsi="Times New Roman" w:cs="Times New Roman"/>
          <w:b/>
          <w:sz w:val="24"/>
          <w:szCs w:val="24"/>
        </w:rPr>
        <w:t>5</w:t>
      </w:r>
      <w:r w:rsidR="001A33B2">
        <w:rPr>
          <w:rFonts w:ascii="Times New Roman" w:hAnsi="Times New Roman" w:cs="Times New Roman"/>
          <w:sz w:val="24"/>
          <w:szCs w:val="24"/>
        </w:rPr>
        <w:t xml:space="preserve"> </w:t>
      </w:r>
      <w:r w:rsidR="008D7B9B" w:rsidRPr="006C5498">
        <w:rPr>
          <w:rFonts w:ascii="Times New Roman" w:hAnsi="Times New Roman" w:cs="Times New Roman"/>
          <w:sz w:val="24"/>
          <w:szCs w:val="24"/>
        </w:rPr>
        <w:t xml:space="preserve">%. </w:t>
      </w:r>
    </w:p>
    <w:p w:rsidR="003F4126" w:rsidRDefault="003F4126" w:rsidP="002D0F20">
      <w:pPr>
        <w:spacing w:after="0" w:line="240" w:lineRule="auto"/>
        <w:ind w:left="-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</w:t>
      </w:r>
      <w:r w:rsidRPr="002F06D6">
        <w:rPr>
          <w:rFonts w:ascii="Times New Roman" w:hAnsi="Times New Roman" w:cs="Times New Roman"/>
          <w:b/>
          <w:color w:val="000000"/>
          <w:sz w:val="24"/>
          <w:szCs w:val="24"/>
        </w:rPr>
        <w:t>Налог, взимаемый в связи с применением упрощенной системы налогообложения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поступил в доход бюджета в сумме </w:t>
      </w:r>
      <w:r w:rsidR="00345A8C">
        <w:rPr>
          <w:rFonts w:ascii="Times New Roman" w:hAnsi="Times New Roman" w:cs="Times New Roman"/>
          <w:color w:val="000000"/>
          <w:sz w:val="24"/>
          <w:szCs w:val="24"/>
        </w:rPr>
        <w:t>9 031,7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т.р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доля указанных поступлений в общем объеме собственных доходов составила </w:t>
      </w:r>
      <w:r w:rsidR="00345A8C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%.</w:t>
      </w:r>
    </w:p>
    <w:p w:rsidR="008D7B9B" w:rsidRPr="00556F05" w:rsidRDefault="001A33B2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F06D6">
        <w:rPr>
          <w:rFonts w:ascii="Times New Roman" w:hAnsi="Times New Roman" w:cs="Times New Roman"/>
          <w:b/>
          <w:color w:val="000000"/>
          <w:sz w:val="24"/>
          <w:szCs w:val="24"/>
        </w:rPr>
        <w:t>Налог, взимаемый в связи</w:t>
      </w:r>
      <w:r w:rsidR="0020019A" w:rsidRPr="002F06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применением патентной си</w:t>
      </w:r>
      <w:r w:rsidRPr="002F06D6">
        <w:rPr>
          <w:rFonts w:ascii="Times New Roman" w:hAnsi="Times New Roman" w:cs="Times New Roman"/>
          <w:b/>
          <w:color w:val="000000"/>
          <w:sz w:val="24"/>
          <w:szCs w:val="24"/>
        </w:rPr>
        <w:t>стемой налогообложения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зачисляемый в бюджеты муниципальных районов поступил в доход бюджета в сумме </w:t>
      </w:r>
      <w:r w:rsidR="00345A8C">
        <w:rPr>
          <w:rFonts w:ascii="Times New Roman" w:hAnsi="Times New Roman" w:cs="Times New Roman"/>
          <w:color w:val="000000"/>
          <w:sz w:val="24"/>
          <w:szCs w:val="24"/>
        </w:rPr>
        <w:t>4 634,6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т.р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процент исполнения составил </w:t>
      </w:r>
      <w:r w:rsidR="00345A8C">
        <w:rPr>
          <w:rFonts w:ascii="Times New Roman" w:hAnsi="Times New Roman" w:cs="Times New Roman"/>
          <w:color w:val="000000"/>
          <w:sz w:val="24"/>
          <w:szCs w:val="24"/>
        </w:rPr>
        <w:t>191</w:t>
      </w:r>
      <w:r w:rsidR="0020019A">
        <w:rPr>
          <w:rFonts w:ascii="Times New Roman" w:hAnsi="Times New Roman" w:cs="Times New Roman"/>
          <w:color w:val="000000"/>
          <w:sz w:val="24"/>
          <w:szCs w:val="24"/>
        </w:rPr>
        <w:t xml:space="preserve">%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</w:t>
      </w:r>
      <w:r w:rsidR="0020019A">
        <w:rPr>
          <w:rFonts w:ascii="Times New Roman" w:hAnsi="Times New Roman" w:cs="Times New Roman"/>
          <w:color w:val="000000"/>
          <w:sz w:val="24"/>
          <w:szCs w:val="24"/>
        </w:rPr>
        <w:t xml:space="preserve">годовом плане </w:t>
      </w:r>
      <w:r w:rsidR="00345A8C">
        <w:rPr>
          <w:rFonts w:ascii="Times New Roman" w:hAnsi="Times New Roman" w:cs="Times New Roman"/>
          <w:color w:val="000000"/>
          <w:sz w:val="24"/>
          <w:szCs w:val="24"/>
        </w:rPr>
        <w:t>2 417,1</w:t>
      </w:r>
      <w:r w:rsidR="002001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0019A">
        <w:rPr>
          <w:rFonts w:ascii="Times New Roman" w:hAnsi="Times New Roman" w:cs="Times New Roman"/>
          <w:color w:val="000000"/>
          <w:sz w:val="24"/>
          <w:szCs w:val="24"/>
        </w:rPr>
        <w:t>т.р</w:t>
      </w:r>
      <w:proofErr w:type="spellEnd"/>
      <w:r w:rsidR="0020019A">
        <w:rPr>
          <w:rFonts w:ascii="Times New Roman" w:hAnsi="Times New Roman" w:cs="Times New Roman"/>
          <w:color w:val="000000"/>
          <w:sz w:val="24"/>
          <w:szCs w:val="24"/>
        </w:rPr>
        <w:t>. Доля пос</w:t>
      </w:r>
      <w:r w:rsidR="002A04D7">
        <w:rPr>
          <w:rFonts w:ascii="Times New Roman" w:hAnsi="Times New Roman" w:cs="Times New Roman"/>
          <w:color w:val="000000"/>
          <w:sz w:val="24"/>
          <w:szCs w:val="24"/>
        </w:rPr>
        <w:t xml:space="preserve">тупления от налога составила </w:t>
      </w:r>
      <w:r w:rsidR="00345A8C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20019A">
        <w:rPr>
          <w:rFonts w:ascii="Times New Roman" w:hAnsi="Times New Roman" w:cs="Times New Roman"/>
          <w:color w:val="000000"/>
          <w:sz w:val="24"/>
          <w:szCs w:val="24"/>
        </w:rPr>
        <w:t xml:space="preserve">%.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D7B9B" w:rsidRPr="00556F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2389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56F05">
        <w:rPr>
          <w:rFonts w:ascii="Times New Roman" w:hAnsi="Times New Roman" w:cs="Times New Roman"/>
          <w:sz w:val="24"/>
          <w:szCs w:val="24"/>
        </w:rPr>
        <w:t>Годовой план по единому сельскохозяйственному налогу</w:t>
      </w:r>
      <w:r w:rsidR="00497C7C">
        <w:rPr>
          <w:rFonts w:ascii="Times New Roman" w:hAnsi="Times New Roman" w:cs="Times New Roman"/>
          <w:sz w:val="24"/>
          <w:szCs w:val="24"/>
        </w:rPr>
        <w:t xml:space="preserve"> (ЕСХН)</w:t>
      </w:r>
      <w:r w:rsidRPr="00556F05">
        <w:rPr>
          <w:rFonts w:ascii="Times New Roman" w:hAnsi="Times New Roman" w:cs="Times New Roman"/>
          <w:sz w:val="24"/>
          <w:szCs w:val="24"/>
        </w:rPr>
        <w:t xml:space="preserve"> выполнен на </w:t>
      </w:r>
      <w:r w:rsidR="00345A8C">
        <w:rPr>
          <w:rFonts w:ascii="Times New Roman" w:hAnsi="Times New Roman" w:cs="Times New Roman"/>
          <w:sz w:val="24"/>
          <w:szCs w:val="24"/>
        </w:rPr>
        <w:t>264</w:t>
      </w:r>
      <w:r w:rsidRPr="00556F05">
        <w:rPr>
          <w:rFonts w:ascii="Times New Roman" w:hAnsi="Times New Roman" w:cs="Times New Roman"/>
          <w:sz w:val="24"/>
          <w:szCs w:val="24"/>
        </w:rPr>
        <w:t xml:space="preserve">%, при плане </w:t>
      </w:r>
      <w:r w:rsidR="00345A8C">
        <w:rPr>
          <w:rFonts w:ascii="Times New Roman" w:hAnsi="Times New Roman" w:cs="Times New Roman"/>
          <w:sz w:val="24"/>
          <w:szCs w:val="24"/>
        </w:rPr>
        <w:t>16,0</w:t>
      </w:r>
      <w:r w:rsidRPr="00556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56F05">
        <w:rPr>
          <w:rFonts w:ascii="Times New Roman" w:hAnsi="Times New Roman" w:cs="Times New Roman"/>
          <w:sz w:val="24"/>
          <w:szCs w:val="24"/>
        </w:rPr>
        <w:t xml:space="preserve">. выполнение составило </w:t>
      </w:r>
      <w:r w:rsidR="00345A8C">
        <w:rPr>
          <w:rFonts w:ascii="Times New Roman" w:hAnsi="Times New Roman" w:cs="Times New Roman"/>
          <w:sz w:val="24"/>
          <w:szCs w:val="24"/>
        </w:rPr>
        <w:t>42,2</w:t>
      </w:r>
      <w:r w:rsidR="007C70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56F05">
        <w:rPr>
          <w:rFonts w:ascii="Times New Roman" w:hAnsi="Times New Roman" w:cs="Times New Roman"/>
          <w:sz w:val="24"/>
          <w:szCs w:val="24"/>
        </w:rPr>
        <w:t xml:space="preserve">. </w:t>
      </w:r>
      <w:r w:rsidR="00497C7C">
        <w:rPr>
          <w:rFonts w:ascii="Times New Roman" w:hAnsi="Times New Roman" w:cs="Times New Roman"/>
          <w:sz w:val="24"/>
          <w:szCs w:val="24"/>
        </w:rPr>
        <w:t xml:space="preserve">По отношению к аналогичному периоду прошлого года указанные поступления </w:t>
      </w:r>
      <w:r w:rsidR="002A04D7">
        <w:rPr>
          <w:rFonts w:ascii="Times New Roman" w:hAnsi="Times New Roman" w:cs="Times New Roman"/>
          <w:sz w:val="24"/>
          <w:szCs w:val="24"/>
        </w:rPr>
        <w:t>уменьшились</w:t>
      </w:r>
      <w:r w:rsidR="00497C7C">
        <w:rPr>
          <w:rFonts w:ascii="Times New Roman" w:hAnsi="Times New Roman" w:cs="Times New Roman"/>
          <w:sz w:val="24"/>
          <w:szCs w:val="24"/>
        </w:rPr>
        <w:t xml:space="preserve"> на </w:t>
      </w:r>
      <w:r w:rsidR="00345A8C">
        <w:rPr>
          <w:rFonts w:ascii="Times New Roman" w:hAnsi="Times New Roman" w:cs="Times New Roman"/>
          <w:sz w:val="24"/>
          <w:szCs w:val="24"/>
        </w:rPr>
        <w:t>383,7</w:t>
      </w:r>
      <w:r w:rsidR="0049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C7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497C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06D6" w:rsidRPr="002F06D6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06D6">
        <w:rPr>
          <w:rFonts w:ascii="Times New Roman" w:hAnsi="Times New Roman" w:cs="Times New Roman"/>
          <w:b/>
          <w:sz w:val="24"/>
          <w:szCs w:val="24"/>
        </w:rPr>
        <w:t xml:space="preserve">Налог </w:t>
      </w:r>
      <w:r w:rsidR="002A3F23" w:rsidRPr="002F06D6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132389" w:rsidRPr="002F06D6">
        <w:rPr>
          <w:rFonts w:ascii="Times New Roman" w:hAnsi="Times New Roman" w:cs="Times New Roman"/>
          <w:b/>
          <w:sz w:val="24"/>
          <w:szCs w:val="24"/>
        </w:rPr>
        <w:t>добычу полезных ископаемых</w:t>
      </w:r>
      <w:r w:rsidR="00132389">
        <w:rPr>
          <w:rFonts w:ascii="Times New Roman" w:hAnsi="Times New Roman" w:cs="Times New Roman"/>
          <w:sz w:val="24"/>
          <w:szCs w:val="24"/>
        </w:rPr>
        <w:t xml:space="preserve"> </w:t>
      </w:r>
      <w:r w:rsidRPr="00556F05">
        <w:rPr>
          <w:rFonts w:ascii="Times New Roman" w:hAnsi="Times New Roman" w:cs="Times New Roman"/>
          <w:sz w:val="24"/>
          <w:szCs w:val="24"/>
        </w:rPr>
        <w:t xml:space="preserve">в течение первого полугодия текущего года поступил в сумме </w:t>
      </w:r>
      <w:r w:rsidR="008D3A24">
        <w:rPr>
          <w:rFonts w:ascii="Times New Roman" w:hAnsi="Times New Roman" w:cs="Times New Roman"/>
          <w:sz w:val="24"/>
          <w:szCs w:val="24"/>
        </w:rPr>
        <w:t>6 010,4</w:t>
      </w:r>
      <w:r w:rsidR="001323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56F05">
        <w:rPr>
          <w:rFonts w:ascii="Times New Roman" w:hAnsi="Times New Roman" w:cs="Times New Roman"/>
          <w:sz w:val="24"/>
          <w:szCs w:val="24"/>
        </w:rPr>
        <w:t xml:space="preserve">. при годовом плане в объёме </w:t>
      </w:r>
      <w:r w:rsidR="008D3A24">
        <w:rPr>
          <w:rFonts w:ascii="Times New Roman" w:hAnsi="Times New Roman" w:cs="Times New Roman"/>
          <w:sz w:val="24"/>
          <w:szCs w:val="24"/>
        </w:rPr>
        <w:t>37 762,2</w:t>
      </w:r>
      <w:r w:rsidRPr="00556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56F05">
        <w:rPr>
          <w:rFonts w:ascii="Times New Roman" w:hAnsi="Times New Roman" w:cs="Times New Roman"/>
          <w:sz w:val="24"/>
          <w:szCs w:val="24"/>
        </w:rPr>
        <w:t xml:space="preserve">., исполнение годового плана составило </w:t>
      </w:r>
      <w:r w:rsidR="008D3A24">
        <w:rPr>
          <w:rFonts w:ascii="Times New Roman" w:hAnsi="Times New Roman" w:cs="Times New Roman"/>
          <w:sz w:val="24"/>
          <w:szCs w:val="24"/>
        </w:rPr>
        <w:t>16</w:t>
      </w:r>
      <w:r w:rsidRPr="00556F05">
        <w:rPr>
          <w:rFonts w:ascii="Times New Roman" w:hAnsi="Times New Roman" w:cs="Times New Roman"/>
          <w:sz w:val="24"/>
          <w:szCs w:val="24"/>
        </w:rPr>
        <w:t xml:space="preserve">%. </w:t>
      </w:r>
      <w:r w:rsidR="006301D4">
        <w:rPr>
          <w:rFonts w:ascii="Times New Roman" w:hAnsi="Times New Roman" w:cs="Times New Roman"/>
          <w:sz w:val="24"/>
          <w:szCs w:val="24"/>
        </w:rPr>
        <w:t>Поступление</w:t>
      </w:r>
      <w:r w:rsidR="00B754BE">
        <w:rPr>
          <w:rFonts w:ascii="Times New Roman" w:hAnsi="Times New Roman" w:cs="Times New Roman"/>
          <w:sz w:val="24"/>
          <w:szCs w:val="24"/>
        </w:rPr>
        <w:t xml:space="preserve"> данных доходов к аналогичному периоду прошлого года</w:t>
      </w:r>
      <w:r w:rsidR="006301D4">
        <w:rPr>
          <w:rFonts w:ascii="Times New Roman" w:hAnsi="Times New Roman" w:cs="Times New Roman"/>
          <w:sz w:val="24"/>
          <w:szCs w:val="24"/>
        </w:rPr>
        <w:t xml:space="preserve"> </w:t>
      </w:r>
      <w:r w:rsidR="008D3A24">
        <w:rPr>
          <w:rFonts w:ascii="Times New Roman" w:hAnsi="Times New Roman" w:cs="Times New Roman"/>
          <w:sz w:val="24"/>
          <w:szCs w:val="24"/>
        </w:rPr>
        <w:t>уменьшилось</w:t>
      </w:r>
      <w:r w:rsidR="002F06D6">
        <w:rPr>
          <w:rFonts w:ascii="Times New Roman" w:hAnsi="Times New Roman" w:cs="Times New Roman"/>
          <w:sz w:val="24"/>
          <w:szCs w:val="24"/>
        </w:rPr>
        <w:t xml:space="preserve"> </w:t>
      </w:r>
      <w:r w:rsidR="006301D4">
        <w:rPr>
          <w:rFonts w:ascii="Times New Roman" w:hAnsi="Times New Roman" w:cs="Times New Roman"/>
          <w:sz w:val="24"/>
          <w:szCs w:val="24"/>
        </w:rPr>
        <w:t xml:space="preserve"> на </w:t>
      </w:r>
      <w:r w:rsidR="008D3A24">
        <w:rPr>
          <w:rFonts w:ascii="Times New Roman" w:hAnsi="Times New Roman" w:cs="Times New Roman"/>
          <w:sz w:val="24"/>
          <w:szCs w:val="24"/>
        </w:rPr>
        <w:t>1 262,7</w:t>
      </w:r>
      <w:r w:rsidR="00B754BE">
        <w:rPr>
          <w:rFonts w:ascii="Times New Roman" w:hAnsi="Times New Roman" w:cs="Times New Roman"/>
          <w:sz w:val="24"/>
          <w:szCs w:val="24"/>
        </w:rPr>
        <w:t>т.р.</w:t>
      </w:r>
      <w:r w:rsidR="002A3F23">
        <w:rPr>
          <w:rFonts w:ascii="Times New Roman" w:hAnsi="Times New Roman" w:cs="Times New Roman"/>
          <w:sz w:val="24"/>
          <w:szCs w:val="24"/>
        </w:rPr>
        <w:t xml:space="preserve"> </w:t>
      </w:r>
      <w:r w:rsidR="002F06D6">
        <w:rPr>
          <w:rFonts w:ascii="Times New Roman" w:hAnsi="Times New Roman" w:cs="Times New Roman"/>
          <w:sz w:val="24"/>
          <w:szCs w:val="24"/>
        </w:rPr>
        <w:t xml:space="preserve">Доля поступления от налога составила </w:t>
      </w:r>
      <w:r w:rsidR="008D3A24">
        <w:rPr>
          <w:rFonts w:ascii="Times New Roman" w:hAnsi="Times New Roman" w:cs="Times New Roman"/>
          <w:b/>
          <w:sz w:val="24"/>
          <w:szCs w:val="24"/>
        </w:rPr>
        <w:t>4</w:t>
      </w:r>
      <w:r w:rsidR="002F06D6" w:rsidRPr="002F06D6">
        <w:rPr>
          <w:rFonts w:ascii="Times New Roman" w:hAnsi="Times New Roman" w:cs="Times New Roman"/>
          <w:b/>
          <w:sz w:val="24"/>
          <w:szCs w:val="24"/>
        </w:rPr>
        <w:t xml:space="preserve"> %</w:t>
      </w:r>
      <w:r w:rsidR="002F06D6">
        <w:rPr>
          <w:rFonts w:ascii="Times New Roman" w:hAnsi="Times New Roman" w:cs="Times New Roman"/>
          <w:b/>
          <w:sz w:val="24"/>
          <w:szCs w:val="24"/>
        </w:rPr>
        <w:t>.</w:t>
      </w:r>
    </w:p>
    <w:p w:rsidR="008D7B9B" w:rsidRPr="00556F05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56F05">
        <w:rPr>
          <w:rFonts w:ascii="Times New Roman" w:hAnsi="Times New Roman" w:cs="Times New Roman"/>
          <w:sz w:val="24"/>
          <w:szCs w:val="24"/>
        </w:rPr>
        <w:t>Годовые бюджетные назначения по виду дохода «Государственная пошлина» за первое полугодие 20</w:t>
      </w:r>
      <w:r w:rsidR="002C4050">
        <w:rPr>
          <w:rFonts w:ascii="Times New Roman" w:hAnsi="Times New Roman" w:cs="Times New Roman"/>
          <w:sz w:val="24"/>
          <w:szCs w:val="24"/>
        </w:rPr>
        <w:t>2</w:t>
      </w:r>
      <w:r w:rsidR="008D3A24">
        <w:rPr>
          <w:rFonts w:ascii="Times New Roman" w:hAnsi="Times New Roman" w:cs="Times New Roman"/>
          <w:sz w:val="24"/>
          <w:szCs w:val="24"/>
        </w:rPr>
        <w:t>4</w:t>
      </w:r>
      <w:r w:rsidRPr="00556F05">
        <w:rPr>
          <w:rFonts w:ascii="Times New Roman" w:hAnsi="Times New Roman" w:cs="Times New Roman"/>
          <w:sz w:val="24"/>
          <w:szCs w:val="24"/>
        </w:rPr>
        <w:t xml:space="preserve"> года исполнены на </w:t>
      </w:r>
      <w:r w:rsidR="002F06D6">
        <w:rPr>
          <w:rFonts w:ascii="Times New Roman" w:hAnsi="Times New Roman" w:cs="Times New Roman"/>
          <w:sz w:val="24"/>
          <w:szCs w:val="24"/>
        </w:rPr>
        <w:t>52,</w:t>
      </w:r>
      <w:r w:rsidR="008D3A24">
        <w:rPr>
          <w:rFonts w:ascii="Times New Roman" w:hAnsi="Times New Roman" w:cs="Times New Roman"/>
          <w:sz w:val="24"/>
          <w:szCs w:val="24"/>
        </w:rPr>
        <w:t>3</w:t>
      </w:r>
      <w:r w:rsidRPr="00556F05">
        <w:rPr>
          <w:rFonts w:ascii="Times New Roman" w:hAnsi="Times New Roman" w:cs="Times New Roman"/>
          <w:sz w:val="24"/>
          <w:szCs w:val="24"/>
        </w:rPr>
        <w:t xml:space="preserve">% , </w:t>
      </w:r>
      <w:r w:rsidR="00912A51">
        <w:rPr>
          <w:rFonts w:ascii="Times New Roman" w:hAnsi="Times New Roman" w:cs="Times New Roman"/>
          <w:sz w:val="24"/>
          <w:szCs w:val="24"/>
        </w:rPr>
        <w:t>ис</w:t>
      </w:r>
      <w:r w:rsidRPr="00556F05">
        <w:rPr>
          <w:rFonts w:ascii="Times New Roman" w:hAnsi="Times New Roman" w:cs="Times New Roman"/>
          <w:sz w:val="24"/>
          <w:szCs w:val="24"/>
        </w:rPr>
        <w:t xml:space="preserve">полнение в суммовом выражении составило </w:t>
      </w:r>
      <w:r w:rsidR="008D3A24">
        <w:rPr>
          <w:rFonts w:ascii="Times New Roman" w:hAnsi="Times New Roman" w:cs="Times New Roman"/>
          <w:sz w:val="24"/>
          <w:szCs w:val="24"/>
        </w:rPr>
        <w:t>1 828,2</w:t>
      </w:r>
      <w:r w:rsidR="00224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56F05">
        <w:rPr>
          <w:rFonts w:ascii="Times New Roman" w:hAnsi="Times New Roman" w:cs="Times New Roman"/>
          <w:sz w:val="24"/>
          <w:szCs w:val="24"/>
        </w:rPr>
        <w:t xml:space="preserve">. </w:t>
      </w:r>
      <w:r w:rsidR="006301D4">
        <w:rPr>
          <w:rFonts w:ascii="Times New Roman" w:hAnsi="Times New Roman" w:cs="Times New Roman"/>
          <w:sz w:val="24"/>
          <w:szCs w:val="24"/>
        </w:rPr>
        <w:t xml:space="preserve">По отношению к аналогичному периоду </w:t>
      </w:r>
      <w:r w:rsidRPr="00556F05">
        <w:rPr>
          <w:rFonts w:ascii="Times New Roman" w:hAnsi="Times New Roman" w:cs="Times New Roman"/>
          <w:sz w:val="24"/>
          <w:szCs w:val="24"/>
        </w:rPr>
        <w:t>прошло</w:t>
      </w:r>
      <w:r w:rsidR="006301D4">
        <w:rPr>
          <w:rFonts w:ascii="Times New Roman" w:hAnsi="Times New Roman" w:cs="Times New Roman"/>
          <w:sz w:val="24"/>
          <w:szCs w:val="24"/>
        </w:rPr>
        <w:t>го</w:t>
      </w:r>
      <w:r w:rsidRPr="00556F05">
        <w:rPr>
          <w:rFonts w:ascii="Times New Roman" w:hAnsi="Times New Roman" w:cs="Times New Roman"/>
          <w:sz w:val="24"/>
          <w:szCs w:val="24"/>
        </w:rPr>
        <w:t xml:space="preserve"> год</w:t>
      </w:r>
      <w:r w:rsidR="006301D4">
        <w:rPr>
          <w:rFonts w:ascii="Times New Roman" w:hAnsi="Times New Roman" w:cs="Times New Roman"/>
          <w:sz w:val="24"/>
          <w:szCs w:val="24"/>
        </w:rPr>
        <w:t>а</w:t>
      </w:r>
      <w:r w:rsidRPr="00556F05">
        <w:rPr>
          <w:rFonts w:ascii="Times New Roman" w:hAnsi="Times New Roman" w:cs="Times New Roman"/>
          <w:sz w:val="24"/>
          <w:szCs w:val="24"/>
        </w:rPr>
        <w:t xml:space="preserve"> </w:t>
      </w:r>
      <w:r w:rsidR="006301D4">
        <w:rPr>
          <w:rFonts w:ascii="Times New Roman" w:hAnsi="Times New Roman" w:cs="Times New Roman"/>
          <w:sz w:val="24"/>
          <w:szCs w:val="24"/>
        </w:rPr>
        <w:t xml:space="preserve">данные </w:t>
      </w:r>
      <w:r w:rsidR="00B754BE">
        <w:rPr>
          <w:rFonts w:ascii="Times New Roman" w:hAnsi="Times New Roman" w:cs="Times New Roman"/>
          <w:sz w:val="24"/>
          <w:szCs w:val="24"/>
        </w:rPr>
        <w:t xml:space="preserve">доходы </w:t>
      </w:r>
      <w:r w:rsidR="008D3A24">
        <w:rPr>
          <w:rFonts w:ascii="Times New Roman" w:hAnsi="Times New Roman" w:cs="Times New Roman"/>
          <w:sz w:val="24"/>
          <w:szCs w:val="24"/>
        </w:rPr>
        <w:t>увеличились</w:t>
      </w:r>
      <w:r w:rsidR="00B754BE">
        <w:rPr>
          <w:rFonts w:ascii="Times New Roman" w:hAnsi="Times New Roman" w:cs="Times New Roman"/>
          <w:sz w:val="24"/>
          <w:szCs w:val="24"/>
        </w:rPr>
        <w:t xml:space="preserve"> на</w:t>
      </w:r>
      <w:r w:rsidRPr="00556F05">
        <w:rPr>
          <w:rFonts w:ascii="Times New Roman" w:hAnsi="Times New Roman" w:cs="Times New Roman"/>
          <w:sz w:val="24"/>
          <w:szCs w:val="24"/>
        </w:rPr>
        <w:t xml:space="preserve"> </w:t>
      </w:r>
      <w:r w:rsidR="008D3A24">
        <w:rPr>
          <w:rFonts w:ascii="Times New Roman" w:hAnsi="Times New Roman" w:cs="Times New Roman"/>
          <w:sz w:val="24"/>
          <w:szCs w:val="24"/>
        </w:rPr>
        <w:t>262,0</w:t>
      </w:r>
      <w:r w:rsidRPr="00556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56F0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7B9B" w:rsidRPr="00F814BD" w:rsidRDefault="001B662F" w:rsidP="002D0F20">
      <w:pPr>
        <w:pStyle w:val="a7"/>
        <w:ind w:left="-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814BD">
        <w:rPr>
          <w:rFonts w:ascii="Times New Roman" w:hAnsi="Times New Roman" w:cs="Times New Roman"/>
          <w:i/>
          <w:sz w:val="24"/>
          <w:szCs w:val="24"/>
        </w:rPr>
        <w:t>Неналоговые доходы</w:t>
      </w:r>
    </w:p>
    <w:p w:rsidR="001F173F" w:rsidRPr="002F06D6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56F05">
        <w:rPr>
          <w:rFonts w:ascii="Times New Roman" w:hAnsi="Times New Roman" w:cs="Times New Roman"/>
          <w:sz w:val="24"/>
          <w:szCs w:val="24"/>
        </w:rPr>
        <w:t xml:space="preserve">Уточненный план по </w:t>
      </w:r>
      <w:r w:rsidRPr="008C6C2F">
        <w:rPr>
          <w:rFonts w:ascii="Times New Roman" w:hAnsi="Times New Roman" w:cs="Times New Roman"/>
          <w:b/>
          <w:sz w:val="24"/>
          <w:szCs w:val="24"/>
        </w:rPr>
        <w:t>неналоговым доходам</w:t>
      </w:r>
      <w:r w:rsidRPr="00556F05">
        <w:rPr>
          <w:rFonts w:ascii="Times New Roman" w:hAnsi="Times New Roman" w:cs="Times New Roman"/>
          <w:sz w:val="24"/>
          <w:szCs w:val="24"/>
        </w:rPr>
        <w:t xml:space="preserve"> по данным Отчета выполнен на </w:t>
      </w:r>
      <w:r w:rsidR="00DD7D34">
        <w:rPr>
          <w:rFonts w:ascii="Times New Roman" w:hAnsi="Times New Roman" w:cs="Times New Roman"/>
          <w:sz w:val="24"/>
          <w:szCs w:val="24"/>
        </w:rPr>
        <w:t>128,5</w:t>
      </w:r>
      <w:r w:rsidRPr="00556F05">
        <w:rPr>
          <w:rFonts w:ascii="Times New Roman" w:hAnsi="Times New Roman" w:cs="Times New Roman"/>
          <w:sz w:val="24"/>
          <w:szCs w:val="24"/>
        </w:rPr>
        <w:t xml:space="preserve">%, при годовом плане в сумме </w:t>
      </w:r>
      <w:r w:rsidR="00DD7D34">
        <w:rPr>
          <w:rFonts w:ascii="Times New Roman" w:hAnsi="Times New Roman" w:cs="Times New Roman"/>
          <w:sz w:val="24"/>
          <w:szCs w:val="24"/>
        </w:rPr>
        <w:t>16 673,1</w:t>
      </w:r>
      <w:r w:rsidR="00340C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56F05">
        <w:rPr>
          <w:rFonts w:ascii="Times New Roman" w:hAnsi="Times New Roman" w:cs="Times New Roman"/>
          <w:sz w:val="24"/>
          <w:szCs w:val="24"/>
        </w:rPr>
        <w:t xml:space="preserve">. исполнено – </w:t>
      </w:r>
      <w:r w:rsidR="00DD7D34">
        <w:rPr>
          <w:rFonts w:ascii="Times New Roman" w:hAnsi="Times New Roman" w:cs="Times New Roman"/>
          <w:sz w:val="24"/>
          <w:szCs w:val="24"/>
        </w:rPr>
        <w:t>21 428,9</w:t>
      </w:r>
      <w:r w:rsidR="002C40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56F05">
        <w:rPr>
          <w:rFonts w:ascii="Times New Roman" w:hAnsi="Times New Roman" w:cs="Times New Roman"/>
          <w:sz w:val="24"/>
          <w:szCs w:val="24"/>
        </w:rPr>
        <w:t xml:space="preserve">., что </w:t>
      </w:r>
      <w:r w:rsidR="002F06D6">
        <w:rPr>
          <w:rFonts w:ascii="Times New Roman" w:hAnsi="Times New Roman" w:cs="Times New Roman"/>
          <w:sz w:val="24"/>
          <w:szCs w:val="24"/>
        </w:rPr>
        <w:t>выше</w:t>
      </w:r>
      <w:r w:rsidRPr="00556F05">
        <w:rPr>
          <w:rFonts w:ascii="Times New Roman" w:hAnsi="Times New Roman" w:cs="Times New Roman"/>
          <w:sz w:val="24"/>
          <w:szCs w:val="24"/>
        </w:rPr>
        <w:t xml:space="preserve"> уровня прошлого года на </w:t>
      </w:r>
      <w:r w:rsidR="00DD7D34">
        <w:rPr>
          <w:rFonts w:ascii="Times New Roman" w:hAnsi="Times New Roman" w:cs="Times New Roman"/>
          <w:sz w:val="24"/>
          <w:szCs w:val="24"/>
        </w:rPr>
        <w:t>14 684,02</w:t>
      </w:r>
      <w:r w:rsidR="002F06D6">
        <w:rPr>
          <w:rFonts w:ascii="Times New Roman" w:hAnsi="Times New Roman" w:cs="Times New Roman"/>
          <w:sz w:val="24"/>
          <w:szCs w:val="24"/>
        </w:rPr>
        <w:t xml:space="preserve"> </w:t>
      </w:r>
      <w:r w:rsidR="009268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56F05">
        <w:rPr>
          <w:rFonts w:ascii="Times New Roman" w:hAnsi="Times New Roman" w:cs="Times New Roman"/>
          <w:sz w:val="24"/>
          <w:szCs w:val="24"/>
        </w:rPr>
        <w:t xml:space="preserve">. </w:t>
      </w:r>
      <w:r w:rsidR="002F06D6">
        <w:rPr>
          <w:rFonts w:ascii="Times New Roman" w:hAnsi="Times New Roman" w:cs="Times New Roman"/>
          <w:sz w:val="24"/>
          <w:szCs w:val="24"/>
        </w:rPr>
        <w:t xml:space="preserve">(темп роста </w:t>
      </w:r>
      <w:r w:rsidR="00DD7D34">
        <w:rPr>
          <w:rFonts w:ascii="Times New Roman" w:hAnsi="Times New Roman" w:cs="Times New Roman"/>
          <w:sz w:val="24"/>
          <w:szCs w:val="24"/>
        </w:rPr>
        <w:t>318</w:t>
      </w:r>
      <w:r w:rsidR="002F06D6">
        <w:rPr>
          <w:rFonts w:ascii="Times New Roman" w:hAnsi="Times New Roman" w:cs="Times New Roman"/>
          <w:sz w:val="24"/>
          <w:szCs w:val="24"/>
        </w:rPr>
        <w:t>%).</w:t>
      </w:r>
    </w:p>
    <w:p w:rsidR="00D64779" w:rsidRDefault="00926829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8C6C2F">
        <w:rPr>
          <w:rFonts w:ascii="Times New Roman" w:hAnsi="Times New Roman" w:cs="Times New Roman"/>
          <w:b/>
          <w:sz w:val="24"/>
          <w:szCs w:val="24"/>
        </w:rPr>
        <w:t>Доходы от использования имущества</w:t>
      </w:r>
      <w:r w:rsidRPr="00FE452E">
        <w:rPr>
          <w:rFonts w:ascii="Times New Roman" w:hAnsi="Times New Roman" w:cs="Times New Roman"/>
          <w:sz w:val="24"/>
          <w:szCs w:val="24"/>
        </w:rPr>
        <w:t xml:space="preserve">, находящегося в муниципальной собственности района, исполнены в сумме </w:t>
      </w:r>
      <w:r w:rsidR="00DD7D34">
        <w:rPr>
          <w:rFonts w:ascii="Times New Roman" w:hAnsi="Times New Roman" w:cs="Times New Roman"/>
          <w:b/>
          <w:sz w:val="24"/>
          <w:szCs w:val="24"/>
        </w:rPr>
        <w:t>2 845,4</w:t>
      </w:r>
      <w:r w:rsidR="002F06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D34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DD7D34">
        <w:rPr>
          <w:rFonts w:ascii="Times New Roman" w:hAnsi="Times New Roman" w:cs="Times New Roman"/>
          <w:sz w:val="24"/>
          <w:szCs w:val="24"/>
        </w:rPr>
        <w:t>. при плане 7 261,0</w:t>
      </w:r>
      <w:r w:rsidRPr="00FE4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52E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FE452E">
        <w:rPr>
          <w:rFonts w:ascii="Times New Roman" w:hAnsi="Times New Roman" w:cs="Times New Roman"/>
          <w:sz w:val="24"/>
          <w:szCs w:val="24"/>
        </w:rPr>
        <w:t xml:space="preserve">. Выполнение годового плана составило </w:t>
      </w:r>
      <w:r w:rsidR="00DD7D34">
        <w:rPr>
          <w:rFonts w:ascii="Times New Roman" w:hAnsi="Times New Roman" w:cs="Times New Roman"/>
          <w:sz w:val="24"/>
          <w:szCs w:val="24"/>
        </w:rPr>
        <w:t>39</w:t>
      </w:r>
      <w:r w:rsidRPr="00FE452E">
        <w:rPr>
          <w:rFonts w:ascii="Times New Roman" w:hAnsi="Times New Roman" w:cs="Times New Roman"/>
          <w:sz w:val="24"/>
          <w:szCs w:val="24"/>
        </w:rPr>
        <w:t xml:space="preserve">%, </w:t>
      </w:r>
      <w:r w:rsidR="00847A60">
        <w:rPr>
          <w:rFonts w:ascii="Times New Roman" w:hAnsi="Times New Roman" w:cs="Times New Roman"/>
          <w:sz w:val="24"/>
          <w:szCs w:val="24"/>
        </w:rPr>
        <w:t xml:space="preserve">тем роста </w:t>
      </w:r>
      <w:r w:rsidR="00DD7D34">
        <w:rPr>
          <w:rFonts w:ascii="Times New Roman" w:hAnsi="Times New Roman" w:cs="Times New Roman"/>
          <w:sz w:val="24"/>
          <w:szCs w:val="24"/>
        </w:rPr>
        <w:t>99</w:t>
      </w:r>
      <w:r w:rsidR="00847A60">
        <w:rPr>
          <w:rFonts w:ascii="Times New Roman" w:hAnsi="Times New Roman" w:cs="Times New Roman"/>
          <w:sz w:val="24"/>
          <w:szCs w:val="24"/>
        </w:rPr>
        <w:t xml:space="preserve"> %</w:t>
      </w:r>
      <w:r w:rsidRPr="00FE452E">
        <w:rPr>
          <w:rFonts w:ascii="Times New Roman" w:hAnsi="Times New Roman" w:cs="Times New Roman"/>
          <w:sz w:val="24"/>
          <w:szCs w:val="24"/>
        </w:rPr>
        <w:t>. Доходы получены:</w:t>
      </w:r>
    </w:p>
    <w:p w:rsidR="00926829" w:rsidRPr="00FE452E" w:rsidRDefault="00926829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FE452E">
        <w:rPr>
          <w:rFonts w:ascii="Times New Roman" w:hAnsi="Times New Roman" w:cs="Times New Roman"/>
          <w:sz w:val="24"/>
          <w:szCs w:val="24"/>
        </w:rPr>
        <w:t xml:space="preserve">- в виде </w:t>
      </w:r>
      <w:r w:rsidRPr="00711CAF">
        <w:rPr>
          <w:rFonts w:ascii="Times New Roman" w:hAnsi="Times New Roman" w:cs="Times New Roman"/>
          <w:b/>
          <w:i/>
          <w:sz w:val="24"/>
          <w:szCs w:val="24"/>
        </w:rPr>
        <w:t>арендной платы</w:t>
      </w:r>
      <w:r w:rsidRPr="00FE452E">
        <w:rPr>
          <w:rFonts w:ascii="Times New Roman" w:hAnsi="Times New Roman" w:cs="Times New Roman"/>
          <w:sz w:val="24"/>
          <w:szCs w:val="24"/>
        </w:rPr>
        <w:t xml:space="preserve"> </w:t>
      </w:r>
      <w:r w:rsidR="00B43432">
        <w:rPr>
          <w:rFonts w:ascii="Times New Roman" w:hAnsi="Times New Roman" w:cs="Times New Roman"/>
          <w:sz w:val="24"/>
          <w:szCs w:val="24"/>
        </w:rPr>
        <w:t xml:space="preserve">либо иной платы за передачу в возмездное пользование муниципального имущества </w:t>
      </w:r>
      <w:r w:rsidRPr="00FE452E">
        <w:rPr>
          <w:rFonts w:ascii="Times New Roman" w:hAnsi="Times New Roman" w:cs="Times New Roman"/>
          <w:sz w:val="24"/>
          <w:szCs w:val="24"/>
        </w:rPr>
        <w:t xml:space="preserve">– </w:t>
      </w:r>
      <w:r w:rsidR="00DD7D34">
        <w:rPr>
          <w:rFonts w:ascii="Times New Roman" w:hAnsi="Times New Roman" w:cs="Times New Roman"/>
          <w:b/>
          <w:i/>
          <w:sz w:val="24"/>
          <w:szCs w:val="24"/>
        </w:rPr>
        <w:t>1 972,4</w:t>
      </w:r>
      <w:r w:rsidR="00457A3D" w:rsidRPr="00711CAF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457A3D" w:rsidRPr="00711CAF">
        <w:rPr>
          <w:rFonts w:ascii="Times New Roman" w:hAnsi="Times New Roman" w:cs="Times New Roman"/>
          <w:b/>
          <w:sz w:val="24"/>
          <w:szCs w:val="24"/>
        </w:rPr>
        <w:t>0</w:t>
      </w:r>
      <w:r w:rsidRPr="009268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6829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926829">
        <w:rPr>
          <w:rFonts w:ascii="Times New Roman" w:hAnsi="Times New Roman" w:cs="Times New Roman"/>
          <w:sz w:val="24"/>
          <w:szCs w:val="24"/>
        </w:rPr>
        <w:t>.,</w:t>
      </w:r>
      <w:r w:rsidR="00B43432">
        <w:rPr>
          <w:rFonts w:ascii="Times New Roman" w:hAnsi="Times New Roman" w:cs="Times New Roman"/>
          <w:sz w:val="24"/>
          <w:szCs w:val="24"/>
        </w:rPr>
        <w:t xml:space="preserve"> в том числе </w:t>
      </w:r>
      <w:r w:rsidR="00B43432" w:rsidRPr="00FE452E">
        <w:rPr>
          <w:rFonts w:ascii="Times New Roman" w:hAnsi="Times New Roman" w:cs="Times New Roman"/>
          <w:sz w:val="24"/>
          <w:szCs w:val="24"/>
        </w:rPr>
        <w:t>за земельные участки, государственная собственн</w:t>
      </w:r>
      <w:r w:rsidR="00B43432">
        <w:rPr>
          <w:rFonts w:ascii="Times New Roman" w:hAnsi="Times New Roman" w:cs="Times New Roman"/>
          <w:sz w:val="24"/>
          <w:szCs w:val="24"/>
        </w:rPr>
        <w:t>ость на которые не разграничена, а также средства от продажи права на заключение договоров аренды указанных земельных участ</w:t>
      </w:r>
      <w:r w:rsidR="006B139A">
        <w:rPr>
          <w:rFonts w:ascii="Times New Roman" w:hAnsi="Times New Roman" w:cs="Times New Roman"/>
          <w:sz w:val="24"/>
          <w:szCs w:val="24"/>
        </w:rPr>
        <w:t>к</w:t>
      </w:r>
      <w:r w:rsidR="00B43432">
        <w:rPr>
          <w:rFonts w:ascii="Times New Roman" w:hAnsi="Times New Roman" w:cs="Times New Roman"/>
          <w:sz w:val="24"/>
          <w:szCs w:val="24"/>
        </w:rPr>
        <w:t xml:space="preserve">ов в сумме </w:t>
      </w:r>
      <w:r w:rsidR="00DD7D34">
        <w:rPr>
          <w:rFonts w:ascii="Times New Roman" w:hAnsi="Times New Roman" w:cs="Times New Roman"/>
          <w:sz w:val="24"/>
          <w:szCs w:val="24"/>
        </w:rPr>
        <w:t>1 745,9</w:t>
      </w:r>
      <w:r w:rsidR="00B434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3432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B43432">
        <w:rPr>
          <w:rFonts w:ascii="Times New Roman" w:hAnsi="Times New Roman" w:cs="Times New Roman"/>
          <w:sz w:val="24"/>
          <w:szCs w:val="24"/>
        </w:rPr>
        <w:t>.</w:t>
      </w:r>
      <w:r w:rsidR="00DD42B5">
        <w:rPr>
          <w:rFonts w:ascii="Times New Roman" w:hAnsi="Times New Roman" w:cs="Times New Roman"/>
          <w:sz w:val="24"/>
          <w:szCs w:val="24"/>
        </w:rPr>
        <w:t xml:space="preserve"> (в границах сельских поселений </w:t>
      </w:r>
      <w:r w:rsidR="00DD7D34">
        <w:rPr>
          <w:rFonts w:ascii="Times New Roman" w:hAnsi="Times New Roman" w:cs="Times New Roman"/>
          <w:sz w:val="24"/>
          <w:szCs w:val="24"/>
        </w:rPr>
        <w:t>1 326,1</w:t>
      </w:r>
      <w:r w:rsidR="00DD42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42B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DD42B5">
        <w:rPr>
          <w:rFonts w:ascii="Times New Roman" w:hAnsi="Times New Roman" w:cs="Times New Roman"/>
          <w:sz w:val="24"/>
          <w:szCs w:val="24"/>
        </w:rPr>
        <w:t xml:space="preserve">., в границах городских поселений – </w:t>
      </w:r>
      <w:r w:rsidR="00DD7D34">
        <w:rPr>
          <w:rFonts w:ascii="Times New Roman" w:hAnsi="Times New Roman" w:cs="Times New Roman"/>
          <w:sz w:val="24"/>
          <w:szCs w:val="24"/>
        </w:rPr>
        <w:t>419,8</w:t>
      </w:r>
      <w:r w:rsidR="00DD42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42B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DD42B5">
        <w:rPr>
          <w:rFonts w:ascii="Times New Roman" w:hAnsi="Times New Roman" w:cs="Times New Roman"/>
          <w:sz w:val="24"/>
          <w:szCs w:val="24"/>
        </w:rPr>
        <w:t>.)</w:t>
      </w:r>
      <w:r w:rsidR="00F148BA">
        <w:rPr>
          <w:rFonts w:ascii="Times New Roman" w:hAnsi="Times New Roman" w:cs="Times New Roman"/>
          <w:sz w:val="24"/>
          <w:szCs w:val="24"/>
        </w:rPr>
        <w:t>;</w:t>
      </w:r>
    </w:p>
    <w:p w:rsidR="00926829" w:rsidRPr="00FE452E" w:rsidRDefault="00926829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FE452E">
        <w:rPr>
          <w:rFonts w:ascii="Times New Roman" w:hAnsi="Times New Roman" w:cs="Times New Roman"/>
          <w:sz w:val="24"/>
          <w:szCs w:val="24"/>
        </w:rPr>
        <w:t xml:space="preserve">-  </w:t>
      </w:r>
      <w:r w:rsidR="00DD42B5">
        <w:rPr>
          <w:rFonts w:ascii="Times New Roman" w:hAnsi="Times New Roman" w:cs="Times New Roman"/>
          <w:sz w:val="24"/>
          <w:szCs w:val="24"/>
        </w:rPr>
        <w:t>доходы, получаемые в виде арендной платы</w:t>
      </w:r>
      <w:r w:rsidR="00D64779">
        <w:rPr>
          <w:rFonts w:ascii="Times New Roman" w:hAnsi="Times New Roman" w:cs="Times New Roman"/>
          <w:sz w:val="24"/>
          <w:szCs w:val="24"/>
        </w:rPr>
        <w:t xml:space="preserve">, а также средства от продажи права на заключение договоров аренды за земли, находящиеся в собственности муниципальных районов </w:t>
      </w:r>
      <w:r w:rsidRPr="00FE452E">
        <w:rPr>
          <w:rFonts w:ascii="Times New Roman" w:hAnsi="Times New Roman" w:cs="Times New Roman"/>
          <w:sz w:val="24"/>
          <w:szCs w:val="24"/>
        </w:rPr>
        <w:t xml:space="preserve"> –</w:t>
      </w:r>
      <w:r w:rsidR="00BC7728">
        <w:rPr>
          <w:rFonts w:ascii="Times New Roman" w:hAnsi="Times New Roman" w:cs="Times New Roman"/>
          <w:sz w:val="24"/>
          <w:szCs w:val="24"/>
        </w:rPr>
        <w:t xml:space="preserve"> </w:t>
      </w:r>
      <w:r w:rsidR="00DD7D34">
        <w:rPr>
          <w:rFonts w:ascii="Times New Roman" w:hAnsi="Times New Roman" w:cs="Times New Roman"/>
          <w:sz w:val="24"/>
          <w:szCs w:val="24"/>
        </w:rPr>
        <w:t>226,4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52E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FE452E">
        <w:rPr>
          <w:rFonts w:ascii="Times New Roman" w:hAnsi="Times New Roman" w:cs="Times New Roman"/>
          <w:sz w:val="24"/>
          <w:szCs w:val="24"/>
        </w:rPr>
        <w:t xml:space="preserve">., </w:t>
      </w:r>
      <w:r w:rsidR="00D64779">
        <w:rPr>
          <w:rFonts w:ascii="Times New Roman" w:hAnsi="Times New Roman" w:cs="Times New Roman"/>
          <w:sz w:val="24"/>
          <w:szCs w:val="24"/>
        </w:rPr>
        <w:t xml:space="preserve">при плане в сумме </w:t>
      </w:r>
      <w:r w:rsidR="00DD7D34">
        <w:rPr>
          <w:rFonts w:ascii="Times New Roman" w:hAnsi="Times New Roman" w:cs="Times New Roman"/>
          <w:sz w:val="24"/>
          <w:szCs w:val="24"/>
        </w:rPr>
        <w:t>364,3</w:t>
      </w:r>
      <w:r w:rsidR="00D64779">
        <w:rPr>
          <w:rFonts w:ascii="Times New Roman" w:hAnsi="Times New Roman" w:cs="Times New Roman"/>
          <w:sz w:val="24"/>
          <w:szCs w:val="24"/>
        </w:rPr>
        <w:t>т.р.</w:t>
      </w:r>
      <w:r w:rsidRPr="00FE452E">
        <w:rPr>
          <w:rFonts w:ascii="Times New Roman" w:hAnsi="Times New Roman" w:cs="Times New Roman"/>
          <w:sz w:val="24"/>
          <w:szCs w:val="24"/>
        </w:rPr>
        <w:t>;</w:t>
      </w:r>
    </w:p>
    <w:p w:rsidR="00711CAF" w:rsidRDefault="00926829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FE452E">
        <w:rPr>
          <w:rFonts w:ascii="Times New Roman" w:hAnsi="Times New Roman" w:cs="Times New Roman"/>
          <w:sz w:val="24"/>
          <w:szCs w:val="24"/>
        </w:rPr>
        <w:t xml:space="preserve">- </w:t>
      </w:r>
      <w:r w:rsidRPr="00711CAF">
        <w:rPr>
          <w:rFonts w:ascii="Times New Roman" w:hAnsi="Times New Roman" w:cs="Times New Roman"/>
          <w:b/>
          <w:i/>
          <w:sz w:val="24"/>
          <w:szCs w:val="24"/>
        </w:rPr>
        <w:t>доходы от перечисления части прибыли, остающейся после уплаты налогов МУП,</w:t>
      </w:r>
      <w:r w:rsidRPr="00FE452E">
        <w:rPr>
          <w:rFonts w:ascii="Times New Roman" w:hAnsi="Times New Roman" w:cs="Times New Roman"/>
          <w:sz w:val="24"/>
          <w:szCs w:val="24"/>
        </w:rPr>
        <w:t xml:space="preserve"> созданных муниципальными районами – </w:t>
      </w:r>
      <w:r w:rsidR="00DD7D34">
        <w:rPr>
          <w:rFonts w:ascii="Times New Roman" w:hAnsi="Times New Roman" w:cs="Times New Roman"/>
          <w:b/>
          <w:i/>
          <w:sz w:val="24"/>
          <w:szCs w:val="24"/>
        </w:rPr>
        <w:t>122,5</w:t>
      </w:r>
      <w:r w:rsidR="00D647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4779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D64779">
        <w:rPr>
          <w:rFonts w:ascii="Times New Roman" w:hAnsi="Times New Roman" w:cs="Times New Roman"/>
          <w:sz w:val="24"/>
          <w:szCs w:val="24"/>
        </w:rPr>
        <w:t>.</w:t>
      </w:r>
      <w:r w:rsidR="00F60E4C">
        <w:rPr>
          <w:rFonts w:ascii="Times New Roman" w:hAnsi="Times New Roman" w:cs="Times New Roman"/>
          <w:sz w:val="24"/>
          <w:szCs w:val="24"/>
        </w:rPr>
        <w:t xml:space="preserve">, при плановых показателях – </w:t>
      </w:r>
      <w:r w:rsidR="00DD7D34">
        <w:rPr>
          <w:rFonts w:ascii="Times New Roman" w:hAnsi="Times New Roman" w:cs="Times New Roman"/>
          <w:sz w:val="24"/>
          <w:szCs w:val="24"/>
        </w:rPr>
        <w:t>231,5</w:t>
      </w:r>
      <w:r w:rsidR="00F60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0E4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F60E4C">
        <w:rPr>
          <w:rFonts w:ascii="Times New Roman" w:hAnsi="Times New Roman" w:cs="Times New Roman"/>
          <w:sz w:val="24"/>
          <w:szCs w:val="24"/>
        </w:rPr>
        <w:t>.</w:t>
      </w:r>
      <w:r w:rsidR="00711CAF">
        <w:rPr>
          <w:rFonts w:ascii="Times New Roman" w:hAnsi="Times New Roman" w:cs="Times New Roman"/>
          <w:sz w:val="24"/>
          <w:szCs w:val="24"/>
        </w:rPr>
        <w:t>;</w:t>
      </w:r>
      <w:r w:rsidR="00D64779">
        <w:rPr>
          <w:rFonts w:ascii="Times New Roman" w:hAnsi="Times New Roman" w:cs="Times New Roman"/>
          <w:sz w:val="24"/>
          <w:szCs w:val="24"/>
        </w:rPr>
        <w:t xml:space="preserve"> </w:t>
      </w:r>
      <w:r w:rsidR="00711CAF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26829" w:rsidRPr="00FE452E" w:rsidRDefault="00453354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11CAF">
        <w:rPr>
          <w:rFonts w:ascii="Times New Roman" w:hAnsi="Times New Roman" w:cs="Times New Roman"/>
          <w:b/>
          <w:i/>
          <w:sz w:val="24"/>
          <w:szCs w:val="24"/>
        </w:rPr>
        <w:t>прочие поступления от использования имущества</w:t>
      </w:r>
      <w:r w:rsidRPr="00453354">
        <w:rPr>
          <w:rFonts w:ascii="Times New Roman" w:hAnsi="Times New Roman" w:cs="Times New Roman"/>
          <w:sz w:val="24"/>
          <w:szCs w:val="24"/>
        </w:rPr>
        <w:t>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 w:rsidR="00D647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D7D34">
        <w:rPr>
          <w:rFonts w:ascii="Times New Roman" w:hAnsi="Times New Roman" w:cs="Times New Roman"/>
          <w:b/>
          <w:i/>
          <w:sz w:val="24"/>
          <w:szCs w:val="24"/>
        </w:rPr>
        <w:t xml:space="preserve">750,4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r w:rsidR="00711CAF">
        <w:rPr>
          <w:rFonts w:ascii="Times New Roman" w:hAnsi="Times New Roman" w:cs="Times New Roman"/>
          <w:sz w:val="24"/>
          <w:szCs w:val="24"/>
        </w:rPr>
        <w:t xml:space="preserve">при плановых показателях – </w:t>
      </w:r>
      <w:r w:rsidR="00DD7D34">
        <w:rPr>
          <w:rFonts w:ascii="Times New Roman" w:hAnsi="Times New Roman" w:cs="Times New Roman"/>
          <w:sz w:val="24"/>
          <w:szCs w:val="24"/>
        </w:rPr>
        <w:t>2 669,6</w:t>
      </w:r>
      <w:r w:rsidR="00711C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1CAF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711CAF">
        <w:rPr>
          <w:rFonts w:ascii="Times New Roman" w:hAnsi="Times New Roman" w:cs="Times New Roman"/>
          <w:sz w:val="24"/>
          <w:szCs w:val="24"/>
        </w:rPr>
        <w:t>.</w:t>
      </w:r>
    </w:p>
    <w:p w:rsidR="000253D0" w:rsidRDefault="006B139A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0253D0">
        <w:rPr>
          <w:rFonts w:ascii="Times New Roman" w:hAnsi="Times New Roman" w:cs="Times New Roman"/>
          <w:b/>
          <w:i/>
          <w:sz w:val="24"/>
          <w:szCs w:val="24"/>
        </w:rPr>
        <w:t>План по д</w:t>
      </w:r>
      <w:r w:rsidR="008D7B9B" w:rsidRPr="000253D0">
        <w:rPr>
          <w:rFonts w:ascii="Times New Roman" w:hAnsi="Times New Roman" w:cs="Times New Roman"/>
          <w:b/>
          <w:i/>
          <w:sz w:val="24"/>
          <w:szCs w:val="24"/>
        </w:rPr>
        <w:t>оход</w:t>
      </w:r>
      <w:r w:rsidRPr="000253D0">
        <w:rPr>
          <w:rFonts w:ascii="Times New Roman" w:hAnsi="Times New Roman" w:cs="Times New Roman"/>
          <w:b/>
          <w:i/>
          <w:sz w:val="24"/>
          <w:szCs w:val="24"/>
        </w:rPr>
        <w:t>ам</w:t>
      </w:r>
      <w:r w:rsidR="008D7B9B" w:rsidRPr="000253D0">
        <w:rPr>
          <w:rFonts w:ascii="Times New Roman" w:hAnsi="Times New Roman" w:cs="Times New Roman"/>
          <w:b/>
          <w:i/>
          <w:sz w:val="24"/>
          <w:szCs w:val="24"/>
        </w:rPr>
        <w:t xml:space="preserve"> от оказания платных услуг</w:t>
      </w:r>
      <w:r w:rsidR="008D7B9B" w:rsidRPr="00556F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выполнен</w:t>
      </w:r>
      <w:r w:rsidR="008D7B9B" w:rsidRPr="00556F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0253D0">
        <w:rPr>
          <w:rFonts w:ascii="Times New Roman" w:hAnsi="Times New Roman" w:cs="Times New Roman"/>
          <w:sz w:val="24"/>
          <w:szCs w:val="24"/>
        </w:rPr>
        <w:t>101,4</w:t>
      </w:r>
      <w:r w:rsidR="008D7B9B" w:rsidRPr="00556F05">
        <w:rPr>
          <w:rFonts w:ascii="Times New Roman" w:hAnsi="Times New Roman" w:cs="Times New Roman"/>
          <w:sz w:val="24"/>
          <w:szCs w:val="24"/>
        </w:rPr>
        <w:t xml:space="preserve">%, поступило </w:t>
      </w:r>
      <w:r w:rsidR="00034B2D">
        <w:rPr>
          <w:rFonts w:ascii="Times New Roman" w:hAnsi="Times New Roman" w:cs="Times New Roman"/>
          <w:sz w:val="24"/>
          <w:szCs w:val="24"/>
        </w:rPr>
        <w:t xml:space="preserve">доходов </w:t>
      </w:r>
      <w:r w:rsidR="008D7B9B" w:rsidRPr="00556F05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2543C7">
        <w:rPr>
          <w:rFonts w:ascii="Times New Roman" w:hAnsi="Times New Roman" w:cs="Times New Roman"/>
          <w:sz w:val="24"/>
          <w:szCs w:val="24"/>
        </w:rPr>
        <w:t>1 071,9</w:t>
      </w:r>
      <w:r w:rsidR="00034B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7B9B"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8D7B9B" w:rsidRPr="00556F05">
        <w:rPr>
          <w:rFonts w:ascii="Times New Roman" w:hAnsi="Times New Roman" w:cs="Times New Roman"/>
          <w:sz w:val="24"/>
          <w:szCs w:val="24"/>
        </w:rPr>
        <w:t xml:space="preserve">. при плане на год </w:t>
      </w:r>
      <w:r w:rsidR="002543C7">
        <w:rPr>
          <w:rFonts w:ascii="Times New Roman" w:hAnsi="Times New Roman" w:cs="Times New Roman"/>
          <w:sz w:val="24"/>
          <w:szCs w:val="24"/>
        </w:rPr>
        <w:t>690,0</w:t>
      </w:r>
      <w:r w:rsidR="00427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7B81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427B8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7B9B" w:rsidRPr="00556F05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56F05">
        <w:rPr>
          <w:rFonts w:ascii="Times New Roman" w:hAnsi="Times New Roman" w:cs="Times New Roman"/>
          <w:sz w:val="24"/>
          <w:szCs w:val="24"/>
        </w:rPr>
        <w:t xml:space="preserve">Поступление </w:t>
      </w:r>
      <w:r w:rsidRPr="008C6C2F">
        <w:rPr>
          <w:rFonts w:ascii="Times New Roman" w:hAnsi="Times New Roman" w:cs="Times New Roman"/>
          <w:b/>
          <w:sz w:val="24"/>
          <w:szCs w:val="24"/>
        </w:rPr>
        <w:t>платы за негативное воздействие на окружающую среду</w:t>
      </w:r>
      <w:r w:rsidRPr="00556F05">
        <w:rPr>
          <w:rFonts w:ascii="Times New Roman" w:hAnsi="Times New Roman" w:cs="Times New Roman"/>
          <w:sz w:val="24"/>
          <w:szCs w:val="24"/>
        </w:rPr>
        <w:t xml:space="preserve"> составило в сумме </w:t>
      </w:r>
      <w:r w:rsidR="002543C7">
        <w:rPr>
          <w:rFonts w:ascii="Times New Roman" w:hAnsi="Times New Roman" w:cs="Times New Roman"/>
          <w:sz w:val="24"/>
          <w:szCs w:val="24"/>
        </w:rPr>
        <w:t>241,5</w:t>
      </w:r>
      <w:r w:rsidR="006B1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56F05">
        <w:rPr>
          <w:rFonts w:ascii="Times New Roman" w:hAnsi="Times New Roman" w:cs="Times New Roman"/>
          <w:sz w:val="24"/>
          <w:szCs w:val="24"/>
        </w:rPr>
        <w:t xml:space="preserve">., </w:t>
      </w:r>
      <w:r w:rsidR="002543C7">
        <w:rPr>
          <w:rFonts w:ascii="Times New Roman" w:hAnsi="Times New Roman" w:cs="Times New Roman"/>
          <w:sz w:val="24"/>
          <w:szCs w:val="24"/>
        </w:rPr>
        <w:t xml:space="preserve">практически </w:t>
      </w:r>
      <w:r w:rsidR="000253D0">
        <w:rPr>
          <w:rFonts w:ascii="Times New Roman" w:hAnsi="Times New Roman" w:cs="Times New Roman"/>
          <w:sz w:val="24"/>
          <w:szCs w:val="24"/>
        </w:rPr>
        <w:t xml:space="preserve">на </w:t>
      </w:r>
      <w:r w:rsidRPr="00556F05">
        <w:rPr>
          <w:rFonts w:ascii="Times New Roman" w:hAnsi="Times New Roman" w:cs="Times New Roman"/>
          <w:sz w:val="24"/>
          <w:szCs w:val="24"/>
        </w:rPr>
        <w:t>уровн</w:t>
      </w:r>
      <w:r w:rsidR="000253D0">
        <w:rPr>
          <w:rFonts w:ascii="Times New Roman" w:hAnsi="Times New Roman" w:cs="Times New Roman"/>
          <w:sz w:val="24"/>
          <w:szCs w:val="24"/>
        </w:rPr>
        <w:t>е</w:t>
      </w:r>
      <w:r w:rsidRPr="00556F05">
        <w:rPr>
          <w:rFonts w:ascii="Times New Roman" w:hAnsi="Times New Roman" w:cs="Times New Roman"/>
          <w:sz w:val="24"/>
          <w:szCs w:val="24"/>
        </w:rPr>
        <w:t xml:space="preserve"> прошлого года</w:t>
      </w:r>
      <w:r w:rsidR="000253D0">
        <w:rPr>
          <w:rFonts w:ascii="Times New Roman" w:hAnsi="Times New Roman" w:cs="Times New Roman"/>
          <w:sz w:val="24"/>
          <w:szCs w:val="24"/>
        </w:rPr>
        <w:t>.</w:t>
      </w:r>
      <w:r w:rsidRPr="00556F05">
        <w:rPr>
          <w:rFonts w:ascii="Times New Roman" w:hAnsi="Times New Roman" w:cs="Times New Roman"/>
          <w:sz w:val="24"/>
          <w:szCs w:val="24"/>
        </w:rPr>
        <w:t xml:space="preserve"> Выполнение плановых годовых назначений  - </w:t>
      </w:r>
      <w:r w:rsidR="002543C7">
        <w:rPr>
          <w:rFonts w:ascii="Times New Roman" w:hAnsi="Times New Roman" w:cs="Times New Roman"/>
          <w:sz w:val="24"/>
          <w:szCs w:val="24"/>
        </w:rPr>
        <w:t>43</w:t>
      </w:r>
      <w:r w:rsidRPr="00556F05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8D7B9B" w:rsidRPr="00556F05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8C6C2F">
        <w:rPr>
          <w:rFonts w:ascii="Times New Roman" w:hAnsi="Times New Roman" w:cs="Times New Roman"/>
          <w:b/>
          <w:sz w:val="24"/>
          <w:szCs w:val="24"/>
        </w:rPr>
        <w:t xml:space="preserve">Доходы от продажи материальных </w:t>
      </w:r>
      <w:r w:rsidR="00427B81">
        <w:rPr>
          <w:rFonts w:ascii="Times New Roman" w:hAnsi="Times New Roman" w:cs="Times New Roman"/>
          <w:b/>
          <w:sz w:val="24"/>
          <w:szCs w:val="24"/>
        </w:rPr>
        <w:t xml:space="preserve">и нематериальных </w:t>
      </w:r>
      <w:r w:rsidRPr="008C6C2F">
        <w:rPr>
          <w:rFonts w:ascii="Times New Roman" w:hAnsi="Times New Roman" w:cs="Times New Roman"/>
          <w:b/>
          <w:sz w:val="24"/>
          <w:szCs w:val="24"/>
        </w:rPr>
        <w:t>активов</w:t>
      </w:r>
      <w:r w:rsidRPr="00556F05">
        <w:rPr>
          <w:rFonts w:ascii="Times New Roman" w:hAnsi="Times New Roman" w:cs="Times New Roman"/>
          <w:sz w:val="24"/>
          <w:szCs w:val="24"/>
        </w:rPr>
        <w:t xml:space="preserve"> при плане </w:t>
      </w:r>
      <w:r w:rsidR="006B139A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2543C7">
        <w:rPr>
          <w:rFonts w:ascii="Times New Roman" w:hAnsi="Times New Roman" w:cs="Times New Roman"/>
          <w:sz w:val="24"/>
          <w:szCs w:val="24"/>
        </w:rPr>
        <w:t xml:space="preserve">6 625,4 </w:t>
      </w:r>
      <w:proofErr w:type="spellStart"/>
      <w:r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56F05">
        <w:rPr>
          <w:rFonts w:ascii="Times New Roman" w:hAnsi="Times New Roman" w:cs="Times New Roman"/>
          <w:sz w:val="24"/>
          <w:szCs w:val="24"/>
        </w:rPr>
        <w:t xml:space="preserve">. исполнены в объёме </w:t>
      </w:r>
      <w:r w:rsidR="002543C7">
        <w:rPr>
          <w:rFonts w:ascii="Times New Roman" w:hAnsi="Times New Roman" w:cs="Times New Roman"/>
          <w:sz w:val="24"/>
          <w:szCs w:val="24"/>
        </w:rPr>
        <w:t>2 872,0</w:t>
      </w:r>
      <w:r w:rsidR="00C017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56F05">
        <w:rPr>
          <w:rFonts w:ascii="Times New Roman" w:hAnsi="Times New Roman" w:cs="Times New Roman"/>
          <w:sz w:val="24"/>
          <w:szCs w:val="24"/>
        </w:rPr>
        <w:t xml:space="preserve">. или на </w:t>
      </w:r>
      <w:r w:rsidR="002543C7">
        <w:rPr>
          <w:rFonts w:ascii="Times New Roman" w:hAnsi="Times New Roman" w:cs="Times New Roman"/>
          <w:sz w:val="24"/>
          <w:szCs w:val="24"/>
        </w:rPr>
        <w:t>43</w:t>
      </w:r>
      <w:r w:rsidRPr="00556F05">
        <w:rPr>
          <w:rFonts w:ascii="Times New Roman" w:hAnsi="Times New Roman" w:cs="Times New Roman"/>
          <w:sz w:val="24"/>
          <w:szCs w:val="24"/>
        </w:rPr>
        <w:t>%</w:t>
      </w:r>
      <w:r w:rsidR="00427B81">
        <w:rPr>
          <w:rFonts w:ascii="Times New Roman" w:hAnsi="Times New Roman" w:cs="Times New Roman"/>
          <w:sz w:val="24"/>
          <w:szCs w:val="24"/>
        </w:rPr>
        <w:t xml:space="preserve"> от плановых назначений</w:t>
      </w:r>
      <w:r w:rsidR="006B13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7B9B" w:rsidRPr="00FE452E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FE452E">
        <w:rPr>
          <w:rFonts w:ascii="Times New Roman" w:hAnsi="Times New Roman" w:cs="Times New Roman"/>
          <w:sz w:val="24"/>
          <w:szCs w:val="24"/>
        </w:rPr>
        <w:t xml:space="preserve">Вид дохода </w:t>
      </w:r>
      <w:r w:rsidRPr="008C6C2F">
        <w:rPr>
          <w:rFonts w:ascii="Times New Roman" w:hAnsi="Times New Roman" w:cs="Times New Roman"/>
          <w:b/>
          <w:sz w:val="24"/>
          <w:szCs w:val="24"/>
        </w:rPr>
        <w:t>«Штрафы, санкции, возмещение ущерба»</w:t>
      </w:r>
      <w:r w:rsidRPr="00FE452E">
        <w:rPr>
          <w:rFonts w:ascii="Times New Roman" w:hAnsi="Times New Roman" w:cs="Times New Roman"/>
          <w:sz w:val="24"/>
          <w:szCs w:val="24"/>
        </w:rPr>
        <w:t xml:space="preserve"> поступил в сумме </w:t>
      </w:r>
      <w:r w:rsidR="002543C7">
        <w:rPr>
          <w:rFonts w:ascii="Times New Roman" w:hAnsi="Times New Roman" w:cs="Times New Roman"/>
          <w:sz w:val="24"/>
          <w:szCs w:val="24"/>
        </w:rPr>
        <w:t>14 396,8</w:t>
      </w:r>
      <w:r w:rsidR="000253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53D0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0253D0">
        <w:rPr>
          <w:rFonts w:ascii="Times New Roman" w:hAnsi="Times New Roman" w:cs="Times New Roman"/>
          <w:sz w:val="24"/>
          <w:szCs w:val="24"/>
        </w:rPr>
        <w:t>.</w:t>
      </w:r>
      <w:r w:rsidRPr="00FE452E">
        <w:rPr>
          <w:rFonts w:ascii="Times New Roman" w:hAnsi="Times New Roman" w:cs="Times New Roman"/>
          <w:sz w:val="24"/>
          <w:szCs w:val="24"/>
        </w:rPr>
        <w:t xml:space="preserve">, что </w:t>
      </w:r>
      <w:r w:rsidR="000253D0">
        <w:rPr>
          <w:rFonts w:ascii="Times New Roman" w:hAnsi="Times New Roman" w:cs="Times New Roman"/>
          <w:sz w:val="24"/>
          <w:szCs w:val="24"/>
        </w:rPr>
        <w:t>выше</w:t>
      </w:r>
      <w:r w:rsidR="009049BE">
        <w:rPr>
          <w:rFonts w:ascii="Times New Roman" w:hAnsi="Times New Roman" w:cs="Times New Roman"/>
          <w:sz w:val="24"/>
          <w:szCs w:val="24"/>
        </w:rPr>
        <w:t xml:space="preserve"> </w:t>
      </w:r>
      <w:r w:rsidRPr="00FE452E">
        <w:rPr>
          <w:rFonts w:ascii="Times New Roman" w:hAnsi="Times New Roman" w:cs="Times New Roman"/>
          <w:sz w:val="24"/>
          <w:szCs w:val="24"/>
        </w:rPr>
        <w:t>уровн</w:t>
      </w:r>
      <w:r w:rsidR="009049BE">
        <w:rPr>
          <w:rFonts w:ascii="Times New Roman" w:hAnsi="Times New Roman" w:cs="Times New Roman"/>
          <w:sz w:val="24"/>
          <w:szCs w:val="24"/>
        </w:rPr>
        <w:t>я</w:t>
      </w:r>
      <w:r w:rsidR="00531FAD">
        <w:rPr>
          <w:rFonts w:ascii="Times New Roman" w:hAnsi="Times New Roman" w:cs="Times New Roman"/>
          <w:sz w:val="24"/>
          <w:szCs w:val="24"/>
        </w:rPr>
        <w:t xml:space="preserve"> аналогичного периода</w:t>
      </w:r>
      <w:r w:rsidRPr="00FE452E">
        <w:rPr>
          <w:rFonts w:ascii="Times New Roman" w:hAnsi="Times New Roman" w:cs="Times New Roman"/>
          <w:sz w:val="24"/>
          <w:szCs w:val="24"/>
        </w:rPr>
        <w:t xml:space="preserve"> прошлого года</w:t>
      </w:r>
      <w:r w:rsidR="009049BE">
        <w:rPr>
          <w:rFonts w:ascii="Times New Roman" w:hAnsi="Times New Roman" w:cs="Times New Roman"/>
          <w:sz w:val="24"/>
          <w:szCs w:val="24"/>
        </w:rPr>
        <w:t xml:space="preserve"> на </w:t>
      </w:r>
      <w:r w:rsidR="002543C7">
        <w:rPr>
          <w:rFonts w:ascii="Times New Roman" w:hAnsi="Times New Roman" w:cs="Times New Roman"/>
          <w:sz w:val="24"/>
          <w:szCs w:val="24"/>
        </w:rPr>
        <w:t>12 447,5</w:t>
      </w:r>
      <w:r w:rsidR="000253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53D0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0253D0">
        <w:rPr>
          <w:rFonts w:ascii="Times New Roman" w:hAnsi="Times New Roman" w:cs="Times New Roman"/>
          <w:sz w:val="24"/>
          <w:szCs w:val="24"/>
        </w:rPr>
        <w:t>.</w:t>
      </w:r>
      <w:r w:rsidRPr="00FE452E">
        <w:rPr>
          <w:rFonts w:ascii="Times New Roman" w:hAnsi="Times New Roman" w:cs="Times New Roman"/>
          <w:sz w:val="24"/>
          <w:szCs w:val="24"/>
        </w:rPr>
        <w:t xml:space="preserve"> выполнение годового плана </w:t>
      </w:r>
      <w:r w:rsidR="002543C7">
        <w:rPr>
          <w:rFonts w:ascii="Times New Roman" w:hAnsi="Times New Roman" w:cs="Times New Roman"/>
          <w:sz w:val="24"/>
          <w:szCs w:val="24"/>
        </w:rPr>
        <w:t>выше в 9 раз.</w:t>
      </w:r>
    </w:p>
    <w:p w:rsidR="008D7B9B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8C6C2F">
        <w:rPr>
          <w:rFonts w:ascii="Times New Roman" w:hAnsi="Times New Roman" w:cs="Times New Roman"/>
          <w:b/>
          <w:sz w:val="24"/>
          <w:szCs w:val="24"/>
        </w:rPr>
        <w:t>Прочие неналоговые доходы</w:t>
      </w:r>
      <w:r w:rsidRPr="00FE452E">
        <w:rPr>
          <w:rFonts w:ascii="Times New Roman" w:hAnsi="Times New Roman" w:cs="Times New Roman"/>
          <w:sz w:val="24"/>
          <w:szCs w:val="24"/>
        </w:rPr>
        <w:t xml:space="preserve"> </w:t>
      </w:r>
      <w:r w:rsidR="00F0361E">
        <w:rPr>
          <w:rFonts w:ascii="Times New Roman" w:hAnsi="Times New Roman" w:cs="Times New Roman"/>
          <w:sz w:val="24"/>
          <w:szCs w:val="24"/>
        </w:rPr>
        <w:t>за отчетный период в бюджет района поступ</w:t>
      </w:r>
      <w:r w:rsidR="00BB6750">
        <w:rPr>
          <w:rFonts w:ascii="Times New Roman" w:hAnsi="Times New Roman" w:cs="Times New Roman"/>
          <w:sz w:val="24"/>
          <w:szCs w:val="24"/>
        </w:rPr>
        <w:t xml:space="preserve">или в сумме </w:t>
      </w:r>
      <w:r w:rsidR="002543C7">
        <w:rPr>
          <w:rFonts w:ascii="Times New Roman" w:hAnsi="Times New Roman" w:cs="Times New Roman"/>
          <w:sz w:val="24"/>
          <w:szCs w:val="24"/>
        </w:rPr>
        <w:t>1,3</w:t>
      </w:r>
      <w:r w:rsidR="00BB67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6750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BB6750">
        <w:rPr>
          <w:rFonts w:ascii="Times New Roman" w:hAnsi="Times New Roman" w:cs="Times New Roman"/>
          <w:sz w:val="24"/>
          <w:szCs w:val="24"/>
        </w:rPr>
        <w:t>.</w:t>
      </w:r>
      <w:r w:rsidR="00531FAD">
        <w:rPr>
          <w:rFonts w:ascii="Times New Roman" w:hAnsi="Times New Roman" w:cs="Times New Roman"/>
          <w:sz w:val="24"/>
          <w:szCs w:val="24"/>
        </w:rPr>
        <w:t>, в том числе невыясненные поступления</w:t>
      </w:r>
      <w:r w:rsidR="00D9307C">
        <w:rPr>
          <w:rFonts w:ascii="Times New Roman" w:hAnsi="Times New Roman" w:cs="Times New Roman"/>
          <w:sz w:val="24"/>
          <w:szCs w:val="24"/>
        </w:rPr>
        <w:t xml:space="preserve"> </w:t>
      </w:r>
      <w:r w:rsidR="002543C7">
        <w:rPr>
          <w:rFonts w:ascii="Times New Roman" w:hAnsi="Times New Roman" w:cs="Times New Roman"/>
          <w:sz w:val="24"/>
          <w:szCs w:val="24"/>
        </w:rPr>
        <w:t>1,3</w:t>
      </w:r>
      <w:r w:rsidR="0053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1FA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531FAD">
        <w:rPr>
          <w:rFonts w:ascii="Times New Roman" w:hAnsi="Times New Roman" w:cs="Times New Roman"/>
          <w:sz w:val="24"/>
          <w:szCs w:val="24"/>
        </w:rPr>
        <w:t>.</w:t>
      </w:r>
    </w:p>
    <w:p w:rsidR="00511925" w:rsidRDefault="00511925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</w:p>
    <w:p w:rsidR="008D7B9B" w:rsidRPr="00DE1326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E1326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Безвозмездные поступления</w:t>
      </w:r>
    </w:p>
    <w:p w:rsidR="008D7B9B" w:rsidRPr="00E34EA4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56F05">
        <w:rPr>
          <w:rFonts w:ascii="Times New Roman" w:hAnsi="Times New Roman" w:cs="Times New Roman"/>
          <w:sz w:val="24"/>
          <w:szCs w:val="24"/>
        </w:rPr>
        <w:t>Уточненный годовой план по безвозмездным поступлениям на 01.07.20</w:t>
      </w:r>
      <w:r w:rsidR="00DE1326">
        <w:rPr>
          <w:rFonts w:ascii="Times New Roman" w:hAnsi="Times New Roman" w:cs="Times New Roman"/>
          <w:sz w:val="24"/>
          <w:szCs w:val="24"/>
        </w:rPr>
        <w:t>2</w:t>
      </w:r>
      <w:r w:rsidR="00022E00">
        <w:rPr>
          <w:rFonts w:ascii="Times New Roman" w:hAnsi="Times New Roman" w:cs="Times New Roman"/>
          <w:sz w:val="24"/>
          <w:szCs w:val="24"/>
        </w:rPr>
        <w:t>4</w:t>
      </w:r>
      <w:r w:rsidRPr="00556F05">
        <w:rPr>
          <w:rFonts w:ascii="Times New Roman" w:hAnsi="Times New Roman" w:cs="Times New Roman"/>
          <w:sz w:val="24"/>
          <w:szCs w:val="24"/>
        </w:rPr>
        <w:t xml:space="preserve"> по данным Отчета составляет </w:t>
      </w:r>
      <w:r w:rsidR="00022E00">
        <w:rPr>
          <w:rFonts w:ascii="Times New Roman" w:hAnsi="Times New Roman" w:cs="Times New Roman"/>
          <w:sz w:val="24"/>
          <w:szCs w:val="24"/>
        </w:rPr>
        <w:t>960 408,3</w:t>
      </w:r>
      <w:r w:rsidR="00E34E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56F05">
        <w:rPr>
          <w:rFonts w:ascii="Times New Roman" w:hAnsi="Times New Roman" w:cs="Times New Roman"/>
          <w:sz w:val="24"/>
          <w:szCs w:val="24"/>
        </w:rPr>
        <w:t>.</w:t>
      </w:r>
      <w:r w:rsidR="00E34EA4">
        <w:rPr>
          <w:rFonts w:ascii="Times New Roman" w:hAnsi="Times New Roman" w:cs="Times New Roman"/>
          <w:sz w:val="24"/>
          <w:szCs w:val="24"/>
        </w:rPr>
        <w:t xml:space="preserve"> </w:t>
      </w:r>
      <w:r w:rsidRPr="00556F05">
        <w:rPr>
          <w:rFonts w:ascii="Times New Roman" w:hAnsi="Times New Roman" w:cs="Times New Roman"/>
          <w:sz w:val="24"/>
          <w:szCs w:val="24"/>
        </w:rPr>
        <w:t>Безвозмездные поступления в первом полугодии 20</w:t>
      </w:r>
      <w:r w:rsidR="00DE1326">
        <w:rPr>
          <w:rFonts w:ascii="Times New Roman" w:hAnsi="Times New Roman" w:cs="Times New Roman"/>
          <w:sz w:val="24"/>
          <w:szCs w:val="24"/>
        </w:rPr>
        <w:t>2</w:t>
      </w:r>
      <w:r w:rsidR="00E34EA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6F05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556F05">
        <w:rPr>
          <w:rFonts w:ascii="Times New Roman" w:hAnsi="Times New Roman" w:cs="Times New Roman"/>
          <w:sz w:val="24"/>
          <w:szCs w:val="24"/>
        </w:rPr>
        <w:t xml:space="preserve"> составили </w:t>
      </w:r>
      <w:r w:rsidR="00022E00">
        <w:rPr>
          <w:rFonts w:ascii="Times New Roman" w:hAnsi="Times New Roman" w:cs="Times New Roman"/>
          <w:sz w:val="24"/>
          <w:szCs w:val="24"/>
        </w:rPr>
        <w:lastRenderedPageBreak/>
        <w:t>453 898,7</w:t>
      </w:r>
      <w:r w:rsidR="00DE13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4EA0">
        <w:rPr>
          <w:rFonts w:ascii="Times New Roman" w:hAnsi="Times New Roman" w:cs="Times New Roman"/>
          <w:sz w:val="24"/>
          <w:szCs w:val="24"/>
        </w:rPr>
        <w:t>т</w:t>
      </w:r>
      <w:r w:rsidR="00DE1326">
        <w:rPr>
          <w:rFonts w:ascii="Times New Roman" w:hAnsi="Times New Roman" w:cs="Times New Roman"/>
          <w:sz w:val="24"/>
          <w:szCs w:val="24"/>
        </w:rPr>
        <w:t>.р</w:t>
      </w:r>
      <w:proofErr w:type="spellEnd"/>
      <w:r w:rsidR="00DE1326">
        <w:rPr>
          <w:rFonts w:ascii="Times New Roman" w:hAnsi="Times New Roman" w:cs="Times New Roman"/>
          <w:sz w:val="24"/>
          <w:szCs w:val="24"/>
        </w:rPr>
        <w:t xml:space="preserve">. </w:t>
      </w:r>
      <w:r w:rsidRPr="00556F05">
        <w:rPr>
          <w:rFonts w:ascii="Times New Roman" w:hAnsi="Times New Roman" w:cs="Times New Roman"/>
          <w:sz w:val="24"/>
          <w:szCs w:val="24"/>
        </w:rPr>
        <w:t xml:space="preserve">Доля безвозмездных поступлений в общей сумме доходов составляет </w:t>
      </w:r>
      <w:r w:rsidR="00022E00">
        <w:rPr>
          <w:rFonts w:ascii="Times New Roman" w:hAnsi="Times New Roman" w:cs="Times New Roman"/>
          <w:sz w:val="24"/>
          <w:szCs w:val="24"/>
        </w:rPr>
        <w:t>72</w:t>
      </w:r>
      <w:r w:rsidR="00FE4B7E">
        <w:rPr>
          <w:rFonts w:ascii="Times New Roman" w:hAnsi="Times New Roman" w:cs="Times New Roman"/>
          <w:sz w:val="24"/>
          <w:szCs w:val="24"/>
        </w:rPr>
        <w:t xml:space="preserve"> </w:t>
      </w:r>
      <w:r w:rsidRPr="00556F05">
        <w:rPr>
          <w:rFonts w:ascii="Times New Roman" w:hAnsi="Times New Roman" w:cs="Times New Roman"/>
          <w:sz w:val="24"/>
          <w:szCs w:val="24"/>
        </w:rPr>
        <w:t xml:space="preserve">%. Выполнение </w:t>
      </w:r>
      <w:r>
        <w:rPr>
          <w:rFonts w:ascii="Times New Roman" w:hAnsi="Times New Roman" w:cs="Times New Roman"/>
          <w:sz w:val="24"/>
          <w:szCs w:val="24"/>
        </w:rPr>
        <w:t xml:space="preserve">годового </w:t>
      </w:r>
      <w:r w:rsidRPr="00556F05">
        <w:rPr>
          <w:rFonts w:ascii="Times New Roman" w:hAnsi="Times New Roman" w:cs="Times New Roman"/>
          <w:sz w:val="24"/>
          <w:szCs w:val="24"/>
        </w:rPr>
        <w:t xml:space="preserve">плана составило </w:t>
      </w:r>
      <w:r w:rsidR="00022E00">
        <w:rPr>
          <w:rFonts w:ascii="Times New Roman" w:hAnsi="Times New Roman" w:cs="Times New Roman"/>
          <w:sz w:val="24"/>
          <w:szCs w:val="24"/>
        </w:rPr>
        <w:t>47,3</w:t>
      </w:r>
      <w:r w:rsidRPr="00556F05">
        <w:rPr>
          <w:rFonts w:ascii="Times New Roman" w:hAnsi="Times New Roman" w:cs="Times New Roman"/>
          <w:sz w:val="24"/>
          <w:szCs w:val="24"/>
        </w:rPr>
        <w:t>%.</w:t>
      </w:r>
    </w:p>
    <w:p w:rsidR="008D7B9B" w:rsidRPr="00556F05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56F05">
        <w:rPr>
          <w:rFonts w:ascii="Times New Roman" w:hAnsi="Times New Roman" w:cs="Times New Roman"/>
          <w:sz w:val="24"/>
          <w:szCs w:val="24"/>
        </w:rPr>
        <w:t>Безвозмездные перечисления поступили в форме:</w:t>
      </w:r>
    </w:p>
    <w:p w:rsidR="008D7B9B" w:rsidRPr="00236CF0" w:rsidRDefault="00B520BC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D7B9B" w:rsidRPr="00236CF0">
        <w:rPr>
          <w:rFonts w:ascii="Times New Roman" w:hAnsi="Times New Roman" w:cs="Times New Roman"/>
          <w:sz w:val="24"/>
          <w:szCs w:val="24"/>
        </w:rPr>
        <w:t>отации</w:t>
      </w:r>
      <w:r>
        <w:rPr>
          <w:rFonts w:ascii="Times New Roman" w:hAnsi="Times New Roman" w:cs="Times New Roman"/>
          <w:sz w:val="24"/>
          <w:szCs w:val="24"/>
        </w:rPr>
        <w:t xml:space="preserve"> бюджетам бюджетной системы Российской Федерации </w:t>
      </w:r>
      <w:r w:rsidR="008D7B9B" w:rsidRPr="00236CF0">
        <w:rPr>
          <w:rFonts w:ascii="Times New Roman" w:hAnsi="Times New Roman" w:cs="Times New Roman"/>
          <w:sz w:val="24"/>
          <w:szCs w:val="24"/>
        </w:rPr>
        <w:t>–</w:t>
      </w:r>
      <w:r w:rsidR="00DE1326" w:rsidRPr="00236CF0">
        <w:rPr>
          <w:rFonts w:ascii="Times New Roman" w:hAnsi="Times New Roman" w:cs="Times New Roman"/>
          <w:sz w:val="24"/>
          <w:szCs w:val="24"/>
        </w:rPr>
        <w:t xml:space="preserve"> </w:t>
      </w:r>
      <w:r w:rsidR="00890987">
        <w:rPr>
          <w:rFonts w:ascii="Times New Roman" w:hAnsi="Times New Roman" w:cs="Times New Roman"/>
          <w:sz w:val="24"/>
          <w:szCs w:val="24"/>
        </w:rPr>
        <w:t>122 215,9</w:t>
      </w:r>
      <w:r w:rsidR="00B36C76" w:rsidRPr="00236C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7B9B" w:rsidRPr="00236CF0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8D7B9B" w:rsidRPr="00236CF0">
        <w:rPr>
          <w:rFonts w:ascii="Times New Roman" w:hAnsi="Times New Roman" w:cs="Times New Roman"/>
          <w:sz w:val="24"/>
          <w:szCs w:val="24"/>
        </w:rPr>
        <w:t xml:space="preserve">. при годовом плане </w:t>
      </w:r>
      <w:r w:rsidR="00890987">
        <w:rPr>
          <w:rFonts w:ascii="Times New Roman" w:hAnsi="Times New Roman" w:cs="Times New Roman"/>
          <w:sz w:val="24"/>
          <w:szCs w:val="24"/>
        </w:rPr>
        <w:t>185 378,4</w:t>
      </w:r>
      <w:r w:rsidR="00B36C76" w:rsidRPr="00236C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7B9B" w:rsidRPr="00236CF0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8D7B9B" w:rsidRPr="00236CF0">
        <w:rPr>
          <w:rFonts w:ascii="Times New Roman" w:hAnsi="Times New Roman" w:cs="Times New Roman"/>
          <w:sz w:val="24"/>
          <w:szCs w:val="24"/>
        </w:rPr>
        <w:t xml:space="preserve">., т.е. </w:t>
      </w:r>
      <w:r w:rsidR="00DE1326" w:rsidRPr="00236CF0">
        <w:rPr>
          <w:rFonts w:ascii="Times New Roman" w:hAnsi="Times New Roman" w:cs="Times New Roman"/>
          <w:sz w:val="24"/>
          <w:szCs w:val="24"/>
        </w:rPr>
        <w:t xml:space="preserve">по состоянию </w:t>
      </w:r>
      <w:r w:rsidR="008D7B9B" w:rsidRPr="00236CF0">
        <w:rPr>
          <w:rFonts w:ascii="Times New Roman" w:hAnsi="Times New Roman" w:cs="Times New Roman"/>
          <w:sz w:val="24"/>
          <w:szCs w:val="24"/>
        </w:rPr>
        <w:t>на 01.07.20</w:t>
      </w:r>
      <w:r w:rsidR="00531FAD">
        <w:rPr>
          <w:rFonts w:ascii="Times New Roman" w:hAnsi="Times New Roman" w:cs="Times New Roman"/>
          <w:sz w:val="24"/>
          <w:szCs w:val="24"/>
        </w:rPr>
        <w:t>2</w:t>
      </w:r>
      <w:r w:rsidR="00890987">
        <w:rPr>
          <w:rFonts w:ascii="Times New Roman" w:hAnsi="Times New Roman" w:cs="Times New Roman"/>
          <w:sz w:val="24"/>
          <w:szCs w:val="24"/>
        </w:rPr>
        <w:t>4</w:t>
      </w:r>
      <w:r w:rsidR="00B36C76" w:rsidRPr="00236CF0">
        <w:rPr>
          <w:rFonts w:ascii="Times New Roman" w:hAnsi="Times New Roman" w:cs="Times New Roman"/>
          <w:sz w:val="24"/>
          <w:szCs w:val="24"/>
        </w:rPr>
        <w:t xml:space="preserve"> </w:t>
      </w:r>
      <w:r w:rsidR="00DE1326" w:rsidRPr="00236CF0">
        <w:rPr>
          <w:rFonts w:ascii="Times New Roman" w:hAnsi="Times New Roman" w:cs="Times New Roman"/>
          <w:sz w:val="24"/>
          <w:szCs w:val="24"/>
        </w:rPr>
        <w:t xml:space="preserve">дотация перечислена бюджету района </w:t>
      </w:r>
      <w:r w:rsidR="00CB5203" w:rsidRPr="00236CF0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890987">
        <w:rPr>
          <w:rFonts w:ascii="Times New Roman" w:hAnsi="Times New Roman" w:cs="Times New Roman"/>
          <w:sz w:val="24"/>
          <w:szCs w:val="24"/>
        </w:rPr>
        <w:t>65,9</w:t>
      </w:r>
      <w:r w:rsidR="008D7B9B" w:rsidRPr="00236CF0">
        <w:rPr>
          <w:rFonts w:ascii="Times New Roman" w:hAnsi="Times New Roman" w:cs="Times New Roman"/>
          <w:sz w:val="24"/>
          <w:szCs w:val="24"/>
        </w:rPr>
        <w:t>%</w:t>
      </w:r>
      <w:r w:rsidR="00CB5203" w:rsidRPr="00236CF0">
        <w:rPr>
          <w:rFonts w:ascii="Times New Roman" w:hAnsi="Times New Roman" w:cs="Times New Roman"/>
          <w:sz w:val="24"/>
          <w:szCs w:val="24"/>
        </w:rPr>
        <w:t xml:space="preserve"> от общего годового объема</w:t>
      </w:r>
      <w:r w:rsidR="008D7B9B" w:rsidRPr="00236CF0">
        <w:rPr>
          <w:rFonts w:ascii="Times New Roman" w:hAnsi="Times New Roman" w:cs="Times New Roman"/>
          <w:sz w:val="24"/>
          <w:szCs w:val="24"/>
        </w:rPr>
        <w:t>;</w:t>
      </w:r>
    </w:p>
    <w:p w:rsidR="008D7B9B" w:rsidRPr="00A742EC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A742EC">
        <w:rPr>
          <w:rFonts w:ascii="Times New Roman" w:hAnsi="Times New Roman" w:cs="Times New Roman"/>
          <w:sz w:val="24"/>
          <w:szCs w:val="24"/>
        </w:rPr>
        <w:t>субсидии</w:t>
      </w:r>
      <w:r w:rsidR="00531FAD">
        <w:rPr>
          <w:rFonts w:ascii="Times New Roman" w:hAnsi="Times New Roman" w:cs="Times New Roman"/>
          <w:sz w:val="24"/>
          <w:szCs w:val="24"/>
        </w:rPr>
        <w:t xml:space="preserve"> бюджетам бюджетной системы Российской Федерации (межбюджетные субсидии)</w:t>
      </w:r>
      <w:r w:rsidRPr="00A742EC">
        <w:rPr>
          <w:rFonts w:ascii="Times New Roman" w:hAnsi="Times New Roman" w:cs="Times New Roman"/>
          <w:sz w:val="24"/>
          <w:szCs w:val="24"/>
        </w:rPr>
        <w:t xml:space="preserve"> – </w:t>
      </w:r>
      <w:r w:rsidR="00890987">
        <w:rPr>
          <w:rFonts w:ascii="Times New Roman" w:hAnsi="Times New Roman" w:cs="Times New Roman"/>
          <w:sz w:val="24"/>
          <w:szCs w:val="24"/>
        </w:rPr>
        <w:t>38 774,9</w:t>
      </w:r>
      <w:r w:rsidR="00F049D0">
        <w:rPr>
          <w:rFonts w:ascii="Times New Roman" w:hAnsi="Times New Roman" w:cs="Times New Roman"/>
          <w:sz w:val="24"/>
          <w:szCs w:val="24"/>
        </w:rPr>
        <w:t xml:space="preserve"> </w:t>
      </w:r>
      <w:r w:rsidR="00F47D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2E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A742EC">
        <w:rPr>
          <w:rFonts w:ascii="Times New Roman" w:hAnsi="Times New Roman" w:cs="Times New Roman"/>
          <w:sz w:val="24"/>
          <w:szCs w:val="24"/>
        </w:rPr>
        <w:t xml:space="preserve">. при плане </w:t>
      </w:r>
      <w:r w:rsidR="00890987">
        <w:rPr>
          <w:rFonts w:ascii="Times New Roman" w:hAnsi="Times New Roman" w:cs="Times New Roman"/>
          <w:sz w:val="24"/>
          <w:szCs w:val="24"/>
        </w:rPr>
        <w:t>256 139,7</w:t>
      </w:r>
      <w:r w:rsidRPr="00A742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2E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A742EC">
        <w:rPr>
          <w:rFonts w:ascii="Times New Roman" w:hAnsi="Times New Roman" w:cs="Times New Roman"/>
          <w:sz w:val="24"/>
          <w:szCs w:val="24"/>
        </w:rPr>
        <w:t>.</w:t>
      </w:r>
      <w:r w:rsidR="00B42EAC" w:rsidRPr="00A742EC">
        <w:rPr>
          <w:rFonts w:ascii="Times New Roman" w:hAnsi="Times New Roman" w:cs="Times New Roman"/>
          <w:sz w:val="24"/>
          <w:szCs w:val="24"/>
        </w:rPr>
        <w:t xml:space="preserve"> (</w:t>
      </w:r>
      <w:r w:rsidR="00A742EC">
        <w:rPr>
          <w:rFonts w:ascii="Times New Roman" w:hAnsi="Times New Roman" w:cs="Times New Roman"/>
          <w:sz w:val="24"/>
          <w:szCs w:val="24"/>
        </w:rPr>
        <w:t xml:space="preserve">исполнение плана </w:t>
      </w:r>
      <w:r w:rsidR="00890987">
        <w:rPr>
          <w:rFonts w:ascii="Times New Roman" w:hAnsi="Times New Roman" w:cs="Times New Roman"/>
          <w:sz w:val="24"/>
          <w:szCs w:val="24"/>
        </w:rPr>
        <w:t>15,1</w:t>
      </w:r>
      <w:r w:rsidR="00F47D3A">
        <w:rPr>
          <w:rFonts w:ascii="Times New Roman" w:hAnsi="Times New Roman" w:cs="Times New Roman"/>
          <w:sz w:val="24"/>
          <w:szCs w:val="24"/>
        </w:rPr>
        <w:t xml:space="preserve"> </w:t>
      </w:r>
      <w:r w:rsidR="00B42EAC" w:rsidRPr="00A742EC">
        <w:rPr>
          <w:rFonts w:ascii="Times New Roman" w:hAnsi="Times New Roman" w:cs="Times New Roman"/>
          <w:sz w:val="24"/>
          <w:szCs w:val="24"/>
        </w:rPr>
        <w:t>%)</w:t>
      </w:r>
      <w:r w:rsidRPr="00A742EC">
        <w:rPr>
          <w:rFonts w:ascii="Times New Roman" w:hAnsi="Times New Roman" w:cs="Times New Roman"/>
          <w:sz w:val="24"/>
          <w:szCs w:val="24"/>
        </w:rPr>
        <w:t>;</w:t>
      </w:r>
    </w:p>
    <w:p w:rsidR="008D7B9B" w:rsidRPr="00A742EC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A742EC">
        <w:rPr>
          <w:rFonts w:ascii="Times New Roman" w:hAnsi="Times New Roman" w:cs="Times New Roman"/>
          <w:sz w:val="24"/>
          <w:szCs w:val="24"/>
        </w:rPr>
        <w:t xml:space="preserve">субвенции </w:t>
      </w:r>
      <w:r w:rsidR="00B520BC">
        <w:rPr>
          <w:rFonts w:ascii="Times New Roman" w:hAnsi="Times New Roman" w:cs="Times New Roman"/>
          <w:sz w:val="24"/>
          <w:szCs w:val="24"/>
        </w:rPr>
        <w:t>бюджетам бюджетной системы Российской Федерации</w:t>
      </w:r>
      <w:r w:rsidRPr="00A742EC">
        <w:rPr>
          <w:rFonts w:ascii="Times New Roman" w:hAnsi="Times New Roman" w:cs="Times New Roman"/>
          <w:sz w:val="24"/>
          <w:szCs w:val="24"/>
        </w:rPr>
        <w:t xml:space="preserve"> –</w:t>
      </w:r>
      <w:r w:rsidR="00B42EAC" w:rsidRPr="00A742EC">
        <w:rPr>
          <w:rFonts w:ascii="Times New Roman" w:hAnsi="Times New Roman" w:cs="Times New Roman"/>
          <w:sz w:val="24"/>
          <w:szCs w:val="24"/>
        </w:rPr>
        <w:t xml:space="preserve"> </w:t>
      </w:r>
      <w:r w:rsidR="00B520BC">
        <w:rPr>
          <w:rFonts w:ascii="Times New Roman" w:hAnsi="Times New Roman" w:cs="Times New Roman"/>
          <w:sz w:val="24"/>
          <w:szCs w:val="24"/>
        </w:rPr>
        <w:t xml:space="preserve"> </w:t>
      </w:r>
      <w:r w:rsidR="00890987">
        <w:rPr>
          <w:rFonts w:ascii="Times New Roman" w:hAnsi="Times New Roman" w:cs="Times New Roman"/>
          <w:sz w:val="24"/>
          <w:szCs w:val="24"/>
        </w:rPr>
        <w:t>268 217,1</w:t>
      </w:r>
      <w:r w:rsidR="00DF3121" w:rsidRPr="00A742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2E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A742EC">
        <w:rPr>
          <w:rFonts w:ascii="Times New Roman" w:hAnsi="Times New Roman" w:cs="Times New Roman"/>
          <w:sz w:val="24"/>
          <w:szCs w:val="24"/>
        </w:rPr>
        <w:t xml:space="preserve">. при годовом плане </w:t>
      </w:r>
      <w:r w:rsidR="00890987">
        <w:rPr>
          <w:rFonts w:ascii="Times New Roman" w:hAnsi="Times New Roman" w:cs="Times New Roman"/>
          <w:sz w:val="24"/>
          <w:szCs w:val="24"/>
        </w:rPr>
        <w:t>463 957,6</w:t>
      </w:r>
      <w:r w:rsidR="00DF3121" w:rsidRPr="00A742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2E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A742EC">
        <w:rPr>
          <w:rFonts w:ascii="Times New Roman" w:hAnsi="Times New Roman" w:cs="Times New Roman"/>
          <w:sz w:val="24"/>
          <w:szCs w:val="24"/>
        </w:rPr>
        <w:t>.</w:t>
      </w:r>
      <w:r w:rsidR="00B42EAC" w:rsidRPr="00A742EC">
        <w:rPr>
          <w:rFonts w:ascii="Times New Roman" w:hAnsi="Times New Roman" w:cs="Times New Roman"/>
          <w:sz w:val="24"/>
          <w:szCs w:val="24"/>
        </w:rPr>
        <w:t xml:space="preserve"> (</w:t>
      </w:r>
      <w:r w:rsidR="00A742EC">
        <w:rPr>
          <w:rFonts w:ascii="Times New Roman" w:hAnsi="Times New Roman" w:cs="Times New Roman"/>
          <w:sz w:val="24"/>
          <w:szCs w:val="24"/>
        </w:rPr>
        <w:t xml:space="preserve">исполнение плана </w:t>
      </w:r>
      <w:r w:rsidR="00890987">
        <w:rPr>
          <w:rFonts w:ascii="Times New Roman" w:hAnsi="Times New Roman" w:cs="Times New Roman"/>
          <w:sz w:val="24"/>
          <w:szCs w:val="24"/>
        </w:rPr>
        <w:t>57,8</w:t>
      </w:r>
      <w:r w:rsidR="00B42EAC" w:rsidRPr="00A742EC">
        <w:rPr>
          <w:rFonts w:ascii="Times New Roman" w:hAnsi="Times New Roman" w:cs="Times New Roman"/>
          <w:sz w:val="24"/>
          <w:szCs w:val="24"/>
        </w:rPr>
        <w:t>%)</w:t>
      </w:r>
      <w:r w:rsidRPr="00A742EC">
        <w:rPr>
          <w:rFonts w:ascii="Times New Roman" w:hAnsi="Times New Roman" w:cs="Times New Roman"/>
          <w:sz w:val="24"/>
          <w:szCs w:val="24"/>
        </w:rPr>
        <w:t>;</w:t>
      </w:r>
    </w:p>
    <w:p w:rsidR="008D7B9B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A742EC">
        <w:rPr>
          <w:rFonts w:ascii="Times New Roman" w:hAnsi="Times New Roman" w:cs="Times New Roman"/>
          <w:sz w:val="24"/>
          <w:szCs w:val="24"/>
        </w:rPr>
        <w:t>иные межбюджетные трансферты –</w:t>
      </w:r>
      <w:r w:rsidR="00B42EAC" w:rsidRPr="00A742EC">
        <w:rPr>
          <w:rFonts w:ascii="Times New Roman" w:hAnsi="Times New Roman" w:cs="Times New Roman"/>
          <w:sz w:val="24"/>
          <w:szCs w:val="24"/>
        </w:rPr>
        <w:t xml:space="preserve"> </w:t>
      </w:r>
      <w:r w:rsidR="00B6029A">
        <w:rPr>
          <w:rFonts w:ascii="Times New Roman" w:hAnsi="Times New Roman" w:cs="Times New Roman"/>
          <w:sz w:val="24"/>
          <w:szCs w:val="24"/>
        </w:rPr>
        <w:t>27 631,1</w:t>
      </w:r>
      <w:r w:rsidR="00DF3121" w:rsidRPr="00A742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2E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A742EC">
        <w:rPr>
          <w:rFonts w:ascii="Times New Roman" w:hAnsi="Times New Roman" w:cs="Times New Roman"/>
          <w:sz w:val="24"/>
          <w:szCs w:val="24"/>
        </w:rPr>
        <w:t>.</w:t>
      </w:r>
      <w:r w:rsidR="00DF3121" w:rsidRPr="00A742EC">
        <w:rPr>
          <w:rFonts w:ascii="Times New Roman" w:hAnsi="Times New Roman" w:cs="Times New Roman"/>
          <w:sz w:val="24"/>
          <w:szCs w:val="24"/>
        </w:rPr>
        <w:t xml:space="preserve">, при плане в сумме </w:t>
      </w:r>
      <w:r w:rsidR="00B6029A">
        <w:rPr>
          <w:rFonts w:ascii="Times New Roman" w:hAnsi="Times New Roman" w:cs="Times New Roman"/>
          <w:sz w:val="24"/>
          <w:szCs w:val="24"/>
        </w:rPr>
        <w:t>57 873,2</w:t>
      </w:r>
      <w:r w:rsidR="00F47D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7D3A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F47D3A">
        <w:rPr>
          <w:rFonts w:ascii="Times New Roman" w:hAnsi="Times New Roman" w:cs="Times New Roman"/>
          <w:sz w:val="24"/>
          <w:szCs w:val="24"/>
        </w:rPr>
        <w:t xml:space="preserve">., исполнение составило </w:t>
      </w:r>
      <w:r w:rsidR="00B6029A">
        <w:rPr>
          <w:rFonts w:ascii="Times New Roman" w:hAnsi="Times New Roman" w:cs="Times New Roman"/>
          <w:sz w:val="24"/>
          <w:szCs w:val="24"/>
        </w:rPr>
        <w:t>47,7</w:t>
      </w:r>
      <w:r w:rsidR="00F47D3A">
        <w:rPr>
          <w:rFonts w:ascii="Times New Roman" w:hAnsi="Times New Roman" w:cs="Times New Roman"/>
          <w:sz w:val="24"/>
          <w:szCs w:val="24"/>
        </w:rPr>
        <w:t xml:space="preserve">%. </w:t>
      </w:r>
    </w:p>
    <w:p w:rsidR="001601AA" w:rsidRDefault="001601AA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 – </w:t>
      </w:r>
      <w:r w:rsidR="00B6029A">
        <w:rPr>
          <w:rFonts w:ascii="Times New Roman" w:hAnsi="Times New Roman" w:cs="Times New Roman"/>
          <w:sz w:val="24"/>
          <w:szCs w:val="24"/>
        </w:rPr>
        <w:t>271,9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т.р</w:t>
      </w:r>
      <w:proofErr w:type="spellEnd"/>
      <w:r>
        <w:rPr>
          <w:rFonts w:ascii="Times New Roman" w:hAnsi="Times New Roman" w:cs="Times New Roman"/>
          <w:sz w:val="24"/>
          <w:szCs w:val="24"/>
        </w:rPr>
        <w:t>., исполнение плана составило 100%;</w:t>
      </w:r>
    </w:p>
    <w:p w:rsidR="001601AA" w:rsidRPr="00A742EC" w:rsidRDefault="001601AA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возврат прочих остатков субсидий, субвенций и иных межбюджетных трансфертов</w:t>
      </w:r>
      <w:r w:rsidR="00F90605">
        <w:rPr>
          <w:rFonts w:ascii="Times New Roman" w:hAnsi="Times New Roman" w:cs="Times New Roman"/>
          <w:sz w:val="24"/>
          <w:szCs w:val="24"/>
        </w:rPr>
        <w:t xml:space="preserve">, имеющих целевое назначение, прошлых лет из бюджетов муниципальных районов – </w:t>
      </w:r>
      <w:r w:rsidR="00DD69FF">
        <w:rPr>
          <w:rFonts w:ascii="Times New Roman" w:hAnsi="Times New Roman" w:cs="Times New Roman"/>
          <w:sz w:val="24"/>
          <w:szCs w:val="24"/>
        </w:rPr>
        <w:t>«-</w:t>
      </w:r>
      <w:r w:rsidR="00B6029A">
        <w:rPr>
          <w:rFonts w:ascii="Times New Roman" w:hAnsi="Times New Roman" w:cs="Times New Roman"/>
          <w:sz w:val="24"/>
          <w:szCs w:val="24"/>
        </w:rPr>
        <w:t xml:space="preserve">3 212,6 </w:t>
      </w:r>
      <w:proofErr w:type="spellStart"/>
      <w:r w:rsidR="00B6029A">
        <w:rPr>
          <w:rFonts w:ascii="Times New Roman" w:hAnsi="Times New Roman" w:cs="Times New Roman"/>
          <w:sz w:val="24"/>
          <w:szCs w:val="24"/>
        </w:rPr>
        <w:t>т</w:t>
      </w:r>
      <w:r w:rsidR="00DD69FF">
        <w:rPr>
          <w:rFonts w:ascii="Times New Roman" w:hAnsi="Times New Roman" w:cs="Times New Roman"/>
          <w:sz w:val="24"/>
          <w:szCs w:val="24"/>
        </w:rPr>
        <w:t>.р</w:t>
      </w:r>
      <w:proofErr w:type="spellEnd"/>
      <w:r w:rsidR="00DD69FF">
        <w:rPr>
          <w:rFonts w:ascii="Times New Roman" w:hAnsi="Times New Roman" w:cs="Times New Roman"/>
          <w:sz w:val="24"/>
          <w:szCs w:val="24"/>
        </w:rPr>
        <w:t>.»</w:t>
      </w:r>
      <w:r w:rsidR="00F90605">
        <w:rPr>
          <w:rFonts w:ascii="Times New Roman" w:hAnsi="Times New Roman" w:cs="Times New Roman"/>
          <w:sz w:val="24"/>
          <w:szCs w:val="24"/>
        </w:rPr>
        <w:t>, исполнение плана составило 100%.</w:t>
      </w:r>
    </w:p>
    <w:p w:rsidR="008D7B9B" w:rsidRDefault="008D7B9B" w:rsidP="002D0F20">
      <w:pPr>
        <w:pStyle w:val="a7"/>
        <w:ind w:left="-709" w:firstLine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7B9B" w:rsidRPr="00556F05" w:rsidRDefault="008D7B9B" w:rsidP="002D0F20">
      <w:pPr>
        <w:pStyle w:val="a7"/>
        <w:ind w:left="-709" w:firstLine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F05">
        <w:rPr>
          <w:rFonts w:ascii="Times New Roman" w:hAnsi="Times New Roman" w:cs="Times New Roman"/>
          <w:b/>
          <w:sz w:val="24"/>
          <w:szCs w:val="24"/>
        </w:rPr>
        <w:t>Расходы бюджета муниципального района</w:t>
      </w:r>
    </w:p>
    <w:p w:rsidR="008D7B9B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56F05">
        <w:rPr>
          <w:rFonts w:ascii="Times New Roman" w:hAnsi="Times New Roman" w:cs="Times New Roman"/>
          <w:sz w:val="24"/>
          <w:szCs w:val="24"/>
        </w:rPr>
        <w:t>Расходы бюджета района за 1 полугодие 20</w:t>
      </w:r>
      <w:r w:rsidR="00D34008">
        <w:rPr>
          <w:rFonts w:ascii="Times New Roman" w:hAnsi="Times New Roman" w:cs="Times New Roman"/>
          <w:sz w:val="24"/>
          <w:szCs w:val="24"/>
        </w:rPr>
        <w:t>2</w:t>
      </w:r>
      <w:r w:rsidR="00972964">
        <w:rPr>
          <w:rFonts w:ascii="Times New Roman" w:hAnsi="Times New Roman" w:cs="Times New Roman"/>
          <w:sz w:val="24"/>
          <w:szCs w:val="24"/>
        </w:rPr>
        <w:t>4</w:t>
      </w:r>
      <w:r w:rsidRPr="00556F05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12A51" w:rsidRPr="00556F05">
        <w:rPr>
          <w:rFonts w:ascii="Times New Roman" w:hAnsi="Times New Roman" w:cs="Times New Roman"/>
          <w:sz w:val="24"/>
          <w:szCs w:val="24"/>
        </w:rPr>
        <w:t xml:space="preserve">составили </w:t>
      </w:r>
      <w:r w:rsidRPr="00556F05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972964">
        <w:rPr>
          <w:rFonts w:ascii="Times New Roman" w:hAnsi="Times New Roman" w:cs="Times New Roman"/>
          <w:sz w:val="24"/>
          <w:szCs w:val="24"/>
        </w:rPr>
        <w:t>626 004,3</w:t>
      </w:r>
      <w:r w:rsidR="00A22F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56F05">
        <w:rPr>
          <w:rFonts w:ascii="Times New Roman" w:hAnsi="Times New Roman" w:cs="Times New Roman"/>
          <w:sz w:val="24"/>
          <w:szCs w:val="24"/>
        </w:rPr>
        <w:t xml:space="preserve">. при годовых уточненных назначениях в объёме </w:t>
      </w:r>
      <w:r w:rsidR="00972964">
        <w:rPr>
          <w:rFonts w:ascii="Times New Roman" w:hAnsi="Times New Roman" w:cs="Times New Roman"/>
          <w:sz w:val="24"/>
          <w:szCs w:val="24"/>
        </w:rPr>
        <w:t>1 324 548,3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56F05">
        <w:rPr>
          <w:rFonts w:ascii="Times New Roman" w:hAnsi="Times New Roman" w:cs="Times New Roman"/>
          <w:sz w:val="24"/>
          <w:szCs w:val="24"/>
        </w:rPr>
        <w:t xml:space="preserve">., что </w:t>
      </w:r>
      <w:r w:rsidR="00972964">
        <w:rPr>
          <w:rFonts w:ascii="Times New Roman" w:hAnsi="Times New Roman" w:cs="Times New Roman"/>
          <w:sz w:val="24"/>
          <w:szCs w:val="24"/>
        </w:rPr>
        <w:t>выше</w:t>
      </w:r>
      <w:r w:rsidRPr="00556F05">
        <w:rPr>
          <w:rFonts w:ascii="Times New Roman" w:hAnsi="Times New Roman" w:cs="Times New Roman"/>
          <w:sz w:val="24"/>
          <w:szCs w:val="24"/>
        </w:rPr>
        <w:t xml:space="preserve"> соответствующего периода прошлого года на </w:t>
      </w:r>
      <w:r w:rsidR="00972964">
        <w:rPr>
          <w:rFonts w:ascii="Times New Roman" w:hAnsi="Times New Roman" w:cs="Times New Roman"/>
          <w:sz w:val="24"/>
          <w:szCs w:val="24"/>
        </w:rPr>
        <w:t>101 061,3</w:t>
      </w:r>
      <w:r w:rsidR="00BF70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56F05">
        <w:rPr>
          <w:rFonts w:ascii="Times New Roman" w:hAnsi="Times New Roman" w:cs="Times New Roman"/>
          <w:sz w:val="24"/>
          <w:szCs w:val="24"/>
        </w:rPr>
        <w:t xml:space="preserve">., выполнение составило </w:t>
      </w:r>
      <w:r w:rsidR="00972964">
        <w:rPr>
          <w:rFonts w:ascii="Times New Roman" w:hAnsi="Times New Roman" w:cs="Times New Roman"/>
          <w:sz w:val="24"/>
          <w:szCs w:val="24"/>
        </w:rPr>
        <w:t>47,3</w:t>
      </w:r>
      <w:r w:rsidR="00BF7083">
        <w:rPr>
          <w:rFonts w:ascii="Times New Roman" w:hAnsi="Times New Roman" w:cs="Times New Roman"/>
          <w:sz w:val="24"/>
          <w:szCs w:val="24"/>
        </w:rPr>
        <w:t xml:space="preserve"> </w:t>
      </w:r>
      <w:r w:rsidRPr="00556F05">
        <w:rPr>
          <w:rFonts w:ascii="Times New Roman" w:hAnsi="Times New Roman" w:cs="Times New Roman"/>
          <w:sz w:val="24"/>
          <w:szCs w:val="24"/>
        </w:rPr>
        <w:t>%.</w:t>
      </w:r>
    </w:p>
    <w:p w:rsidR="008D7B9B" w:rsidRPr="00154E00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154E00">
        <w:rPr>
          <w:rFonts w:ascii="Times New Roman" w:hAnsi="Times New Roman" w:cs="Times New Roman"/>
          <w:sz w:val="24"/>
          <w:szCs w:val="24"/>
        </w:rPr>
        <w:t>Из общего объема расходов направлено на выплату заработной платы работникам бюджетной сферы и уплату начисленных страховых взносов на оплату труда</w:t>
      </w:r>
      <w:r w:rsidR="00B76C1A" w:rsidRPr="00154E00">
        <w:rPr>
          <w:rFonts w:ascii="Times New Roman" w:hAnsi="Times New Roman" w:cs="Times New Roman"/>
          <w:sz w:val="24"/>
          <w:szCs w:val="24"/>
        </w:rPr>
        <w:t xml:space="preserve"> (без учета поселений района)</w:t>
      </w:r>
      <w:r w:rsidRPr="00154E00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164E75">
        <w:rPr>
          <w:rFonts w:ascii="Times New Roman" w:hAnsi="Times New Roman" w:cs="Times New Roman"/>
          <w:sz w:val="24"/>
          <w:szCs w:val="24"/>
        </w:rPr>
        <w:t xml:space="preserve">423 635,9 </w:t>
      </w:r>
      <w:proofErr w:type="spellStart"/>
      <w:r w:rsidRPr="00154E00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154E00">
        <w:rPr>
          <w:rFonts w:ascii="Times New Roman" w:hAnsi="Times New Roman" w:cs="Times New Roman"/>
          <w:sz w:val="24"/>
          <w:szCs w:val="24"/>
        </w:rPr>
        <w:t xml:space="preserve">., что выше уровня прошлого года на </w:t>
      </w:r>
      <w:r w:rsidR="00164E75">
        <w:rPr>
          <w:rFonts w:ascii="Times New Roman" w:hAnsi="Times New Roman" w:cs="Times New Roman"/>
          <w:sz w:val="24"/>
          <w:szCs w:val="24"/>
        </w:rPr>
        <w:t>57 090,1</w:t>
      </w:r>
      <w:r w:rsidRPr="00154E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4E00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154E00">
        <w:rPr>
          <w:rFonts w:ascii="Times New Roman" w:hAnsi="Times New Roman" w:cs="Times New Roman"/>
          <w:sz w:val="24"/>
          <w:szCs w:val="24"/>
        </w:rPr>
        <w:t xml:space="preserve">.; </w:t>
      </w:r>
      <w:r w:rsidR="00F87D25" w:rsidRPr="00154E00">
        <w:rPr>
          <w:rFonts w:ascii="Times New Roman" w:hAnsi="Times New Roman" w:cs="Times New Roman"/>
          <w:sz w:val="24"/>
          <w:szCs w:val="24"/>
        </w:rPr>
        <w:t xml:space="preserve">объем данного вида расходов вырос по отношению к аналогичному периоду прошлого года на </w:t>
      </w:r>
      <w:r w:rsidR="00164E75">
        <w:rPr>
          <w:rFonts w:ascii="Times New Roman" w:hAnsi="Times New Roman" w:cs="Times New Roman"/>
          <w:sz w:val="24"/>
          <w:szCs w:val="24"/>
        </w:rPr>
        <w:t>115,6</w:t>
      </w:r>
      <w:r w:rsidR="00387E50">
        <w:rPr>
          <w:rFonts w:ascii="Times New Roman" w:hAnsi="Times New Roman" w:cs="Times New Roman"/>
          <w:sz w:val="24"/>
          <w:szCs w:val="24"/>
        </w:rPr>
        <w:t xml:space="preserve"> </w:t>
      </w:r>
      <w:r w:rsidR="00F87D25" w:rsidRPr="00154E00">
        <w:rPr>
          <w:rFonts w:ascii="Times New Roman" w:hAnsi="Times New Roman" w:cs="Times New Roman"/>
          <w:sz w:val="24"/>
          <w:szCs w:val="24"/>
        </w:rPr>
        <w:t xml:space="preserve">%, </w:t>
      </w:r>
      <w:r w:rsidRPr="00154E00">
        <w:rPr>
          <w:rFonts w:ascii="Times New Roman" w:hAnsi="Times New Roman" w:cs="Times New Roman"/>
          <w:sz w:val="24"/>
          <w:szCs w:val="24"/>
        </w:rPr>
        <w:t xml:space="preserve">доля расходов на оплату труда с начислениями страховых взносов в общем объёме расходов составляет </w:t>
      </w:r>
      <w:r w:rsidR="00164E75">
        <w:rPr>
          <w:rFonts w:ascii="Times New Roman" w:hAnsi="Times New Roman" w:cs="Times New Roman"/>
          <w:sz w:val="24"/>
          <w:szCs w:val="24"/>
        </w:rPr>
        <w:t>67,7</w:t>
      </w:r>
      <w:r w:rsidRPr="00154E00">
        <w:rPr>
          <w:rFonts w:ascii="Times New Roman" w:hAnsi="Times New Roman" w:cs="Times New Roman"/>
          <w:sz w:val="24"/>
          <w:szCs w:val="24"/>
        </w:rPr>
        <w:t>%</w:t>
      </w:r>
      <w:r w:rsidR="00C22070" w:rsidRPr="00154E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225D" w:rsidRPr="007259FE" w:rsidRDefault="0093225D" w:rsidP="002D0F20">
      <w:pPr>
        <w:pStyle w:val="a7"/>
        <w:ind w:left="-709" w:firstLine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225D" w:rsidRPr="004E0A56" w:rsidRDefault="0022489B" w:rsidP="002D0F20">
      <w:pPr>
        <w:pStyle w:val="a7"/>
        <w:ind w:left="-709" w:firstLine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89B">
        <w:rPr>
          <w:rFonts w:ascii="Times New Roman" w:hAnsi="Times New Roman" w:cs="Times New Roman"/>
          <w:b/>
          <w:sz w:val="24"/>
          <w:szCs w:val="24"/>
        </w:rPr>
        <w:t>Структура расходов бюджета муниципального района «Нерчинский район» за первое полугодие 20</w:t>
      </w:r>
      <w:r w:rsidR="007259FE">
        <w:rPr>
          <w:rFonts w:ascii="Times New Roman" w:hAnsi="Times New Roman" w:cs="Times New Roman"/>
          <w:b/>
          <w:sz w:val="24"/>
          <w:szCs w:val="24"/>
        </w:rPr>
        <w:t>2</w:t>
      </w:r>
      <w:r w:rsidR="00A22F71">
        <w:rPr>
          <w:rFonts w:ascii="Times New Roman" w:hAnsi="Times New Roman" w:cs="Times New Roman"/>
          <w:b/>
          <w:sz w:val="24"/>
          <w:szCs w:val="24"/>
        </w:rPr>
        <w:t>1</w:t>
      </w:r>
      <w:r w:rsidRPr="0022489B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E0A56" w:rsidRDefault="004E0A56" w:rsidP="002D0F20">
      <w:pPr>
        <w:pStyle w:val="a7"/>
        <w:ind w:left="-709" w:firstLine="35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C4729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83BB0">
        <w:rPr>
          <w:rFonts w:ascii="Times New Roman" w:hAnsi="Times New Roman" w:cs="Times New Roman"/>
          <w:b/>
          <w:sz w:val="24"/>
          <w:szCs w:val="24"/>
        </w:rPr>
        <w:t>Раздел 0100 «Общегосударственные вопросы»</w:t>
      </w:r>
      <w:r w:rsidRPr="00556F05">
        <w:rPr>
          <w:rFonts w:ascii="Times New Roman" w:hAnsi="Times New Roman" w:cs="Times New Roman"/>
          <w:sz w:val="24"/>
          <w:szCs w:val="24"/>
        </w:rPr>
        <w:t xml:space="preserve"> профинансирован в сумме </w:t>
      </w:r>
      <w:r w:rsidR="00481ADE">
        <w:rPr>
          <w:rFonts w:ascii="Times New Roman" w:hAnsi="Times New Roman" w:cs="Times New Roman"/>
          <w:sz w:val="24"/>
          <w:szCs w:val="24"/>
        </w:rPr>
        <w:t>30 772,4</w:t>
      </w:r>
      <w:r w:rsidR="005D4417">
        <w:rPr>
          <w:rFonts w:ascii="Times New Roman" w:hAnsi="Times New Roman" w:cs="Times New Roman"/>
          <w:sz w:val="24"/>
          <w:szCs w:val="24"/>
        </w:rPr>
        <w:t xml:space="preserve"> </w:t>
      </w:r>
      <w:r w:rsidR="009765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30A1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9930A1">
        <w:rPr>
          <w:rFonts w:ascii="Times New Roman" w:hAnsi="Times New Roman" w:cs="Times New Roman"/>
          <w:sz w:val="24"/>
          <w:szCs w:val="24"/>
        </w:rPr>
        <w:t>.,</w:t>
      </w:r>
      <w:r w:rsidRPr="00556F05">
        <w:rPr>
          <w:rFonts w:ascii="Times New Roman" w:hAnsi="Times New Roman" w:cs="Times New Roman"/>
          <w:sz w:val="24"/>
          <w:szCs w:val="24"/>
        </w:rPr>
        <w:t xml:space="preserve"> что </w:t>
      </w:r>
      <w:r w:rsidR="009930A1">
        <w:rPr>
          <w:rFonts w:ascii="Times New Roman" w:hAnsi="Times New Roman" w:cs="Times New Roman"/>
          <w:sz w:val="24"/>
          <w:szCs w:val="24"/>
        </w:rPr>
        <w:t>ниже</w:t>
      </w:r>
      <w:r w:rsidRPr="00556F05">
        <w:rPr>
          <w:rFonts w:ascii="Times New Roman" w:hAnsi="Times New Roman" w:cs="Times New Roman"/>
          <w:sz w:val="24"/>
          <w:szCs w:val="24"/>
        </w:rPr>
        <w:t xml:space="preserve"> </w:t>
      </w:r>
      <w:r w:rsidR="00481ADE">
        <w:rPr>
          <w:rFonts w:ascii="Times New Roman" w:hAnsi="Times New Roman" w:cs="Times New Roman"/>
          <w:sz w:val="24"/>
          <w:szCs w:val="24"/>
        </w:rPr>
        <w:t>выше</w:t>
      </w:r>
      <w:r w:rsidRPr="00556F05">
        <w:rPr>
          <w:rFonts w:ascii="Times New Roman" w:hAnsi="Times New Roman" w:cs="Times New Roman"/>
          <w:sz w:val="24"/>
          <w:szCs w:val="24"/>
        </w:rPr>
        <w:t xml:space="preserve"> соответствующего периода прошлого года на </w:t>
      </w:r>
      <w:r w:rsidR="00481ADE">
        <w:rPr>
          <w:rFonts w:ascii="Times New Roman" w:hAnsi="Times New Roman" w:cs="Times New Roman"/>
          <w:sz w:val="24"/>
          <w:szCs w:val="24"/>
        </w:rPr>
        <w:t>8</w:t>
      </w:r>
      <w:r w:rsidR="00DC3B18">
        <w:rPr>
          <w:rFonts w:ascii="Times New Roman" w:hAnsi="Times New Roman" w:cs="Times New Roman"/>
          <w:sz w:val="24"/>
          <w:szCs w:val="24"/>
        </w:rPr>
        <w:t xml:space="preserve"> </w:t>
      </w:r>
      <w:r w:rsidR="00481ADE">
        <w:rPr>
          <w:rFonts w:ascii="Times New Roman" w:hAnsi="Times New Roman" w:cs="Times New Roman"/>
          <w:sz w:val="24"/>
          <w:szCs w:val="24"/>
        </w:rPr>
        <w:t>696,5</w:t>
      </w:r>
      <w:r w:rsidR="009930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56F05">
        <w:rPr>
          <w:rFonts w:ascii="Times New Roman" w:hAnsi="Times New Roman" w:cs="Times New Roman"/>
          <w:sz w:val="24"/>
          <w:szCs w:val="24"/>
        </w:rPr>
        <w:t xml:space="preserve">. Выполнение  составило </w:t>
      </w:r>
      <w:r w:rsidR="00481ADE">
        <w:rPr>
          <w:rFonts w:ascii="Times New Roman" w:hAnsi="Times New Roman" w:cs="Times New Roman"/>
          <w:sz w:val="24"/>
          <w:szCs w:val="24"/>
        </w:rPr>
        <w:t>53,6</w:t>
      </w:r>
      <w:r w:rsidRPr="00556F05">
        <w:rPr>
          <w:rFonts w:ascii="Times New Roman" w:hAnsi="Times New Roman" w:cs="Times New Roman"/>
          <w:sz w:val="24"/>
          <w:szCs w:val="24"/>
        </w:rPr>
        <w:t xml:space="preserve"> % от годового плана. Из общей суммы расходов по данному разделу направлено на выплату заработной платы с начислениями – </w:t>
      </w:r>
      <w:r w:rsidR="00DC3B18">
        <w:rPr>
          <w:rFonts w:ascii="Times New Roman" w:hAnsi="Times New Roman" w:cs="Times New Roman"/>
          <w:sz w:val="24"/>
          <w:szCs w:val="24"/>
        </w:rPr>
        <w:t>25 069,4</w:t>
      </w:r>
      <w:r w:rsidR="00BC47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56F05">
        <w:rPr>
          <w:rFonts w:ascii="Times New Roman" w:hAnsi="Times New Roman" w:cs="Times New Roman"/>
          <w:sz w:val="24"/>
          <w:szCs w:val="24"/>
        </w:rPr>
        <w:t xml:space="preserve">., что </w:t>
      </w:r>
      <w:r w:rsidR="009930A1">
        <w:rPr>
          <w:rFonts w:ascii="Times New Roman" w:hAnsi="Times New Roman" w:cs="Times New Roman"/>
          <w:sz w:val="24"/>
          <w:szCs w:val="24"/>
        </w:rPr>
        <w:t>выше</w:t>
      </w:r>
      <w:r w:rsidR="00E2362C">
        <w:rPr>
          <w:rFonts w:ascii="Times New Roman" w:hAnsi="Times New Roman" w:cs="Times New Roman"/>
          <w:sz w:val="24"/>
          <w:szCs w:val="24"/>
        </w:rPr>
        <w:t xml:space="preserve"> уровня</w:t>
      </w:r>
      <w:r w:rsidRPr="00556F05">
        <w:rPr>
          <w:rFonts w:ascii="Times New Roman" w:hAnsi="Times New Roman" w:cs="Times New Roman"/>
          <w:sz w:val="24"/>
          <w:szCs w:val="24"/>
        </w:rPr>
        <w:t xml:space="preserve"> прошлого года на </w:t>
      </w:r>
      <w:r w:rsidR="00DC3B18">
        <w:rPr>
          <w:rFonts w:ascii="Times New Roman" w:hAnsi="Times New Roman" w:cs="Times New Roman"/>
          <w:sz w:val="24"/>
          <w:szCs w:val="24"/>
        </w:rPr>
        <w:t>4 941,8</w:t>
      </w:r>
      <w:r w:rsidRPr="00556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56F05">
        <w:rPr>
          <w:rFonts w:ascii="Times New Roman" w:hAnsi="Times New Roman" w:cs="Times New Roman"/>
          <w:sz w:val="24"/>
          <w:szCs w:val="24"/>
        </w:rPr>
        <w:t>. Из общей суммы расходов по разделу</w:t>
      </w:r>
      <w:r w:rsidR="00BC4729">
        <w:rPr>
          <w:rFonts w:ascii="Times New Roman" w:hAnsi="Times New Roman" w:cs="Times New Roman"/>
          <w:sz w:val="24"/>
          <w:szCs w:val="24"/>
        </w:rPr>
        <w:t xml:space="preserve"> направлено:</w:t>
      </w:r>
    </w:p>
    <w:p w:rsidR="00593EB9" w:rsidRPr="00D625C7" w:rsidRDefault="00593EB9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DC3B18">
        <w:rPr>
          <w:rFonts w:ascii="Times New Roman" w:hAnsi="Times New Roman" w:cs="Times New Roman"/>
          <w:sz w:val="24"/>
          <w:szCs w:val="24"/>
        </w:rPr>
        <w:t>378,5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625C7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функционирование </w:t>
      </w:r>
      <w:r w:rsidR="00D625C7" w:rsidRPr="00D625C7">
        <w:rPr>
          <w:rFonts w:ascii="Times New Roman" w:hAnsi="Times New Roman" w:cs="Times New Roman"/>
          <w:sz w:val="24"/>
          <w:szCs w:val="24"/>
          <w:shd w:val="clear" w:color="auto" w:fill="FFFFFF"/>
        </w:rPr>
        <w:t>высшего должностного лица муниципального образования</w:t>
      </w:r>
      <w:r w:rsidR="00D625C7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BC4729" w:rsidRDefault="00BC4729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625C7">
        <w:rPr>
          <w:rFonts w:ascii="Times New Roman" w:hAnsi="Times New Roman" w:cs="Times New Roman"/>
          <w:sz w:val="24"/>
          <w:szCs w:val="24"/>
        </w:rPr>
        <w:t xml:space="preserve">  -  </w:t>
      </w:r>
      <w:r w:rsidR="00DC3B18">
        <w:rPr>
          <w:rFonts w:ascii="Times New Roman" w:hAnsi="Times New Roman" w:cs="Times New Roman"/>
          <w:sz w:val="24"/>
          <w:szCs w:val="24"/>
        </w:rPr>
        <w:t xml:space="preserve">460,8 </w:t>
      </w:r>
      <w:proofErr w:type="spellStart"/>
      <w:r w:rsidR="008D7B9B" w:rsidRPr="00D625C7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8D7B9B" w:rsidRPr="00D625C7">
        <w:rPr>
          <w:rFonts w:ascii="Times New Roman" w:hAnsi="Times New Roman" w:cs="Times New Roman"/>
          <w:sz w:val="24"/>
          <w:szCs w:val="24"/>
        </w:rPr>
        <w:t xml:space="preserve">. </w:t>
      </w:r>
      <w:r w:rsidR="00D625C7">
        <w:rPr>
          <w:rFonts w:ascii="Times New Roman" w:hAnsi="Times New Roman" w:cs="Times New Roman"/>
          <w:sz w:val="24"/>
          <w:szCs w:val="24"/>
        </w:rPr>
        <w:t xml:space="preserve">- </w:t>
      </w:r>
      <w:r w:rsidRPr="00D625C7">
        <w:rPr>
          <w:rFonts w:ascii="Times New Roman" w:hAnsi="Times New Roman" w:cs="Times New Roman"/>
          <w:sz w:val="24"/>
          <w:szCs w:val="24"/>
        </w:rPr>
        <w:t>функционирование представительного</w:t>
      </w:r>
      <w:r>
        <w:rPr>
          <w:rFonts w:ascii="Times New Roman" w:hAnsi="Times New Roman" w:cs="Times New Roman"/>
          <w:sz w:val="24"/>
          <w:szCs w:val="24"/>
        </w:rPr>
        <w:t xml:space="preserve"> органа;</w:t>
      </w:r>
    </w:p>
    <w:p w:rsidR="00AE3F08" w:rsidRDefault="00D625C7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="00DC3B18">
        <w:rPr>
          <w:rFonts w:ascii="Times New Roman" w:hAnsi="Times New Roman" w:cs="Times New Roman"/>
          <w:sz w:val="24"/>
          <w:szCs w:val="24"/>
        </w:rPr>
        <w:t>12 243,0</w:t>
      </w:r>
      <w:r w:rsidR="00593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3EB9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593EB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-</w:t>
      </w:r>
      <w:r w:rsidR="00593EB9">
        <w:rPr>
          <w:rFonts w:ascii="Times New Roman" w:hAnsi="Times New Roman" w:cs="Times New Roman"/>
          <w:sz w:val="24"/>
          <w:szCs w:val="24"/>
        </w:rPr>
        <w:t xml:space="preserve"> функционирование местных администраций;</w:t>
      </w:r>
    </w:p>
    <w:p w:rsidR="00BA647B" w:rsidRDefault="00DC3B18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25C7">
        <w:rPr>
          <w:rFonts w:ascii="Times New Roman" w:hAnsi="Times New Roman" w:cs="Times New Roman"/>
          <w:sz w:val="24"/>
          <w:szCs w:val="24"/>
        </w:rPr>
        <w:t xml:space="preserve"> </w:t>
      </w:r>
      <w:r w:rsidR="00BA647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4 769,0</w:t>
      </w:r>
      <w:r w:rsidR="00BA64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647B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BA647B">
        <w:rPr>
          <w:rFonts w:ascii="Times New Roman" w:hAnsi="Times New Roman" w:cs="Times New Roman"/>
          <w:sz w:val="24"/>
          <w:szCs w:val="24"/>
        </w:rPr>
        <w:t xml:space="preserve">. </w:t>
      </w:r>
      <w:r w:rsidR="00D625C7">
        <w:rPr>
          <w:rFonts w:ascii="Times New Roman" w:hAnsi="Times New Roman" w:cs="Times New Roman"/>
          <w:sz w:val="24"/>
          <w:szCs w:val="24"/>
        </w:rPr>
        <w:t>-</w:t>
      </w:r>
      <w:r w:rsidR="008D7B9B">
        <w:rPr>
          <w:rFonts w:ascii="Times New Roman" w:hAnsi="Times New Roman" w:cs="Times New Roman"/>
          <w:sz w:val="24"/>
          <w:szCs w:val="24"/>
        </w:rPr>
        <w:t xml:space="preserve"> обеспечение деятельности финансовых органов; </w:t>
      </w:r>
    </w:p>
    <w:p w:rsidR="00DC3B18" w:rsidRDefault="00DC3B18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- 1 407,0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т.р</w:t>
      </w:r>
      <w:proofErr w:type="spellEnd"/>
      <w:r>
        <w:rPr>
          <w:rFonts w:ascii="Times New Roman" w:hAnsi="Times New Roman" w:cs="Times New Roman"/>
          <w:sz w:val="24"/>
          <w:szCs w:val="24"/>
        </w:rPr>
        <w:t>. - проведение выборов;</w:t>
      </w:r>
    </w:p>
    <w:p w:rsidR="008D7B9B" w:rsidRDefault="00D625C7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A647B">
        <w:rPr>
          <w:rFonts w:ascii="Times New Roman" w:hAnsi="Times New Roman" w:cs="Times New Roman"/>
          <w:sz w:val="24"/>
          <w:szCs w:val="24"/>
        </w:rPr>
        <w:t xml:space="preserve">- </w:t>
      </w:r>
      <w:r w:rsidR="00DC3B18">
        <w:rPr>
          <w:rFonts w:ascii="Times New Roman" w:hAnsi="Times New Roman" w:cs="Times New Roman"/>
          <w:sz w:val="24"/>
          <w:szCs w:val="24"/>
        </w:rPr>
        <w:t>11 514,1</w:t>
      </w:r>
      <w:r w:rsidR="008D7B9B" w:rsidRPr="00556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7B9B"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8D7B9B" w:rsidRPr="00556F0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-</w:t>
      </w:r>
      <w:r w:rsidR="008D7B9B" w:rsidRPr="00556F05">
        <w:rPr>
          <w:rFonts w:ascii="Times New Roman" w:hAnsi="Times New Roman" w:cs="Times New Roman"/>
          <w:sz w:val="24"/>
          <w:szCs w:val="24"/>
        </w:rPr>
        <w:t xml:space="preserve"> другие общегосударственные расходы.</w:t>
      </w:r>
    </w:p>
    <w:p w:rsidR="00BA647B" w:rsidRPr="007E2036" w:rsidRDefault="00BA647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 разделу 0300 «</w:t>
      </w:r>
      <w:r w:rsidR="007E2036">
        <w:rPr>
          <w:rFonts w:ascii="Times New Roman" w:hAnsi="Times New Roman" w:cs="Times New Roman"/>
          <w:b/>
          <w:sz w:val="24"/>
          <w:szCs w:val="24"/>
        </w:rPr>
        <w:t xml:space="preserve">Национальная безопасность и правоохранительная деятельность» </w:t>
      </w:r>
      <w:r w:rsidR="007E2036">
        <w:rPr>
          <w:rFonts w:ascii="Times New Roman" w:hAnsi="Times New Roman" w:cs="Times New Roman"/>
          <w:sz w:val="24"/>
          <w:szCs w:val="24"/>
        </w:rPr>
        <w:t xml:space="preserve">бюджетные ассигнования исполнены на </w:t>
      </w:r>
      <w:r w:rsidR="00B47BFB">
        <w:rPr>
          <w:rFonts w:ascii="Times New Roman" w:hAnsi="Times New Roman" w:cs="Times New Roman"/>
          <w:sz w:val="24"/>
          <w:szCs w:val="24"/>
        </w:rPr>
        <w:t>44,3</w:t>
      </w:r>
      <w:r w:rsidR="007E2036">
        <w:rPr>
          <w:rFonts w:ascii="Times New Roman" w:hAnsi="Times New Roman" w:cs="Times New Roman"/>
          <w:sz w:val="24"/>
          <w:szCs w:val="24"/>
        </w:rPr>
        <w:t xml:space="preserve">% в сумме </w:t>
      </w:r>
      <w:r w:rsidR="00B47BFB">
        <w:rPr>
          <w:rFonts w:ascii="Times New Roman" w:hAnsi="Times New Roman" w:cs="Times New Roman"/>
          <w:sz w:val="24"/>
          <w:szCs w:val="24"/>
        </w:rPr>
        <w:t>2 782,3</w:t>
      </w:r>
      <w:r w:rsidR="007E2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2036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7E2036">
        <w:rPr>
          <w:rFonts w:ascii="Times New Roman" w:hAnsi="Times New Roman" w:cs="Times New Roman"/>
          <w:sz w:val="24"/>
          <w:szCs w:val="24"/>
        </w:rPr>
        <w:t xml:space="preserve">., в том числе на </w:t>
      </w:r>
      <w:r w:rsidR="00B47BFB">
        <w:rPr>
          <w:rFonts w:ascii="Times New Roman" w:hAnsi="Times New Roman" w:cs="Times New Roman"/>
          <w:sz w:val="24"/>
          <w:szCs w:val="24"/>
        </w:rPr>
        <w:t>пополнение</w:t>
      </w:r>
      <w:r w:rsidR="007E2036">
        <w:rPr>
          <w:rFonts w:ascii="Times New Roman" w:hAnsi="Times New Roman" w:cs="Times New Roman"/>
          <w:sz w:val="24"/>
          <w:szCs w:val="24"/>
        </w:rPr>
        <w:t xml:space="preserve"> </w:t>
      </w:r>
      <w:r w:rsidR="00D01AE7">
        <w:rPr>
          <w:rFonts w:ascii="Times New Roman" w:hAnsi="Times New Roman" w:cs="Times New Roman"/>
          <w:sz w:val="24"/>
          <w:szCs w:val="24"/>
        </w:rPr>
        <w:t xml:space="preserve">резервного фонда по ЧС в сумме </w:t>
      </w:r>
      <w:r w:rsidR="00B47BFB">
        <w:rPr>
          <w:rFonts w:ascii="Times New Roman" w:hAnsi="Times New Roman" w:cs="Times New Roman"/>
          <w:sz w:val="24"/>
          <w:szCs w:val="24"/>
        </w:rPr>
        <w:t>549,6</w:t>
      </w:r>
      <w:r w:rsidR="007E2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2036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7E2036">
        <w:rPr>
          <w:rFonts w:ascii="Times New Roman" w:hAnsi="Times New Roman" w:cs="Times New Roman"/>
          <w:sz w:val="24"/>
          <w:szCs w:val="24"/>
        </w:rPr>
        <w:t xml:space="preserve">., на содержание ЕДДС </w:t>
      </w:r>
      <w:r w:rsidR="000103DD">
        <w:rPr>
          <w:rFonts w:ascii="Times New Roman" w:hAnsi="Times New Roman" w:cs="Times New Roman"/>
          <w:sz w:val="24"/>
          <w:szCs w:val="24"/>
        </w:rPr>
        <w:t>–</w:t>
      </w:r>
      <w:r w:rsidR="007E2036">
        <w:rPr>
          <w:rFonts w:ascii="Times New Roman" w:hAnsi="Times New Roman" w:cs="Times New Roman"/>
          <w:sz w:val="24"/>
          <w:szCs w:val="24"/>
        </w:rPr>
        <w:t xml:space="preserve"> </w:t>
      </w:r>
      <w:r w:rsidR="00B47BFB">
        <w:rPr>
          <w:rFonts w:ascii="Times New Roman" w:hAnsi="Times New Roman" w:cs="Times New Roman"/>
          <w:sz w:val="24"/>
          <w:szCs w:val="24"/>
        </w:rPr>
        <w:t>2 782,3</w:t>
      </w:r>
      <w:r w:rsidR="008F1E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03D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0103DD">
        <w:rPr>
          <w:rFonts w:ascii="Times New Roman" w:hAnsi="Times New Roman" w:cs="Times New Roman"/>
          <w:sz w:val="24"/>
          <w:szCs w:val="24"/>
        </w:rPr>
        <w:t>.</w:t>
      </w:r>
    </w:p>
    <w:p w:rsidR="0077338F" w:rsidRDefault="00796C60" w:rsidP="002D0F20">
      <w:pPr>
        <w:tabs>
          <w:tab w:val="left" w:pos="709"/>
        </w:tabs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8D7B9B" w:rsidRPr="00796C60">
        <w:rPr>
          <w:rFonts w:ascii="Times New Roman" w:hAnsi="Times New Roman" w:cs="Times New Roman"/>
          <w:b/>
          <w:sz w:val="24"/>
          <w:szCs w:val="24"/>
        </w:rPr>
        <w:t>Раздел 0400 «Национальная экономика»</w:t>
      </w:r>
      <w:r w:rsidR="008D7B9B" w:rsidRPr="00796C60">
        <w:rPr>
          <w:rFonts w:ascii="Times New Roman" w:hAnsi="Times New Roman" w:cs="Times New Roman"/>
          <w:sz w:val="24"/>
          <w:szCs w:val="24"/>
        </w:rPr>
        <w:t xml:space="preserve"> при плане в объеме </w:t>
      </w:r>
      <w:r w:rsidR="00B47BFB">
        <w:rPr>
          <w:rFonts w:ascii="Times New Roman" w:hAnsi="Times New Roman" w:cs="Times New Roman"/>
          <w:sz w:val="24"/>
          <w:szCs w:val="24"/>
        </w:rPr>
        <w:t>70 637</w:t>
      </w:r>
      <w:r w:rsidR="008D7B9B" w:rsidRPr="00796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7B9B" w:rsidRPr="00796C60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8D7B9B" w:rsidRPr="00796C60">
        <w:rPr>
          <w:rFonts w:ascii="Times New Roman" w:hAnsi="Times New Roman" w:cs="Times New Roman"/>
          <w:sz w:val="24"/>
          <w:szCs w:val="24"/>
        </w:rPr>
        <w:t xml:space="preserve">. профинансирован </w:t>
      </w:r>
      <w:r w:rsidR="000103DD" w:rsidRPr="00796C60">
        <w:rPr>
          <w:rFonts w:ascii="Times New Roman" w:hAnsi="Times New Roman" w:cs="Times New Roman"/>
          <w:sz w:val="24"/>
          <w:szCs w:val="24"/>
        </w:rPr>
        <w:t>в сумме</w:t>
      </w:r>
      <w:r w:rsidR="008D7B9B" w:rsidRPr="00796C60">
        <w:rPr>
          <w:rFonts w:ascii="Times New Roman" w:hAnsi="Times New Roman" w:cs="Times New Roman"/>
          <w:sz w:val="24"/>
          <w:szCs w:val="24"/>
        </w:rPr>
        <w:t xml:space="preserve"> </w:t>
      </w:r>
      <w:r w:rsidR="00B47BFB">
        <w:rPr>
          <w:rFonts w:ascii="Times New Roman" w:hAnsi="Times New Roman" w:cs="Times New Roman"/>
          <w:sz w:val="24"/>
          <w:szCs w:val="24"/>
        </w:rPr>
        <w:t>1 574,8</w:t>
      </w:r>
      <w:r w:rsidRPr="00796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6C60">
        <w:rPr>
          <w:rFonts w:ascii="Times New Roman" w:hAnsi="Times New Roman" w:cs="Times New Roman"/>
          <w:sz w:val="24"/>
          <w:szCs w:val="24"/>
        </w:rPr>
        <w:t>т</w:t>
      </w:r>
      <w:r w:rsidR="008D7B9B" w:rsidRPr="00796C60">
        <w:rPr>
          <w:rFonts w:ascii="Times New Roman" w:hAnsi="Times New Roman" w:cs="Times New Roman"/>
          <w:sz w:val="24"/>
          <w:szCs w:val="24"/>
        </w:rPr>
        <w:t>.р</w:t>
      </w:r>
      <w:proofErr w:type="spellEnd"/>
      <w:r w:rsidR="008D7B9B" w:rsidRPr="00796C60">
        <w:rPr>
          <w:rFonts w:ascii="Times New Roman" w:hAnsi="Times New Roman" w:cs="Times New Roman"/>
          <w:sz w:val="24"/>
          <w:szCs w:val="24"/>
        </w:rPr>
        <w:t xml:space="preserve">., выполнение составило </w:t>
      </w:r>
      <w:r w:rsidR="00B47BFB">
        <w:rPr>
          <w:rFonts w:ascii="Times New Roman" w:hAnsi="Times New Roman" w:cs="Times New Roman"/>
          <w:sz w:val="24"/>
          <w:szCs w:val="24"/>
        </w:rPr>
        <w:t>2,2</w:t>
      </w:r>
      <w:r w:rsidR="008D7B9B" w:rsidRPr="00796C60">
        <w:rPr>
          <w:rFonts w:ascii="Times New Roman" w:hAnsi="Times New Roman" w:cs="Times New Roman"/>
          <w:sz w:val="24"/>
          <w:szCs w:val="24"/>
        </w:rPr>
        <w:t>%</w:t>
      </w:r>
      <w:r w:rsidR="00BC2961">
        <w:rPr>
          <w:rFonts w:ascii="Times New Roman" w:hAnsi="Times New Roman" w:cs="Times New Roman"/>
          <w:sz w:val="24"/>
          <w:szCs w:val="24"/>
        </w:rPr>
        <w:t>.</w:t>
      </w:r>
      <w:r w:rsidR="0077338F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D7B9B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FE4D7C">
        <w:rPr>
          <w:rFonts w:ascii="Times New Roman" w:hAnsi="Times New Roman" w:cs="Times New Roman"/>
          <w:b/>
          <w:sz w:val="24"/>
          <w:szCs w:val="24"/>
        </w:rPr>
        <w:t>Расходы по разделу 0500 «</w:t>
      </w:r>
      <w:proofErr w:type="spellStart"/>
      <w:r w:rsidRPr="00FE4D7C">
        <w:rPr>
          <w:rFonts w:ascii="Times New Roman" w:hAnsi="Times New Roman" w:cs="Times New Roman"/>
          <w:b/>
          <w:sz w:val="24"/>
          <w:szCs w:val="24"/>
        </w:rPr>
        <w:t>Жилищно</w:t>
      </w:r>
      <w:proofErr w:type="spellEnd"/>
      <w:r w:rsidRPr="00FE4D7C">
        <w:rPr>
          <w:rFonts w:ascii="Times New Roman" w:hAnsi="Times New Roman" w:cs="Times New Roman"/>
          <w:b/>
          <w:sz w:val="24"/>
          <w:szCs w:val="24"/>
        </w:rPr>
        <w:t xml:space="preserve"> - коммунальное хозяйство»</w:t>
      </w:r>
      <w:r w:rsidR="001E3E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3E84" w:rsidRPr="001E3E84">
        <w:rPr>
          <w:rFonts w:ascii="Times New Roman" w:hAnsi="Times New Roman" w:cs="Times New Roman"/>
          <w:sz w:val="24"/>
          <w:szCs w:val="24"/>
        </w:rPr>
        <w:t>не производились.</w:t>
      </w:r>
      <w:r w:rsidR="002267C7">
        <w:rPr>
          <w:rFonts w:ascii="Times New Roman" w:hAnsi="Times New Roman" w:cs="Times New Roman"/>
          <w:sz w:val="24"/>
          <w:szCs w:val="24"/>
        </w:rPr>
        <w:t xml:space="preserve"> </w:t>
      </w:r>
      <w:r w:rsidR="001E3E84">
        <w:rPr>
          <w:rFonts w:ascii="Times New Roman" w:hAnsi="Times New Roman" w:cs="Times New Roman"/>
          <w:sz w:val="24"/>
          <w:szCs w:val="24"/>
        </w:rPr>
        <w:t>П</w:t>
      </w:r>
      <w:r w:rsidR="00172D96">
        <w:rPr>
          <w:rFonts w:ascii="Times New Roman" w:hAnsi="Times New Roman" w:cs="Times New Roman"/>
          <w:sz w:val="24"/>
          <w:szCs w:val="24"/>
        </w:rPr>
        <w:t xml:space="preserve">лановые назначения по данному разделу утверждены в сумме </w:t>
      </w:r>
      <w:r w:rsidR="00B47BFB">
        <w:rPr>
          <w:rFonts w:ascii="Times New Roman" w:hAnsi="Times New Roman" w:cs="Times New Roman"/>
          <w:sz w:val="24"/>
          <w:szCs w:val="24"/>
        </w:rPr>
        <w:t>12 427,4</w:t>
      </w:r>
      <w:r w:rsidR="001E3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2D96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172D96">
        <w:rPr>
          <w:rFonts w:ascii="Times New Roman" w:hAnsi="Times New Roman" w:cs="Times New Roman"/>
          <w:sz w:val="24"/>
          <w:szCs w:val="24"/>
        </w:rPr>
        <w:t>.</w:t>
      </w:r>
      <w:r w:rsidR="001E3E84">
        <w:rPr>
          <w:rFonts w:ascii="Times New Roman" w:hAnsi="Times New Roman" w:cs="Times New Roman"/>
          <w:sz w:val="24"/>
          <w:szCs w:val="24"/>
        </w:rPr>
        <w:t xml:space="preserve">, в том числе на модернизацию объектов коммунальной инфраструктуры в сумме </w:t>
      </w:r>
      <w:r w:rsidR="00B47BFB">
        <w:rPr>
          <w:rFonts w:ascii="Times New Roman" w:hAnsi="Times New Roman" w:cs="Times New Roman"/>
          <w:sz w:val="24"/>
          <w:szCs w:val="24"/>
        </w:rPr>
        <w:t>8 589,9</w:t>
      </w:r>
      <w:r w:rsidR="001E3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3E84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1E3E84">
        <w:rPr>
          <w:rFonts w:ascii="Times New Roman" w:hAnsi="Times New Roman" w:cs="Times New Roman"/>
          <w:sz w:val="24"/>
          <w:szCs w:val="24"/>
        </w:rPr>
        <w:t xml:space="preserve">., на </w:t>
      </w:r>
      <w:r w:rsidR="00B47BFB">
        <w:rPr>
          <w:rFonts w:ascii="Times New Roman" w:hAnsi="Times New Roman" w:cs="Times New Roman"/>
          <w:sz w:val="24"/>
          <w:szCs w:val="24"/>
        </w:rPr>
        <w:t xml:space="preserve">установку станции водоочистке в с. Пешково </w:t>
      </w:r>
      <w:r w:rsidR="001E3E8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404B19">
        <w:rPr>
          <w:rFonts w:ascii="Times New Roman" w:hAnsi="Times New Roman" w:cs="Times New Roman"/>
          <w:sz w:val="24"/>
          <w:szCs w:val="24"/>
        </w:rPr>
        <w:t>3 837,5</w:t>
      </w:r>
      <w:r w:rsidR="001E3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3E84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1E3E84">
        <w:rPr>
          <w:rFonts w:ascii="Times New Roman" w:hAnsi="Times New Roman" w:cs="Times New Roman"/>
          <w:sz w:val="24"/>
          <w:szCs w:val="24"/>
        </w:rPr>
        <w:t>.</w:t>
      </w:r>
    </w:p>
    <w:p w:rsidR="008D7B9B" w:rsidRPr="00556F05" w:rsidRDefault="00BB7F36" w:rsidP="002D0F20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D7B9B" w:rsidRPr="00FE4D7C">
        <w:rPr>
          <w:rFonts w:ascii="Times New Roman" w:hAnsi="Times New Roman" w:cs="Times New Roman"/>
          <w:b/>
          <w:sz w:val="24"/>
          <w:szCs w:val="24"/>
        </w:rPr>
        <w:t>По разделу 0700 «Образование»</w:t>
      </w:r>
      <w:r w:rsidR="008D7B9B" w:rsidRPr="00556F05">
        <w:rPr>
          <w:rFonts w:ascii="Times New Roman" w:hAnsi="Times New Roman" w:cs="Times New Roman"/>
          <w:sz w:val="24"/>
          <w:szCs w:val="24"/>
        </w:rPr>
        <w:t xml:space="preserve"> финансирование составило в объеме </w:t>
      </w:r>
      <w:r w:rsidR="00757966">
        <w:rPr>
          <w:rFonts w:ascii="Times New Roman" w:hAnsi="Times New Roman" w:cs="Times New Roman"/>
          <w:sz w:val="24"/>
          <w:szCs w:val="24"/>
        </w:rPr>
        <w:t>509 473,1</w:t>
      </w:r>
      <w:r w:rsidR="00485B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7B9B"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8D7B9B" w:rsidRPr="00556F05">
        <w:rPr>
          <w:rFonts w:ascii="Times New Roman" w:hAnsi="Times New Roman" w:cs="Times New Roman"/>
          <w:sz w:val="24"/>
          <w:szCs w:val="24"/>
        </w:rPr>
        <w:t xml:space="preserve">. или </w:t>
      </w:r>
      <w:r w:rsidR="00757966">
        <w:rPr>
          <w:rFonts w:ascii="Times New Roman" w:hAnsi="Times New Roman" w:cs="Times New Roman"/>
          <w:sz w:val="24"/>
          <w:szCs w:val="24"/>
        </w:rPr>
        <w:t>50,5</w:t>
      </w:r>
      <w:r w:rsidR="008D7B9B" w:rsidRPr="00556F05">
        <w:rPr>
          <w:rFonts w:ascii="Times New Roman" w:hAnsi="Times New Roman" w:cs="Times New Roman"/>
          <w:sz w:val="24"/>
          <w:szCs w:val="24"/>
        </w:rPr>
        <w:t>% от годовых плановых уточненных назначений. У</w:t>
      </w:r>
      <w:r w:rsidR="008D7B9B">
        <w:rPr>
          <w:rFonts w:ascii="Times New Roman" w:hAnsi="Times New Roman" w:cs="Times New Roman"/>
          <w:sz w:val="24"/>
          <w:szCs w:val="24"/>
        </w:rPr>
        <w:t>величение</w:t>
      </w:r>
      <w:r w:rsidR="008D7B9B" w:rsidRPr="00556F05">
        <w:rPr>
          <w:rFonts w:ascii="Times New Roman" w:hAnsi="Times New Roman" w:cs="Times New Roman"/>
          <w:sz w:val="24"/>
          <w:szCs w:val="24"/>
        </w:rPr>
        <w:t xml:space="preserve"> к соответствующему периоду прошлого года составило </w:t>
      </w:r>
      <w:r w:rsidR="00757966">
        <w:rPr>
          <w:rFonts w:ascii="Times New Roman" w:hAnsi="Times New Roman" w:cs="Times New Roman"/>
          <w:sz w:val="24"/>
          <w:szCs w:val="24"/>
        </w:rPr>
        <w:t>93 563,8</w:t>
      </w:r>
      <w:r w:rsidR="008D7B9B" w:rsidRPr="00556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7B9B"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8D7B9B" w:rsidRPr="00556F05">
        <w:rPr>
          <w:rFonts w:ascii="Times New Roman" w:hAnsi="Times New Roman" w:cs="Times New Roman"/>
          <w:sz w:val="24"/>
          <w:szCs w:val="24"/>
        </w:rPr>
        <w:t>.</w:t>
      </w:r>
    </w:p>
    <w:p w:rsidR="00FB32D6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56F05">
        <w:rPr>
          <w:rFonts w:ascii="Times New Roman" w:hAnsi="Times New Roman" w:cs="Times New Roman"/>
          <w:sz w:val="24"/>
          <w:szCs w:val="24"/>
        </w:rPr>
        <w:lastRenderedPageBreak/>
        <w:t xml:space="preserve">По подразделу 0701 «Дошкольное образование» плановые годовые назначения освоены на </w:t>
      </w:r>
      <w:r w:rsidR="00FB32D6">
        <w:rPr>
          <w:rFonts w:ascii="Times New Roman" w:hAnsi="Times New Roman" w:cs="Times New Roman"/>
          <w:sz w:val="24"/>
          <w:szCs w:val="24"/>
        </w:rPr>
        <w:t>45,6</w:t>
      </w:r>
      <w:r w:rsidRPr="00556F05">
        <w:rPr>
          <w:rFonts w:ascii="Times New Roman" w:hAnsi="Times New Roman" w:cs="Times New Roman"/>
          <w:sz w:val="24"/>
          <w:szCs w:val="24"/>
        </w:rPr>
        <w:t xml:space="preserve">% в объеме </w:t>
      </w:r>
      <w:r w:rsidR="00FB32D6">
        <w:rPr>
          <w:rFonts w:ascii="Times New Roman" w:hAnsi="Times New Roman" w:cs="Times New Roman"/>
          <w:sz w:val="24"/>
          <w:szCs w:val="24"/>
        </w:rPr>
        <w:t>105 897,5</w:t>
      </w:r>
      <w:r w:rsidR="00485B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56F05">
        <w:rPr>
          <w:rFonts w:ascii="Times New Roman" w:hAnsi="Times New Roman" w:cs="Times New Roman"/>
          <w:sz w:val="24"/>
          <w:szCs w:val="24"/>
        </w:rPr>
        <w:t xml:space="preserve">. Увеличение </w:t>
      </w:r>
      <w:r w:rsidR="00B775D0">
        <w:rPr>
          <w:rFonts w:ascii="Times New Roman" w:hAnsi="Times New Roman" w:cs="Times New Roman"/>
          <w:sz w:val="24"/>
          <w:szCs w:val="24"/>
        </w:rPr>
        <w:t xml:space="preserve">расходов к </w:t>
      </w:r>
      <w:r w:rsidR="00E84AE9">
        <w:rPr>
          <w:rFonts w:ascii="Times New Roman" w:hAnsi="Times New Roman" w:cs="Times New Roman"/>
          <w:sz w:val="24"/>
          <w:szCs w:val="24"/>
        </w:rPr>
        <w:t xml:space="preserve">аналогичному периоду </w:t>
      </w:r>
      <w:r w:rsidR="00B775D0">
        <w:rPr>
          <w:rFonts w:ascii="Times New Roman" w:hAnsi="Times New Roman" w:cs="Times New Roman"/>
          <w:sz w:val="24"/>
          <w:szCs w:val="24"/>
        </w:rPr>
        <w:t>прошло</w:t>
      </w:r>
      <w:r w:rsidR="00E84AE9">
        <w:rPr>
          <w:rFonts w:ascii="Times New Roman" w:hAnsi="Times New Roman" w:cs="Times New Roman"/>
          <w:sz w:val="24"/>
          <w:szCs w:val="24"/>
        </w:rPr>
        <w:t>го</w:t>
      </w:r>
      <w:r w:rsidR="00B775D0">
        <w:rPr>
          <w:rFonts w:ascii="Times New Roman" w:hAnsi="Times New Roman" w:cs="Times New Roman"/>
          <w:sz w:val="24"/>
          <w:szCs w:val="24"/>
        </w:rPr>
        <w:t xml:space="preserve"> год</w:t>
      </w:r>
      <w:r w:rsidR="00E84AE9">
        <w:rPr>
          <w:rFonts w:ascii="Times New Roman" w:hAnsi="Times New Roman" w:cs="Times New Roman"/>
          <w:sz w:val="24"/>
          <w:szCs w:val="24"/>
        </w:rPr>
        <w:t>а</w:t>
      </w:r>
      <w:r w:rsidR="00B775D0">
        <w:rPr>
          <w:rFonts w:ascii="Times New Roman" w:hAnsi="Times New Roman" w:cs="Times New Roman"/>
          <w:sz w:val="24"/>
          <w:szCs w:val="24"/>
        </w:rPr>
        <w:t xml:space="preserve"> </w:t>
      </w:r>
      <w:r w:rsidRPr="00556F05">
        <w:rPr>
          <w:rFonts w:ascii="Times New Roman" w:hAnsi="Times New Roman" w:cs="Times New Roman"/>
          <w:sz w:val="24"/>
          <w:szCs w:val="24"/>
        </w:rPr>
        <w:t xml:space="preserve">составило в объеме </w:t>
      </w:r>
      <w:r w:rsidR="00FB32D6">
        <w:rPr>
          <w:rFonts w:ascii="Times New Roman" w:hAnsi="Times New Roman" w:cs="Times New Roman"/>
          <w:sz w:val="24"/>
          <w:szCs w:val="24"/>
        </w:rPr>
        <w:t>5 051,1</w:t>
      </w:r>
      <w:r w:rsidRPr="00556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56F0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76859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56F05">
        <w:rPr>
          <w:rFonts w:ascii="Times New Roman" w:hAnsi="Times New Roman" w:cs="Times New Roman"/>
          <w:sz w:val="24"/>
          <w:szCs w:val="24"/>
        </w:rPr>
        <w:t xml:space="preserve">Подраздел 0702 «Общее образование» при годовых плановых назначениях в объеме </w:t>
      </w:r>
      <w:r w:rsidR="00E36B7C">
        <w:rPr>
          <w:rFonts w:ascii="Times New Roman" w:hAnsi="Times New Roman" w:cs="Times New Roman"/>
          <w:sz w:val="24"/>
          <w:szCs w:val="24"/>
        </w:rPr>
        <w:t>673 766,5</w:t>
      </w:r>
      <w:r w:rsidR="00A552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56F05">
        <w:rPr>
          <w:rFonts w:ascii="Times New Roman" w:hAnsi="Times New Roman" w:cs="Times New Roman"/>
          <w:sz w:val="24"/>
          <w:szCs w:val="24"/>
        </w:rPr>
        <w:t>. профинансирован в сумме</w:t>
      </w:r>
      <w:r w:rsidR="00A552AC">
        <w:rPr>
          <w:rFonts w:ascii="Times New Roman" w:hAnsi="Times New Roman" w:cs="Times New Roman"/>
          <w:sz w:val="24"/>
          <w:szCs w:val="24"/>
        </w:rPr>
        <w:t xml:space="preserve"> </w:t>
      </w:r>
      <w:r w:rsidR="00E36B7C">
        <w:rPr>
          <w:rFonts w:ascii="Times New Roman" w:hAnsi="Times New Roman" w:cs="Times New Roman"/>
          <w:sz w:val="24"/>
          <w:szCs w:val="24"/>
        </w:rPr>
        <w:t>341 971,0</w:t>
      </w:r>
      <w:r w:rsidRPr="00556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56F05">
        <w:rPr>
          <w:rFonts w:ascii="Times New Roman" w:hAnsi="Times New Roman" w:cs="Times New Roman"/>
          <w:sz w:val="24"/>
          <w:szCs w:val="24"/>
        </w:rPr>
        <w:t xml:space="preserve">. или на </w:t>
      </w:r>
      <w:r w:rsidR="00E36B7C">
        <w:rPr>
          <w:rFonts w:ascii="Times New Roman" w:hAnsi="Times New Roman" w:cs="Times New Roman"/>
          <w:sz w:val="24"/>
          <w:szCs w:val="24"/>
        </w:rPr>
        <w:t>50,7</w:t>
      </w:r>
      <w:r w:rsidRPr="00556F05">
        <w:rPr>
          <w:rFonts w:ascii="Times New Roman" w:hAnsi="Times New Roman" w:cs="Times New Roman"/>
          <w:sz w:val="24"/>
          <w:szCs w:val="24"/>
        </w:rPr>
        <w:t>%</w:t>
      </w:r>
      <w:r w:rsidR="008C6DB6">
        <w:rPr>
          <w:rFonts w:ascii="Times New Roman" w:hAnsi="Times New Roman" w:cs="Times New Roman"/>
          <w:sz w:val="24"/>
          <w:szCs w:val="24"/>
        </w:rPr>
        <w:t xml:space="preserve"> от плана</w:t>
      </w:r>
      <w:r w:rsidRPr="00556F05">
        <w:rPr>
          <w:rFonts w:ascii="Times New Roman" w:hAnsi="Times New Roman" w:cs="Times New Roman"/>
          <w:sz w:val="24"/>
          <w:szCs w:val="24"/>
        </w:rPr>
        <w:t xml:space="preserve">, что </w:t>
      </w:r>
      <w:r w:rsidR="00B673E2">
        <w:rPr>
          <w:rFonts w:ascii="Times New Roman" w:hAnsi="Times New Roman" w:cs="Times New Roman"/>
          <w:sz w:val="24"/>
          <w:szCs w:val="24"/>
        </w:rPr>
        <w:t>выше</w:t>
      </w:r>
      <w:r w:rsidRPr="00556F05">
        <w:rPr>
          <w:rFonts w:ascii="Times New Roman" w:hAnsi="Times New Roman" w:cs="Times New Roman"/>
          <w:sz w:val="24"/>
          <w:szCs w:val="24"/>
        </w:rPr>
        <w:t xml:space="preserve"> соответствующего показателя прошлого года на </w:t>
      </w:r>
      <w:r w:rsidR="00E36B7C">
        <w:rPr>
          <w:rFonts w:ascii="Times New Roman" w:hAnsi="Times New Roman" w:cs="Times New Roman"/>
          <w:sz w:val="24"/>
          <w:szCs w:val="24"/>
        </w:rPr>
        <w:t>87 732,8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56F05">
        <w:rPr>
          <w:rFonts w:ascii="Times New Roman" w:hAnsi="Times New Roman" w:cs="Times New Roman"/>
          <w:sz w:val="24"/>
          <w:szCs w:val="24"/>
        </w:rPr>
        <w:t>.</w:t>
      </w:r>
      <w:r w:rsidR="006F4C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7B9B" w:rsidRPr="00941320" w:rsidRDefault="006F4C0A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941320">
        <w:rPr>
          <w:rFonts w:ascii="Times New Roman" w:hAnsi="Times New Roman" w:cs="Times New Roman"/>
          <w:sz w:val="24"/>
          <w:szCs w:val="24"/>
        </w:rPr>
        <w:t xml:space="preserve">Подраздел 0703 «Дополнительное образование» исполнен в сумме </w:t>
      </w:r>
      <w:r w:rsidR="00755E97">
        <w:rPr>
          <w:rFonts w:ascii="Times New Roman" w:hAnsi="Times New Roman" w:cs="Times New Roman"/>
          <w:sz w:val="24"/>
          <w:szCs w:val="24"/>
        </w:rPr>
        <w:t>28 311,0</w:t>
      </w:r>
      <w:r w:rsidR="00C02A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1320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941320">
        <w:rPr>
          <w:rFonts w:ascii="Times New Roman" w:hAnsi="Times New Roman" w:cs="Times New Roman"/>
          <w:sz w:val="24"/>
          <w:szCs w:val="24"/>
        </w:rPr>
        <w:t xml:space="preserve">. или на </w:t>
      </w:r>
      <w:r w:rsidR="00755E97">
        <w:rPr>
          <w:rFonts w:ascii="Times New Roman" w:hAnsi="Times New Roman" w:cs="Times New Roman"/>
          <w:sz w:val="24"/>
          <w:szCs w:val="24"/>
        </w:rPr>
        <w:t>70,5</w:t>
      </w:r>
      <w:r w:rsidR="00D0684A">
        <w:rPr>
          <w:rFonts w:ascii="Times New Roman" w:hAnsi="Times New Roman" w:cs="Times New Roman"/>
          <w:sz w:val="24"/>
          <w:szCs w:val="24"/>
        </w:rPr>
        <w:t xml:space="preserve"> </w:t>
      </w:r>
      <w:r w:rsidRPr="00941320">
        <w:rPr>
          <w:rFonts w:ascii="Times New Roman" w:hAnsi="Times New Roman" w:cs="Times New Roman"/>
          <w:sz w:val="24"/>
          <w:szCs w:val="24"/>
        </w:rPr>
        <w:t>% от плановых назначений.</w:t>
      </w:r>
      <w:r w:rsidR="008D7B9B" w:rsidRPr="00941320">
        <w:rPr>
          <w:rFonts w:ascii="Times New Roman" w:hAnsi="Times New Roman" w:cs="Times New Roman"/>
          <w:sz w:val="24"/>
          <w:szCs w:val="24"/>
        </w:rPr>
        <w:t xml:space="preserve"> </w:t>
      </w:r>
      <w:r w:rsidR="00E76859" w:rsidRPr="00941320">
        <w:rPr>
          <w:rFonts w:ascii="Times New Roman" w:hAnsi="Times New Roman" w:cs="Times New Roman"/>
          <w:sz w:val="24"/>
          <w:szCs w:val="24"/>
        </w:rPr>
        <w:t xml:space="preserve">Объем расходов по сравнению с прошлым годом </w:t>
      </w:r>
      <w:r w:rsidR="00755E97">
        <w:rPr>
          <w:rFonts w:ascii="Times New Roman" w:hAnsi="Times New Roman" w:cs="Times New Roman"/>
          <w:sz w:val="24"/>
          <w:szCs w:val="24"/>
        </w:rPr>
        <w:t>увеличился</w:t>
      </w:r>
      <w:r w:rsidR="00941320">
        <w:rPr>
          <w:rFonts w:ascii="Times New Roman" w:hAnsi="Times New Roman" w:cs="Times New Roman"/>
          <w:sz w:val="24"/>
          <w:szCs w:val="24"/>
        </w:rPr>
        <w:t xml:space="preserve"> </w:t>
      </w:r>
      <w:r w:rsidR="00E76859" w:rsidRPr="00941320">
        <w:rPr>
          <w:rFonts w:ascii="Times New Roman" w:hAnsi="Times New Roman" w:cs="Times New Roman"/>
          <w:sz w:val="24"/>
          <w:szCs w:val="24"/>
        </w:rPr>
        <w:t xml:space="preserve">на </w:t>
      </w:r>
      <w:r w:rsidR="00755E97">
        <w:rPr>
          <w:rFonts w:ascii="Times New Roman" w:hAnsi="Times New Roman" w:cs="Times New Roman"/>
          <w:sz w:val="24"/>
          <w:szCs w:val="24"/>
        </w:rPr>
        <w:t>3 069,0</w:t>
      </w:r>
      <w:r w:rsidR="00E76859" w:rsidRPr="009413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859" w:rsidRPr="00941320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E76859" w:rsidRPr="00941320">
        <w:rPr>
          <w:rFonts w:ascii="Times New Roman" w:hAnsi="Times New Roman" w:cs="Times New Roman"/>
          <w:sz w:val="24"/>
          <w:szCs w:val="24"/>
        </w:rPr>
        <w:t>.</w:t>
      </w:r>
    </w:p>
    <w:p w:rsidR="008D7B9B" w:rsidRPr="00987CF4" w:rsidRDefault="008D7B9B" w:rsidP="002D0F20">
      <w:pPr>
        <w:pStyle w:val="a7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EE0">
        <w:rPr>
          <w:rFonts w:ascii="Times New Roman" w:hAnsi="Times New Roman" w:cs="Times New Roman"/>
          <w:sz w:val="24"/>
          <w:szCs w:val="24"/>
        </w:rPr>
        <w:t xml:space="preserve">Подраздел 0707 </w:t>
      </w:r>
      <w:r w:rsidRPr="00987CF4">
        <w:rPr>
          <w:rFonts w:ascii="Times New Roman" w:hAnsi="Times New Roman" w:cs="Times New Roman"/>
          <w:sz w:val="24"/>
          <w:szCs w:val="24"/>
        </w:rPr>
        <w:t xml:space="preserve">«Молодежная политика» профинансирован в сумме </w:t>
      </w:r>
      <w:r w:rsidR="005B6567">
        <w:rPr>
          <w:rFonts w:ascii="Times New Roman" w:hAnsi="Times New Roman" w:cs="Times New Roman"/>
          <w:sz w:val="24"/>
          <w:szCs w:val="24"/>
        </w:rPr>
        <w:t>100,5</w:t>
      </w:r>
      <w:r w:rsidR="009413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7CF4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987CF4">
        <w:rPr>
          <w:rFonts w:ascii="Times New Roman" w:hAnsi="Times New Roman" w:cs="Times New Roman"/>
          <w:sz w:val="24"/>
          <w:szCs w:val="24"/>
        </w:rPr>
        <w:t xml:space="preserve">. при годовых назначениях </w:t>
      </w:r>
      <w:r w:rsidR="005B6567">
        <w:rPr>
          <w:rFonts w:ascii="Times New Roman" w:hAnsi="Times New Roman" w:cs="Times New Roman"/>
          <w:sz w:val="24"/>
          <w:szCs w:val="24"/>
        </w:rPr>
        <w:t>213</w:t>
      </w:r>
      <w:r w:rsidR="00B673E2">
        <w:rPr>
          <w:rFonts w:ascii="Times New Roman" w:hAnsi="Times New Roman" w:cs="Times New Roman"/>
          <w:sz w:val="24"/>
          <w:szCs w:val="24"/>
        </w:rPr>
        <w:t>,00</w:t>
      </w:r>
      <w:r w:rsidR="00921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7CF4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987CF4">
        <w:rPr>
          <w:rFonts w:ascii="Times New Roman" w:hAnsi="Times New Roman" w:cs="Times New Roman"/>
          <w:sz w:val="24"/>
          <w:szCs w:val="24"/>
        </w:rPr>
        <w:t xml:space="preserve">., процент исполнения – </w:t>
      </w:r>
      <w:r w:rsidR="005B6567">
        <w:rPr>
          <w:rFonts w:ascii="Times New Roman" w:hAnsi="Times New Roman" w:cs="Times New Roman"/>
          <w:sz w:val="24"/>
          <w:szCs w:val="24"/>
        </w:rPr>
        <w:t>47</w:t>
      </w:r>
      <w:r w:rsidRPr="00987CF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7B9B" w:rsidRPr="00556F05" w:rsidRDefault="00B673E2" w:rsidP="002D0F20">
      <w:pPr>
        <w:pStyle w:val="a7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D7B9B" w:rsidRPr="00556F05">
        <w:rPr>
          <w:rFonts w:ascii="Times New Roman" w:hAnsi="Times New Roman" w:cs="Times New Roman"/>
          <w:sz w:val="24"/>
          <w:szCs w:val="24"/>
        </w:rPr>
        <w:t xml:space="preserve">Другие вопросы в области образования (подраздел 0709) профинансирован в объёме </w:t>
      </w:r>
      <w:r w:rsidR="005B6567">
        <w:rPr>
          <w:rFonts w:ascii="Times New Roman" w:hAnsi="Times New Roman" w:cs="Times New Roman"/>
          <w:sz w:val="24"/>
          <w:szCs w:val="24"/>
        </w:rPr>
        <w:t>33 193,1</w:t>
      </w:r>
      <w:r w:rsidR="001937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7B9B"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8D7B9B" w:rsidRPr="00556F05">
        <w:rPr>
          <w:rFonts w:ascii="Times New Roman" w:hAnsi="Times New Roman" w:cs="Times New Roman"/>
          <w:sz w:val="24"/>
          <w:szCs w:val="24"/>
        </w:rPr>
        <w:t xml:space="preserve">., в </w:t>
      </w:r>
      <w:r w:rsidR="00C97387">
        <w:rPr>
          <w:rFonts w:ascii="Times New Roman" w:hAnsi="Times New Roman" w:cs="Times New Roman"/>
          <w:sz w:val="24"/>
          <w:szCs w:val="24"/>
        </w:rPr>
        <w:t xml:space="preserve">том </w:t>
      </w:r>
      <w:r w:rsidR="008D7B9B" w:rsidRPr="00556F05">
        <w:rPr>
          <w:rFonts w:ascii="Times New Roman" w:hAnsi="Times New Roman" w:cs="Times New Roman"/>
          <w:sz w:val="24"/>
          <w:szCs w:val="24"/>
        </w:rPr>
        <w:t>числе перечисления поселениям межбюджетных трансфертов на осуществление части полномочий по решению вопросов местного значения в соответствии с заключенными соглашениями на 20</w:t>
      </w:r>
      <w:r w:rsidR="001937A0">
        <w:rPr>
          <w:rFonts w:ascii="Times New Roman" w:hAnsi="Times New Roman" w:cs="Times New Roman"/>
          <w:sz w:val="24"/>
          <w:szCs w:val="24"/>
        </w:rPr>
        <w:t>2</w:t>
      </w:r>
      <w:r w:rsidR="005B6567">
        <w:rPr>
          <w:rFonts w:ascii="Times New Roman" w:hAnsi="Times New Roman" w:cs="Times New Roman"/>
          <w:sz w:val="24"/>
          <w:szCs w:val="24"/>
        </w:rPr>
        <w:t>4</w:t>
      </w:r>
      <w:r w:rsidR="008D7B9B" w:rsidRPr="00556F05">
        <w:rPr>
          <w:rFonts w:ascii="Times New Roman" w:hAnsi="Times New Roman" w:cs="Times New Roman"/>
          <w:sz w:val="24"/>
          <w:szCs w:val="24"/>
        </w:rPr>
        <w:t xml:space="preserve"> год составили в сумме </w:t>
      </w:r>
      <w:r w:rsidR="005B6567">
        <w:rPr>
          <w:rFonts w:ascii="Times New Roman" w:hAnsi="Times New Roman" w:cs="Times New Roman"/>
          <w:sz w:val="24"/>
          <w:szCs w:val="24"/>
        </w:rPr>
        <w:t>10 428,</w:t>
      </w:r>
      <w:r w:rsidR="001937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3092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84309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, что меньше на </w:t>
      </w:r>
      <w:r w:rsidR="005B6567">
        <w:rPr>
          <w:rFonts w:ascii="Times New Roman" w:hAnsi="Times New Roman" w:cs="Times New Roman"/>
          <w:sz w:val="24"/>
          <w:szCs w:val="24"/>
        </w:rPr>
        <w:t>4 302,7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т.р</w:t>
      </w:r>
      <w:proofErr w:type="spellEnd"/>
      <w:r>
        <w:rPr>
          <w:rFonts w:ascii="Times New Roman" w:hAnsi="Times New Roman" w:cs="Times New Roman"/>
          <w:sz w:val="24"/>
          <w:szCs w:val="24"/>
        </w:rPr>
        <w:t>. в сравнении с аналогичным периодом.</w:t>
      </w:r>
      <w:r w:rsidR="008D7B9B" w:rsidRPr="00556F05">
        <w:rPr>
          <w:rFonts w:ascii="Times New Roman" w:hAnsi="Times New Roman" w:cs="Times New Roman"/>
          <w:sz w:val="24"/>
          <w:szCs w:val="24"/>
        </w:rPr>
        <w:t xml:space="preserve"> Выполнение годового плана </w:t>
      </w:r>
      <w:r w:rsidR="00912ACD">
        <w:rPr>
          <w:rFonts w:ascii="Times New Roman" w:hAnsi="Times New Roman" w:cs="Times New Roman"/>
          <w:sz w:val="24"/>
          <w:szCs w:val="24"/>
        </w:rPr>
        <w:t xml:space="preserve">по данному подразделу </w:t>
      </w:r>
      <w:r w:rsidR="008D7B9B" w:rsidRPr="00556F05">
        <w:rPr>
          <w:rFonts w:ascii="Times New Roman" w:hAnsi="Times New Roman" w:cs="Times New Roman"/>
          <w:sz w:val="24"/>
          <w:szCs w:val="24"/>
        </w:rPr>
        <w:t xml:space="preserve">составило </w:t>
      </w:r>
      <w:r w:rsidR="005B6567">
        <w:rPr>
          <w:rFonts w:ascii="Times New Roman" w:hAnsi="Times New Roman" w:cs="Times New Roman"/>
          <w:sz w:val="24"/>
          <w:szCs w:val="24"/>
        </w:rPr>
        <w:t>54</w:t>
      </w:r>
      <w:r w:rsidR="008D7B9B" w:rsidRPr="00556F05">
        <w:rPr>
          <w:rFonts w:ascii="Times New Roman" w:hAnsi="Times New Roman" w:cs="Times New Roman"/>
          <w:sz w:val="24"/>
          <w:szCs w:val="24"/>
        </w:rPr>
        <w:t>%.</w:t>
      </w:r>
      <w:r w:rsidRPr="00B673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том числе за счет данного подраздела произведены р</w:t>
      </w:r>
      <w:r w:rsidRPr="00987CF4">
        <w:rPr>
          <w:rFonts w:ascii="Times New Roman" w:hAnsi="Times New Roman" w:cs="Times New Roman"/>
          <w:sz w:val="24"/>
          <w:szCs w:val="24"/>
        </w:rPr>
        <w:t>асходы по муниципальной программе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</w:t>
      </w:r>
      <w:r w:rsidRPr="00987C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инфраструктуры детского образоват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 - оздоровительного лагеря</w:t>
      </w:r>
      <w:r w:rsidRPr="00987C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«Солнечный» МР «Нерчинский район»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сумме </w:t>
      </w:r>
      <w:r w:rsidR="005B6567">
        <w:rPr>
          <w:rFonts w:ascii="Times New Roman" w:eastAsia="Times New Roman" w:hAnsi="Times New Roman" w:cs="Times New Roman"/>
          <w:color w:val="000000"/>
          <w:sz w:val="24"/>
          <w:szCs w:val="24"/>
        </w:rPr>
        <w:t>1 001,9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179F2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FE4D7C">
        <w:rPr>
          <w:rFonts w:ascii="Times New Roman" w:hAnsi="Times New Roman" w:cs="Times New Roman"/>
          <w:sz w:val="24"/>
          <w:szCs w:val="24"/>
        </w:rPr>
        <w:t>Расходы бюджета района по</w:t>
      </w:r>
      <w:r w:rsidRPr="00FE4D7C">
        <w:rPr>
          <w:rFonts w:ascii="Times New Roman" w:hAnsi="Times New Roman" w:cs="Times New Roman"/>
          <w:b/>
          <w:sz w:val="24"/>
          <w:szCs w:val="24"/>
        </w:rPr>
        <w:t xml:space="preserve"> разделу 0800 «Культура и кинематография»</w:t>
      </w:r>
      <w:r w:rsidRPr="00556F05">
        <w:rPr>
          <w:rFonts w:ascii="Times New Roman" w:hAnsi="Times New Roman" w:cs="Times New Roman"/>
          <w:sz w:val="24"/>
          <w:szCs w:val="24"/>
        </w:rPr>
        <w:t xml:space="preserve"> составили </w:t>
      </w:r>
      <w:r w:rsidR="005179F2">
        <w:rPr>
          <w:rFonts w:ascii="Times New Roman" w:hAnsi="Times New Roman" w:cs="Times New Roman"/>
          <w:sz w:val="24"/>
          <w:szCs w:val="24"/>
        </w:rPr>
        <w:t>27 720,0</w:t>
      </w:r>
      <w:r w:rsidR="004C4B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049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38049D">
        <w:rPr>
          <w:rFonts w:ascii="Times New Roman" w:hAnsi="Times New Roman" w:cs="Times New Roman"/>
          <w:sz w:val="24"/>
          <w:szCs w:val="24"/>
        </w:rPr>
        <w:t>.</w:t>
      </w:r>
      <w:r w:rsidR="00640DF0">
        <w:rPr>
          <w:rFonts w:ascii="Times New Roman" w:hAnsi="Times New Roman" w:cs="Times New Roman"/>
          <w:sz w:val="24"/>
          <w:szCs w:val="24"/>
        </w:rPr>
        <w:t xml:space="preserve">, что </w:t>
      </w:r>
      <w:r w:rsidR="00F935EE">
        <w:rPr>
          <w:rFonts w:ascii="Times New Roman" w:hAnsi="Times New Roman" w:cs="Times New Roman"/>
          <w:sz w:val="24"/>
          <w:szCs w:val="24"/>
        </w:rPr>
        <w:t>ниже</w:t>
      </w:r>
      <w:r w:rsidR="0038049D">
        <w:rPr>
          <w:rFonts w:ascii="Times New Roman" w:hAnsi="Times New Roman" w:cs="Times New Roman"/>
          <w:sz w:val="24"/>
          <w:szCs w:val="24"/>
        </w:rPr>
        <w:t xml:space="preserve"> </w:t>
      </w:r>
      <w:r w:rsidRPr="00556F05">
        <w:rPr>
          <w:rFonts w:ascii="Times New Roman" w:hAnsi="Times New Roman" w:cs="Times New Roman"/>
          <w:sz w:val="24"/>
          <w:szCs w:val="24"/>
        </w:rPr>
        <w:t>уровн</w:t>
      </w:r>
      <w:r w:rsidR="00640DF0">
        <w:rPr>
          <w:rFonts w:ascii="Times New Roman" w:hAnsi="Times New Roman" w:cs="Times New Roman"/>
          <w:sz w:val="24"/>
          <w:szCs w:val="24"/>
        </w:rPr>
        <w:t>я аналогичного периода</w:t>
      </w:r>
      <w:r w:rsidRPr="00556F05">
        <w:rPr>
          <w:rFonts w:ascii="Times New Roman" w:hAnsi="Times New Roman" w:cs="Times New Roman"/>
          <w:sz w:val="24"/>
          <w:szCs w:val="24"/>
        </w:rPr>
        <w:t xml:space="preserve"> прошлого года</w:t>
      </w:r>
      <w:r w:rsidR="00640DF0">
        <w:rPr>
          <w:rFonts w:ascii="Times New Roman" w:hAnsi="Times New Roman" w:cs="Times New Roman"/>
          <w:sz w:val="24"/>
          <w:szCs w:val="24"/>
        </w:rPr>
        <w:t xml:space="preserve"> на </w:t>
      </w:r>
      <w:r w:rsidR="005179F2">
        <w:rPr>
          <w:rFonts w:ascii="Times New Roman" w:hAnsi="Times New Roman" w:cs="Times New Roman"/>
          <w:sz w:val="24"/>
          <w:szCs w:val="24"/>
        </w:rPr>
        <w:t>917,5</w:t>
      </w:r>
      <w:r w:rsidR="00640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0DF0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56F05">
        <w:rPr>
          <w:rFonts w:ascii="Times New Roman" w:hAnsi="Times New Roman" w:cs="Times New Roman"/>
          <w:sz w:val="24"/>
          <w:szCs w:val="24"/>
        </w:rPr>
        <w:t xml:space="preserve">. Выполнение годовых назначений составило </w:t>
      </w:r>
      <w:r w:rsidR="005179F2">
        <w:rPr>
          <w:rFonts w:ascii="Times New Roman" w:hAnsi="Times New Roman" w:cs="Times New Roman"/>
          <w:sz w:val="24"/>
          <w:szCs w:val="24"/>
        </w:rPr>
        <w:t>51</w:t>
      </w:r>
      <w:r w:rsidRPr="00556F05">
        <w:rPr>
          <w:rFonts w:ascii="Times New Roman" w:hAnsi="Times New Roman" w:cs="Times New Roman"/>
          <w:sz w:val="24"/>
          <w:szCs w:val="24"/>
        </w:rPr>
        <w:t>%.</w:t>
      </w:r>
      <w:r w:rsidR="00640DF0">
        <w:rPr>
          <w:rFonts w:ascii="Times New Roman" w:hAnsi="Times New Roman" w:cs="Times New Roman"/>
          <w:sz w:val="24"/>
          <w:szCs w:val="24"/>
        </w:rPr>
        <w:t xml:space="preserve"> На подраздел 0801 «Культура» направлено </w:t>
      </w:r>
      <w:r w:rsidR="005179F2">
        <w:rPr>
          <w:rFonts w:ascii="Times New Roman" w:hAnsi="Times New Roman" w:cs="Times New Roman"/>
          <w:sz w:val="24"/>
          <w:szCs w:val="24"/>
        </w:rPr>
        <w:t>27 274,1</w:t>
      </w:r>
      <w:r w:rsidR="00640DF0">
        <w:rPr>
          <w:rFonts w:ascii="Times New Roman" w:hAnsi="Times New Roman" w:cs="Times New Roman"/>
          <w:sz w:val="24"/>
          <w:szCs w:val="24"/>
        </w:rPr>
        <w:t xml:space="preserve"> т. р., исполнение плана по данному подразделу составили </w:t>
      </w:r>
      <w:r w:rsidR="005179F2">
        <w:rPr>
          <w:rFonts w:ascii="Times New Roman" w:hAnsi="Times New Roman" w:cs="Times New Roman"/>
          <w:sz w:val="24"/>
          <w:szCs w:val="24"/>
        </w:rPr>
        <w:t>51</w:t>
      </w:r>
      <w:r w:rsidR="00640DF0">
        <w:rPr>
          <w:rFonts w:ascii="Times New Roman" w:hAnsi="Times New Roman" w:cs="Times New Roman"/>
          <w:sz w:val="24"/>
          <w:szCs w:val="24"/>
        </w:rPr>
        <w:t>%.</w:t>
      </w:r>
      <w:r w:rsidR="00F66B31">
        <w:rPr>
          <w:rFonts w:ascii="Times New Roman" w:hAnsi="Times New Roman" w:cs="Times New Roman"/>
          <w:sz w:val="24"/>
          <w:szCs w:val="24"/>
        </w:rPr>
        <w:t xml:space="preserve"> По данному разделу в рамках муниципальной программы «Развитие культуры и туризма в муниципальном районе «Нерчинский район» на 2021-2025 годы» </w:t>
      </w:r>
      <w:r w:rsidR="005179F2">
        <w:rPr>
          <w:rFonts w:ascii="Times New Roman" w:hAnsi="Times New Roman" w:cs="Times New Roman"/>
          <w:sz w:val="24"/>
          <w:szCs w:val="24"/>
        </w:rPr>
        <w:t xml:space="preserve">проводился капитальный ремонт здания дома культуры п. Нагорный </w:t>
      </w:r>
      <w:r w:rsidR="004C69B7">
        <w:rPr>
          <w:rFonts w:ascii="Times New Roman" w:hAnsi="Times New Roman" w:cs="Times New Roman"/>
          <w:sz w:val="24"/>
          <w:szCs w:val="24"/>
        </w:rPr>
        <w:t xml:space="preserve"> на территории сельского поселения «</w:t>
      </w:r>
      <w:r w:rsidR="005179F2">
        <w:rPr>
          <w:rFonts w:ascii="Times New Roman" w:hAnsi="Times New Roman" w:cs="Times New Roman"/>
          <w:sz w:val="24"/>
          <w:szCs w:val="24"/>
        </w:rPr>
        <w:t>Зареченское</w:t>
      </w:r>
      <w:r w:rsidR="004C69B7">
        <w:rPr>
          <w:rFonts w:ascii="Times New Roman" w:hAnsi="Times New Roman" w:cs="Times New Roman"/>
          <w:sz w:val="24"/>
          <w:szCs w:val="24"/>
        </w:rPr>
        <w:t>», финансирование</w:t>
      </w:r>
      <w:r w:rsidR="005179F2">
        <w:rPr>
          <w:rFonts w:ascii="Times New Roman" w:hAnsi="Times New Roman" w:cs="Times New Roman"/>
          <w:sz w:val="24"/>
          <w:szCs w:val="24"/>
        </w:rPr>
        <w:t xml:space="preserve"> на 01.07.2024 составило</w:t>
      </w:r>
      <w:r w:rsidR="004C69B7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5179F2">
        <w:rPr>
          <w:rFonts w:ascii="Times New Roman" w:hAnsi="Times New Roman" w:cs="Times New Roman"/>
          <w:sz w:val="24"/>
          <w:szCs w:val="24"/>
        </w:rPr>
        <w:t xml:space="preserve">2 105,3 </w:t>
      </w:r>
      <w:proofErr w:type="spellStart"/>
      <w:r w:rsidR="004C69B7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4C69B7">
        <w:rPr>
          <w:rFonts w:ascii="Times New Roman" w:hAnsi="Times New Roman" w:cs="Times New Roman"/>
          <w:sz w:val="24"/>
          <w:szCs w:val="24"/>
        </w:rPr>
        <w:t xml:space="preserve">. за счет средств краевого бюджета. </w:t>
      </w:r>
    </w:p>
    <w:p w:rsidR="008D7B9B" w:rsidRPr="00C92F8D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92F8D">
        <w:rPr>
          <w:rFonts w:ascii="Times New Roman" w:hAnsi="Times New Roman" w:cs="Times New Roman"/>
          <w:sz w:val="24"/>
          <w:szCs w:val="24"/>
        </w:rPr>
        <w:t xml:space="preserve">Финансирование расходов </w:t>
      </w:r>
      <w:r w:rsidRPr="00B7678C">
        <w:rPr>
          <w:rFonts w:ascii="Times New Roman" w:hAnsi="Times New Roman" w:cs="Times New Roman"/>
          <w:b/>
          <w:sz w:val="24"/>
          <w:szCs w:val="24"/>
        </w:rPr>
        <w:t>раздела 1000 «Социальная политика»</w:t>
      </w:r>
      <w:r w:rsidRPr="00C92F8D">
        <w:rPr>
          <w:rFonts w:ascii="Times New Roman" w:hAnsi="Times New Roman" w:cs="Times New Roman"/>
          <w:sz w:val="24"/>
          <w:szCs w:val="24"/>
        </w:rPr>
        <w:t xml:space="preserve"> составило в объёме </w:t>
      </w:r>
      <w:r w:rsidR="005179F2">
        <w:rPr>
          <w:rFonts w:ascii="Times New Roman" w:hAnsi="Times New Roman" w:cs="Times New Roman"/>
          <w:sz w:val="24"/>
          <w:szCs w:val="24"/>
        </w:rPr>
        <w:t xml:space="preserve">11 407,0 </w:t>
      </w:r>
      <w:proofErr w:type="spellStart"/>
      <w:r w:rsidRPr="00C92F8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C92F8D">
        <w:rPr>
          <w:rFonts w:ascii="Times New Roman" w:hAnsi="Times New Roman" w:cs="Times New Roman"/>
          <w:sz w:val="24"/>
          <w:szCs w:val="24"/>
        </w:rPr>
        <w:t>.</w:t>
      </w:r>
      <w:r w:rsidR="00640DF0">
        <w:rPr>
          <w:rFonts w:ascii="Times New Roman" w:hAnsi="Times New Roman" w:cs="Times New Roman"/>
          <w:sz w:val="24"/>
          <w:szCs w:val="24"/>
        </w:rPr>
        <w:t xml:space="preserve">, </w:t>
      </w:r>
      <w:r w:rsidR="00ED1CB6">
        <w:rPr>
          <w:rFonts w:ascii="Times New Roman" w:hAnsi="Times New Roman" w:cs="Times New Roman"/>
          <w:sz w:val="24"/>
          <w:szCs w:val="24"/>
        </w:rPr>
        <w:t xml:space="preserve">по отношению к прошлому году данное финансирование </w:t>
      </w:r>
      <w:r w:rsidR="005179F2">
        <w:rPr>
          <w:rFonts w:ascii="Times New Roman" w:hAnsi="Times New Roman" w:cs="Times New Roman"/>
          <w:sz w:val="24"/>
          <w:szCs w:val="24"/>
        </w:rPr>
        <w:t>уменьшилось</w:t>
      </w:r>
      <w:r w:rsidR="00ED1CB6">
        <w:rPr>
          <w:rFonts w:ascii="Times New Roman" w:hAnsi="Times New Roman" w:cs="Times New Roman"/>
          <w:sz w:val="24"/>
          <w:szCs w:val="24"/>
        </w:rPr>
        <w:t xml:space="preserve"> на </w:t>
      </w:r>
      <w:r w:rsidR="005179F2">
        <w:rPr>
          <w:rFonts w:ascii="Times New Roman" w:hAnsi="Times New Roman" w:cs="Times New Roman"/>
          <w:sz w:val="24"/>
          <w:szCs w:val="24"/>
        </w:rPr>
        <w:t>601,6</w:t>
      </w:r>
      <w:r w:rsidR="00ED1C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1CB6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ED1CB6">
        <w:rPr>
          <w:rFonts w:ascii="Times New Roman" w:hAnsi="Times New Roman" w:cs="Times New Roman"/>
          <w:sz w:val="24"/>
          <w:szCs w:val="24"/>
        </w:rPr>
        <w:t>.</w:t>
      </w:r>
      <w:r w:rsidRPr="00C92F8D">
        <w:rPr>
          <w:rFonts w:ascii="Times New Roman" w:hAnsi="Times New Roman" w:cs="Times New Roman"/>
          <w:sz w:val="24"/>
          <w:szCs w:val="24"/>
        </w:rPr>
        <w:t xml:space="preserve"> </w:t>
      </w:r>
      <w:r w:rsidR="00ED1CB6">
        <w:rPr>
          <w:rFonts w:ascii="Times New Roman" w:hAnsi="Times New Roman" w:cs="Times New Roman"/>
          <w:sz w:val="24"/>
          <w:szCs w:val="24"/>
        </w:rPr>
        <w:t>Г</w:t>
      </w:r>
      <w:r w:rsidRPr="00C92F8D">
        <w:rPr>
          <w:rFonts w:ascii="Times New Roman" w:hAnsi="Times New Roman" w:cs="Times New Roman"/>
          <w:sz w:val="24"/>
          <w:szCs w:val="24"/>
        </w:rPr>
        <w:t>одовы</w:t>
      </w:r>
      <w:r w:rsidR="00ED1CB6">
        <w:rPr>
          <w:rFonts w:ascii="Times New Roman" w:hAnsi="Times New Roman" w:cs="Times New Roman"/>
          <w:sz w:val="24"/>
          <w:szCs w:val="24"/>
        </w:rPr>
        <w:t>е</w:t>
      </w:r>
      <w:r w:rsidRPr="00C92F8D">
        <w:rPr>
          <w:rFonts w:ascii="Times New Roman" w:hAnsi="Times New Roman" w:cs="Times New Roman"/>
          <w:sz w:val="24"/>
          <w:szCs w:val="24"/>
        </w:rPr>
        <w:t xml:space="preserve"> плановы</w:t>
      </w:r>
      <w:r w:rsidR="00ED1CB6">
        <w:rPr>
          <w:rFonts w:ascii="Times New Roman" w:hAnsi="Times New Roman" w:cs="Times New Roman"/>
          <w:sz w:val="24"/>
          <w:szCs w:val="24"/>
        </w:rPr>
        <w:t>е</w:t>
      </w:r>
      <w:r w:rsidRPr="00C92F8D">
        <w:rPr>
          <w:rFonts w:ascii="Times New Roman" w:hAnsi="Times New Roman" w:cs="Times New Roman"/>
          <w:sz w:val="24"/>
          <w:szCs w:val="24"/>
        </w:rPr>
        <w:t xml:space="preserve"> назначения</w:t>
      </w:r>
      <w:r w:rsidR="00ED1CB6">
        <w:rPr>
          <w:rFonts w:ascii="Times New Roman" w:hAnsi="Times New Roman" w:cs="Times New Roman"/>
          <w:sz w:val="24"/>
          <w:szCs w:val="24"/>
        </w:rPr>
        <w:t xml:space="preserve"> в сумме</w:t>
      </w:r>
      <w:r w:rsidRPr="00C92F8D">
        <w:rPr>
          <w:rFonts w:ascii="Times New Roman" w:hAnsi="Times New Roman" w:cs="Times New Roman"/>
          <w:sz w:val="24"/>
          <w:szCs w:val="24"/>
        </w:rPr>
        <w:t xml:space="preserve"> </w:t>
      </w:r>
      <w:r w:rsidR="005179F2">
        <w:rPr>
          <w:rFonts w:ascii="Times New Roman" w:hAnsi="Times New Roman" w:cs="Times New Roman"/>
          <w:sz w:val="24"/>
          <w:szCs w:val="24"/>
        </w:rPr>
        <w:t>26 475,3</w:t>
      </w:r>
      <w:r w:rsidR="008F2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1CB6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ED1CB6">
        <w:rPr>
          <w:rFonts w:ascii="Times New Roman" w:hAnsi="Times New Roman" w:cs="Times New Roman"/>
          <w:sz w:val="24"/>
          <w:szCs w:val="24"/>
        </w:rPr>
        <w:t>. исполнены на</w:t>
      </w:r>
      <w:r w:rsidRPr="00C92F8D">
        <w:rPr>
          <w:rFonts w:ascii="Times New Roman" w:hAnsi="Times New Roman" w:cs="Times New Roman"/>
          <w:sz w:val="24"/>
          <w:szCs w:val="24"/>
        </w:rPr>
        <w:t xml:space="preserve"> </w:t>
      </w:r>
      <w:r w:rsidR="005179F2">
        <w:rPr>
          <w:rFonts w:ascii="Times New Roman" w:hAnsi="Times New Roman" w:cs="Times New Roman"/>
          <w:sz w:val="24"/>
          <w:szCs w:val="24"/>
        </w:rPr>
        <w:t>4</w:t>
      </w:r>
      <w:r w:rsidR="001A73C2">
        <w:rPr>
          <w:rFonts w:ascii="Times New Roman" w:hAnsi="Times New Roman" w:cs="Times New Roman"/>
          <w:sz w:val="24"/>
          <w:szCs w:val="24"/>
        </w:rPr>
        <w:t>3</w:t>
      </w:r>
      <w:r w:rsidR="00ED1CB6">
        <w:rPr>
          <w:rFonts w:ascii="Times New Roman" w:hAnsi="Times New Roman" w:cs="Times New Roman"/>
          <w:sz w:val="24"/>
          <w:szCs w:val="24"/>
        </w:rPr>
        <w:t>%</w:t>
      </w:r>
      <w:r w:rsidRPr="00C92F8D">
        <w:rPr>
          <w:rFonts w:ascii="Times New Roman" w:hAnsi="Times New Roman" w:cs="Times New Roman"/>
          <w:sz w:val="24"/>
          <w:szCs w:val="24"/>
        </w:rPr>
        <w:t>. Из общего объёма подраздел 1001 «Пенсионное обеспечение»</w:t>
      </w:r>
      <w:r w:rsidR="00F10F50">
        <w:rPr>
          <w:rFonts w:ascii="Times New Roman" w:hAnsi="Times New Roman" w:cs="Times New Roman"/>
          <w:sz w:val="24"/>
          <w:szCs w:val="24"/>
        </w:rPr>
        <w:t xml:space="preserve"> </w:t>
      </w:r>
      <w:r w:rsidR="00F10F50" w:rsidRPr="00C92F8D">
        <w:rPr>
          <w:rFonts w:ascii="Times New Roman" w:hAnsi="Times New Roman" w:cs="Times New Roman"/>
          <w:sz w:val="24"/>
          <w:szCs w:val="24"/>
        </w:rPr>
        <w:t>профинансирован</w:t>
      </w:r>
      <w:r w:rsidR="00F10F50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1A73C2">
        <w:rPr>
          <w:rFonts w:ascii="Times New Roman" w:hAnsi="Times New Roman" w:cs="Times New Roman"/>
          <w:sz w:val="24"/>
          <w:szCs w:val="24"/>
        </w:rPr>
        <w:t>2 300,0</w:t>
      </w:r>
      <w:r w:rsidR="00ED1C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0F50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F10F50">
        <w:rPr>
          <w:rFonts w:ascii="Times New Roman" w:hAnsi="Times New Roman" w:cs="Times New Roman"/>
          <w:sz w:val="24"/>
          <w:szCs w:val="24"/>
        </w:rPr>
        <w:t>.</w:t>
      </w:r>
      <w:r w:rsidRPr="00C92F8D">
        <w:rPr>
          <w:rFonts w:ascii="Times New Roman" w:hAnsi="Times New Roman" w:cs="Times New Roman"/>
          <w:sz w:val="24"/>
          <w:szCs w:val="24"/>
        </w:rPr>
        <w:t>,</w:t>
      </w:r>
      <w:r w:rsidR="008F29F0">
        <w:rPr>
          <w:rFonts w:ascii="Times New Roman" w:hAnsi="Times New Roman" w:cs="Times New Roman"/>
          <w:sz w:val="24"/>
          <w:szCs w:val="24"/>
        </w:rPr>
        <w:t xml:space="preserve"> </w:t>
      </w:r>
      <w:r w:rsidR="003B2EFF">
        <w:rPr>
          <w:rFonts w:ascii="Times New Roman" w:hAnsi="Times New Roman" w:cs="Times New Roman"/>
          <w:sz w:val="24"/>
          <w:szCs w:val="24"/>
        </w:rPr>
        <w:t xml:space="preserve">выполнение плановых показателей </w:t>
      </w:r>
      <w:r w:rsidRPr="00C92F8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1A73C2">
        <w:rPr>
          <w:rFonts w:ascii="Times New Roman" w:hAnsi="Times New Roman" w:cs="Times New Roman"/>
          <w:sz w:val="24"/>
          <w:szCs w:val="24"/>
        </w:rPr>
        <w:t>44</w:t>
      </w:r>
      <w:r w:rsidRPr="00C92F8D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.</w:t>
      </w:r>
      <w:r w:rsidR="003B2E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7B9B" w:rsidRPr="0002294C" w:rsidRDefault="008D7B9B" w:rsidP="002D0F20">
      <w:pPr>
        <w:pStyle w:val="a7"/>
        <w:ind w:left="-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294C">
        <w:rPr>
          <w:rFonts w:ascii="Times New Roman" w:hAnsi="Times New Roman" w:cs="Times New Roman"/>
          <w:sz w:val="24"/>
          <w:szCs w:val="24"/>
        </w:rPr>
        <w:t xml:space="preserve">      </w:t>
      </w:r>
      <w:r w:rsidR="00966DC3">
        <w:rPr>
          <w:rFonts w:ascii="Times New Roman" w:hAnsi="Times New Roman" w:cs="Times New Roman"/>
          <w:sz w:val="24"/>
          <w:szCs w:val="24"/>
        </w:rPr>
        <w:t>Расходы по п</w:t>
      </w:r>
      <w:r w:rsidRPr="003B2EFF">
        <w:rPr>
          <w:rFonts w:ascii="Times New Roman" w:hAnsi="Times New Roman" w:cs="Times New Roman"/>
          <w:sz w:val="24"/>
          <w:szCs w:val="24"/>
        </w:rPr>
        <w:t>одраздел</w:t>
      </w:r>
      <w:r w:rsidR="00966DC3">
        <w:rPr>
          <w:rFonts w:ascii="Times New Roman" w:hAnsi="Times New Roman" w:cs="Times New Roman"/>
          <w:sz w:val="24"/>
          <w:szCs w:val="24"/>
        </w:rPr>
        <w:t>у</w:t>
      </w:r>
      <w:r w:rsidRPr="003B2EFF">
        <w:rPr>
          <w:rFonts w:ascii="Times New Roman" w:hAnsi="Times New Roman" w:cs="Times New Roman"/>
          <w:sz w:val="24"/>
          <w:szCs w:val="24"/>
        </w:rPr>
        <w:t xml:space="preserve"> 1003 «Социальное обеспечение населения»</w:t>
      </w:r>
      <w:r w:rsidR="002970D6">
        <w:rPr>
          <w:rFonts w:ascii="Times New Roman" w:hAnsi="Times New Roman" w:cs="Times New Roman"/>
          <w:sz w:val="24"/>
          <w:szCs w:val="24"/>
        </w:rPr>
        <w:t>, с</w:t>
      </w:r>
      <w:r w:rsidR="00371A14">
        <w:rPr>
          <w:rFonts w:ascii="Times New Roman" w:hAnsi="Times New Roman" w:cs="Times New Roman"/>
          <w:sz w:val="24"/>
          <w:szCs w:val="24"/>
        </w:rPr>
        <w:t xml:space="preserve">убсидии на возмещение </w:t>
      </w:r>
      <w:r w:rsidR="00371A14" w:rsidRPr="00371A14">
        <w:rPr>
          <w:rFonts w:ascii="Times New Roman" w:hAnsi="Times New Roman" w:cs="Times New Roman"/>
          <w:sz w:val="24"/>
          <w:szCs w:val="24"/>
        </w:rPr>
        <w:t>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</w:r>
      <w:r w:rsidR="00371A14">
        <w:rPr>
          <w:rFonts w:ascii="Times New Roman" w:hAnsi="Times New Roman" w:cs="Times New Roman"/>
          <w:sz w:val="24"/>
          <w:szCs w:val="24"/>
        </w:rPr>
        <w:t xml:space="preserve"> (</w:t>
      </w:r>
      <w:r w:rsidR="00B605F6">
        <w:rPr>
          <w:rFonts w:ascii="Times New Roman" w:hAnsi="Times New Roman" w:cs="Times New Roman"/>
          <w:sz w:val="24"/>
          <w:szCs w:val="24"/>
        </w:rPr>
        <w:t>социальн</w:t>
      </w:r>
      <w:r w:rsidR="00371A14">
        <w:rPr>
          <w:rFonts w:ascii="Times New Roman" w:hAnsi="Times New Roman" w:cs="Times New Roman"/>
          <w:sz w:val="24"/>
          <w:szCs w:val="24"/>
        </w:rPr>
        <w:t>ая</w:t>
      </w:r>
      <w:r w:rsidR="00B605F6">
        <w:rPr>
          <w:rFonts w:ascii="Times New Roman" w:hAnsi="Times New Roman" w:cs="Times New Roman"/>
          <w:sz w:val="24"/>
          <w:szCs w:val="24"/>
        </w:rPr>
        <w:t xml:space="preserve"> поддержк</w:t>
      </w:r>
      <w:r w:rsidR="00371A14">
        <w:rPr>
          <w:rFonts w:ascii="Times New Roman" w:hAnsi="Times New Roman" w:cs="Times New Roman"/>
          <w:sz w:val="24"/>
          <w:szCs w:val="24"/>
        </w:rPr>
        <w:t>а</w:t>
      </w:r>
      <w:r w:rsidR="00B605F6">
        <w:rPr>
          <w:rFonts w:ascii="Times New Roman" w:hAnsi="Times New Roman" w:cs="Times New Roman"/>
          <w:sz w:val="24"/>
          <w:szCs w:val="24"/>
        </w:rPr>
        <w:t xml:space="preserve"> отдельных категорий граждан путем обеспечения льготного проезда на городском и пригородном пассажирском транспорте общего пользования</w:t>
      </w:r>
      <w:r w:rsidR="00371A14">
        <w:rPr>
          <w:rFonts w:ascii="Times New Roman" w:hAnsi="Times New Roman" w:cs="Times New Roman"/>
          <w:sz w:val="24"/>
          <w:szCs w:val="24"/>
        </w:rPr>
        <w:t>) профинансированы в</w:t>
      </w:r>
      <w:r w:rsidR="00B605F6">
        <w:rPr>
          <w:rFonts w:ascii="Times New Roman" w:hAnsi="Times New Roman" w:cs="Times New Roman"/>
          <w:sz w:val="24"/>
          <w:szCs w:val="24"/>
        </w:rPr>
        <w:t xml:space="preserve"> сумме </w:t>
      </w:r>
      <w:r w:rsidR="001A73C2">
        <w:rPr>
          <w:rFonts w:ascii="Times New Roman" w:hAnsi="Times New Roman" w:cs="Times New Roman"/>
          <w:sz w:val="24"/>
          <w:szCs w:val="24"/>
        </w:rPr>
        <w:t>1 278,8</w:t>
      </w:r>
      <w:r w:rsidR="00966D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6DC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5F4431">
        <w:rPr>
          <w:rFonts w:ascii="Times New Roman" w:eastAsia="Times New Roman" w:hAnsi="Times New Roman" w:cs="Times New Roman"/>
          <w:sz w:val="24"/>
          <w:szCs w:val="24"/>
        </w:rPr>
        <w:t>.</w:t>
      </w:r>
      <w:r w:rsidR="002970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D30C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30FD5">
        <w:rPr>
          <w:rFonts w:ascii="Times New Roman" w:eastAsia="Times New Roman" w:hAnsi="Times New Roman" w:cs="Times New Roman"/>
          <w:sz w:val="24"/>
          <w:szCs w:val="24"/>
        </w:rPr>
        <w:t>сполнение план</w:t>
      </w:r>
      <w:r w:rsidR="00840695">
        <w:rPr>
          <w:rFonts w:ascii="Times New Roman" w:eastAsia="Times New Roman" w:hAnsi="Times New Roman" w:cs="Times New Roman"/>
          <w:sz w:val="24"/>
          <w:szCs w:val="24"/>
        </w:rPr>
        <w:t xml:space="preserve">а по подразделу 1003 составило </w:t>
      </w:r>
      <w:r w:rsidR="001A73C2">
        <w:rPr>
          <w:rFonts w:ascii="Times New Roman" w:eastAsia="Times New Roman" w:hAnsi="Times New Roman" w:cs="Times New Roman"/>
          <w:sz w:val="24"/>
          <w:szCs w:val="24"/>
        </w:rPr>
        <w:t>32,7</w:t>
      </w:r>
      <w:r w:rsidR="002970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30C2">
        <w:rPr>
          <w:rFonts w:ascii="Times New Roman" w:eastAsia="Times New Roman" w:hAnsi="Times New Roman" w:cs="Times New Roman"/>
          <w:sz w:val="24"/>
          <w:szCs w:val="24"/>
        </w:rPr>
        <w:t xml:space="preserve">%, при плановых назначениях </w:t>
      </w:r>
      <w:r w:rsidR="001A73C2">
        <w:rPr>
          <w:rFonts w:ascii="Times New Roman" w:eastAsia="Times New Roman" w:hAnsi="Times New Roman" w:cs="Times New Roman"/>
          <w:sz w:val="24"/>
          <w:szCs w:val="24"/>
        </w:rPr>
        <w:t>3 911,5</w:t>
      </w:r>
      <w:r w:rsidR="00DD30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D30C2">
        <w:rPr>
          <w:rFonts w:ascii="Times New Roman" w:eastAsia="Times New Roman" w:hAnsi="Times New Roman" w:cs="Times New Roman"/>
          <w:sz w:val="24"/>
          <w:szCs w:val="24"/>
        </w:rPr>
        <w:t>т.р</w:t>
      </w:r>
      <w:proofErr w:type="spellEnd"/>
      <w:r w:rsidR="00DD30C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30FD5" w:rsidRDefault="008D7B9B" w:rsidP="002D0F20">
      <w:pPr>
        <w:pStyle w:val="a7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02294C">
        <w:rPr>
          <w:rFonts w:ascii="Times New Roman" w:hAnsi="Times New Roman" w:cs="Times New Roman"/>
          <w:sz w:val="24"/>
          <w:szCs w:val="24"/>
        </w:rPr>
        <w:t xml:space="preserve">      Подраздел 1004 «Охрана семьи и детства» профинансирован на </w:t>
      </w:r>
      <w:r w:rsidR="001A73C2">
        <w:rPr>
          <w:rFonts w:ascii="Times New Roman" w:hAnsi="Times New Roman" w:cs="Times New Roman"/>
          <w:sz w:val="24"/>
          <w:szCs w:val="24"/>
        </w:rPr>
        <w:t>46</w:t>
      </w:r>
      <w:r w:rsidRPr="0002294C">
        <w:rPr>
          <w:rFonts w:ascii="Times New Roman" w:hAnsi="Times New Roman" w:cs="Times New Roman"/>
          <w:sz w:val="24"/>
          <w:szCs w:val="24"/>
        </w:rPr>
        <w:t xml:space="preserve">% от планового показателя в объеме </w:t>
      </w:r>
      <w:r w:rsidR="001A73C2">
        <w:rPr>
          <w:rFonts w:ascii="Times New Roman" w:hAnsi="Times New Roman" w:cs="Times New Roman"/>
          <w:sz w:val="24"/>
          <w:szCs w:val="24"/>
        </w:rPr>
        <w:t>7 601,2</w:t>
      </w:r>
      <w:r w:rsidR="003560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6DC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966DC3">
        <w:rPr>
          <w:rFonts w:ascii="Times New Roman" w:hAnsi="Times New Roman" w:cs="Times New Roman"/>
          <w:sz w:val="24"/>
          <w:szCs w:val="24"/>
        </w:rPr>
        <w:t>.</w:t>
      </w:r>
      <w:r w:rsidR="00030FD5">
        <w:rPr>
          <w:rFonts w:ascii="Times New Roman" w:hAnsi="Times New Roman" w:cs="Times New Roman"/>
          <w:sz w:val="24"/>
          <w:szCs w:val="24"/>
        </w:rPr>
        <w:t>,</w:t>
      </w:r>
      <w:r w:rsidR="00966DC3">
        <w:rPr>
          <w:rFonts w:ascii="Times New Roman" w:hAnsi="Times New Roman" w:cs="Times New Roman"/>
          <w:sz w:val="24"/>
          <w:szCs w:val="24"/>
        </w:rPr>
        <w:t xml:space="preserve"> при годовых назначениях </w:t>
      </w:r>
      <w:r w:rsidR="00030FD5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1A73C2">
        <w:rPr>
          <w:rFonts w:ascii="Times New Roman" w:hAnsi="Times New Roman" w:cs="Times New Roman"/>
          <w:sz w:val="24"/>
          <w:szCs w:val="24"/>
        </w:rPr>
        <w:t>16 575,1</w:t>
      </w:r>
      <w:r w:rsidRPr="000229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294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02294C">
        <w:rPr>
          <w:rFonts w:ascii="Times New Roman" w:hAnsi="Times New Roman" w:cs="Times New Roman"/>
          <w:sz w:val="24"/>
          <w:szCs w:val="24"/>
        </w:rPr>
        <w:t>.</w:t>
      </w:r>
    </w:p>
    <w:p w:rsidR="000612F9" w:rsidRDefault="00030FD5" w:rsidP="002D0F20">
      <w:pPr>
        <w:pStyle w:val="a7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612F9">
        <w:rPr>
          <w:rFonts w:ascii="Times New Roman" w:hAnsi="Times New Roman" w:cs="Times New Roman"/>
          <w:sz w:val="24"/>
          <w:szCs w:val="24"/>
        </w:rPr>
        <w:t>На д</w:t>
      </w:r>
      <w:r>
        <w:rPr>
          <w:rFonts w:ascii="Times New Roman" w:hAnsi="Times New Roman" w:cs="Times New Roman"/>
          <w:sz w:val="24"/>
          <w:szCs w:val="24"/>
        </w:rPr>
        <w:t xml:space="preserve">ругие вопросы в области социальной политики по подразделу 1006 </w:t>
      </w:r>
      <w:r w:rsidR="000612F9">
        <w:rPr>
          <w:rFonts w:ascii="Times New Roman" w:hAnsi="Times New Roman" w:cs="Times New Roman"/>
          <w:sz w:val="24"/>
          <w:szCs w:val="24"/>
        </w:rPr>
        <w:t xml:space="preserve"> израсходовано в сумме </w:t>
      </w:r>
      <w:r w:rsidR="004417E0">
        <w:rPr>
          <w:rFonts w:ascii="Times New Roman" w:hAnsi="Times New Roman" w:cs="Times New Roman"/>
          <w:sz w:val="24"/>
          <w:szCs w:val="24"/>
        </w:rPr>
        <w:t>136,6</w:t>
      </w:r>
      <w:r w:rsidR="000612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12F9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0612F9">
        <w:rPr>
          <w:rFonts w:ascii="Times New Roman" w:hAnsi="Times New Roman" w:cs="Times New Roman"/>
          <w:sz w:val="24"/>
          <w:szCs w:val="24"/>
        </w:rPr>
        <w:t xml:space="preserve">. при годовом плане в объеме </w:t>
      </w:r>
      <w:r w:rsidR="004417E0">
        <w:rPr>
          <w:rFonts w:ascii="Times New Roman" w:hAnsi="Times New Roman" w:cs="Times New Roman"/>
          <w:sz w:val="24"/>
          <w:szCs w:val="24"/>
        </w:rPr>
        <w:t>440,5</w:t>
      </w:r>
      <w:r w:rsidR="000612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12F9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0612F9">
        <w:rPr>
          <w:rFonts w:ascii="Times New Roman" w:hAnsi="Times New Roman" w:cs="Times New Roman"/>
          <w:sz w:val="24"/>
          <w:szCs w:val="24"/>
        </w:rPr>
        <w:t>. Из общего объема средств по данному подразделу профинансированы следующие муниципальные программы:</w:t>
      </w:r>
    </w:p>
    <w:p w:rsidR="00062BD9" w:rsidRDefault="00062BD9" w:rsidP="002D0F20">
      <w:pPr>
        <w:pStyle w:val="a7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«Социальная поддержка инвалидов» на 2019-2024 гг. – </w:t>
      </w:r>
      <w:r w:rsidR="007340F1">
        <w:rPr>
          <w:rFonts w:ascii="Times New Roman" w:hAnsi="Times New Roman" w:cs="Times New Roman"/>
          <w:sz w:val="24"/>
          <w:szCs w:val="24"/>
        </w:rPr>
        <w:t xml:space="preserve">профинансирована в сумме 2,7 </w:t>
      </w:r>
      <w:proofErr w:type="spellStart"/>
      <w:r w:rsidR="007340F1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7340F1">
        <w:rPr>
          <w:rFonts w:ascii="Times New Roman" w:hAnsi="Times New Roman" w:cs="Times New Roman"/>
          <w:sz w:val="24"/>
          <w:szCs w:val="24"/>
        </w:rPr>
        <w:t xml:space="preserve">., что составило 5,4 % от </w:t>
      </w:r>
      <w:r w:rsidR="004417E0">
        <w:rPr>
          <w:rFonts w:ascii="Times New Roman" w:hAnsi="Times New Roman" w:cs="Times New Roman"/>
          <w:sz w:val="24"/>
          <w:szCs w:val="24"/>
        </w:rPr>
        <w:t xml:space="preserve"> плановы</w:t>
      </w:r>
      <w:r w:rsidR="007340F1">
        <w:rPr>
          <w:rFonts w:ascii="Times New Roman" w:hAnsi="Times New Roman" w:cs="Times New Roman"/>
          <w:sz w:val="24"/>
          <w:szCs w:val="24"/>
        </w:rPr>
        <w:t>х</w:t>
      </w:r>
      <w:r w:rsidR="004417E0">
        <w:rPr>
          <w:rFonts w:ascii="Times New Roman" w:hAnsi="Times New Roman" w:cs="Times New Roman"/>
          <w:sz w:val="24"/>
          <w:szCs w:val="24"/>
        </w:rPr>
        <w:t xml:space="preserve"> назначени</w:t>
      </w:r>
      <w:r w:rsidR="007340F1">
        <w:rPr>
          <w:rFonts w:ascii="Times New Roman" w:hAnsi="Times New Roman" w:cs="Times New Roman"/>
          <w:sz w:val="24"/>
          <w:szCs w:val="24"/>
        </w:rPr>
        <w:t>й</w:t>
      </w:r>
      <w:r w:rsidR="004417E0">
        <w:rPr>
          <w:rFonts w:ascii="Times New Roman" w:hAnsi="Times New Roman" w:cs="Times New Roman"/>
          <w:sz w:val="24"/>
          <w:szCs w:val="24"/>
        </w:rPr>
        <w:t xml:space="preserve"> 50,0 </w:t>
      </w:r>
      <w:proofErr w:type="spellStart"/>
      <w:r w:rsidR="004417E0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4417E0">
        <w:rPr>
          <w:rFonts w:ascii="Times New Roman" w:hAnsi="Times New Roman" w:cs="Times New Roman"/>
          <w:sz w:val="24"/>
          <w:szCs w:val="24"/>
        </w:rPr>
        <w:t>.;</w:t>
      </w:r>
    </w:p>
    <w:p w:rsidR="005736E4" w:rsidRDefault="000612F9" w:rsidP="002D0F20">
      <w:pPr>
        <w:pStyle w:val="a7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</w:t>
      </w:r>
      <w:r w:rsidR="00E938C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Старшее поколение</w:t>
      </w:r>
      <w:r w:rsidR="00E938C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38C6" w:rsidRPr="00E938C6">
        <w:rPr>
          <w:rFonts w:ascii="Times New Roman" w:hAnsi="Times New Roman"/>
          <w:bCs/>
          <w:sz w:val="24"/>
          <w:szCs w:val="24"/>
        </w:rPr>
        <w:t>на 2019-202</w:t>
      </w:r>
      <w:r w:rsidR="00062BD9">
        <w:rPr>
          <w:rFonts w:ascii="Times New Roman" w:hAnsi="Times New Roman"/>
          <w:bCs/>
          <w:sz w:val="24"/>
          <w:szCs w:val="24"/>
        </w:rPr>
        <w:t>4</w:t>
      </w:r>
      <w:r w:rsidR="00E938C6" w:rsidRPr="00E938C6">
        <w:rPr>
          <w:rFonts w:ascii="Times New Roman" w:hAnsi="Times New Roman"/>
          <w:bCs/>
          <w:sz w:val="24"/>
          <w:szCs w:val="24"/>
        </w:rPr>
        <w:t xml:space="preserve"> гг.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36E4">
        <w:rPr>
          <w:rFonts w:ascii="Times New Roman" w:hAnsi="Times New Roman" w:cs="Times New Roman"/>
          <w:sz w:val="24"/>
          <w:szCs w:val="24"/>
        </w:rPr>
        <w:t xml:space="preserve"> </w:t>
      </w:r>
      <w:r w:rsidR="00E76625">
        <w:rPr>
          <w:rFonts w:ascii="Times New Roman" w:hAnsi="Times New Roman" w:cs="Times New Roman"/>
          <w:sz w:val="24"/>
          <w:szCs w:val="24"/>
        </w:rPr>
        <w:t>–</w:t>
      </w:r>
      <w:r w:rsidR="005736E4">
        <w:rPr>
          <w:rFonts w:ascii="Times New Roman" w:hAnsi="Times New Roman" w:cs="Times New Roman"/>
          <w:sz w:val="24"/>
          <w:szCs w:val="24"/>
        </w:rPr>
        <w:t xml:space="preserve"> </w:t>
      </w:r>
      <w:r w:rsidR="007340F1">
        <w:rPr>
          <w:rFonts w:ascii="Times New Roman" w:hAnsi="Times New Roman" w:cs="Times New Roman"/>
          <w:sz w:val="24"/>
          <w:szCs w:val="24"/>
        </w:rPr>
        <w:t>54,6</w:t>
      </w:r>
      <w:r w:rsidR="005736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36E4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5736E4">
        <w:rPr>
          <w:rFonts w:ascii="Times New Roman" w:hAnsi="Times New Roman" w:cs="Times New Roman"/>
          <w:sz w:val="24"/>
          <w:szCs w:val="24"/>
        </w:rPr>
        <w:t>.</w:t>
      </w:r>
      <w:r w:rsidR="00E938C6">
        <w:rPr>
          <w:rFonts w:ascii="Times New Roman" w:hAnsi="Times New Roman" w:cs="Times New Roman"/>
          <w:sz w:val="24"/>
          <w:szCs w:val="24"/>
        </w:rPr>
        <w:t xml:space="preserve"> или </w:t>
      </w:r>
      <w:r w:rsidR="007340F1">
        <w:rPr>
          <w:rFonts w:ascii="Times New Roman" w:hAnsi="Times New Roman" w:cs="Times New Roman"/>
          <w:sz w:val="24"/>
          <w:szCs w:val="24"/>
        </w:rPr>
        <w:t>36,4</w:t>
      </w:r>
      <w:r w:rsidR="00E938C6">
        <w:rPr>
          <w:rFonts w:ascii="Times New Roman" w:hAnsi="Times New Roman" w:cs="Times New Roman"/>
          <w:sz w:val="24"/>
          <w:szCs w:val="24"/>
        </w:rPr>
        <w:t>% от плана</w:t>
      </w:r>
      <w:r w:rsidR="005736E4">
        <w:rPr>
          <w:rFonts w:ascii="Times New Roman" w:hAnsi="Times New Roman" w:cs="Times New Roman"/>
          <w:sz w:val="24"/>
          <w:szCs w:val="24"/>
        </w:rPr>
        <w:t xml:space="preserve"> (годовой план </w:t>
      </w:r>
      <w:r w:rsidR="004417E0">
        <w:rPr>
          <w:rFonts w:ascii="Times New Roman" w:hAnsi="Times New Roman" w:cs="Times New Roman"/>
          <w:sz w:val="24"/>
          <w:szCs w:val="24"/>
        </w:rPr>
        <w:t>150</w:t>
      </w:r>
      <w:r w:rsidR="005736E4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5736E4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5736E4">
        <w:rPr>
          <w:rFonts w:ascii="Times New Roman" w:hAnsi="Times New Roman" w:cs="Times New Roman"/>
          <w:sz w:val="24"/>
          <w:szCs w:val="24"/>
        </w:rPr>
        <w:t>.);</w:t>
      </w:r>
    </w:p>
    <w:p w:rsidR="00E76625" w:rsidRDefault="005736E4" w:rsidP="002D0F20">
      <w:pPr>
        <w:spacing w:after="0" w:line="240" w:lineRule="auto"/>
        <w:ind w:left="-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</w:t>
      </w:r>
      <w:r w:rsidR="00E76625" w:rsidRPr="0077338F">
        <w:rPr>
          <w:rFonts w:ascii="Times New Roman" w:hAnsi="Times New Roman" w:cs="Times New Roman"/>
          <w:sz w:val="24"/>
          <w:szCs w:val="24"/>
        </w:rPr>
        <w:t xml:space="preserve"> </w:t>
      </w:r>
      <w:r w:rsidR="00E76625" w:rsidRPr="0077338F">
        <w:rPr>
          <w:rFonts w:ascii="Times New Roman" w:hAnsi="Times New Roman" w:cs="Times New Roman"/>
          <w:bCs/>
          <w:sz w:val="24"/>
          <w:szCs w:val="24"/>
        </w:rPr>
        <w:t>Профилактика безнадзорности и правонаруше</w:t>
      </w:r>
      <w:r w:rsidR="00E76625" w:rsidRPr="000B63E6">
        <w:rPr>
          <w:rFonts w:ascii="Times New Roman" w:hAnsi="Times New Roman"/>
          <w:bCs/>
          <w:sz w:val="24"/>
          <w:szCs w:val="24"/>
        </w:rPr>
        <w:t>ний среди несовершеннолетних в муниципальном районе «Нерчинский район»  на 2019-202</w:t>
      </w:r>
      <w:r w:rsidR="00062BD9">
        <w:rPr>
          <w:rFonts w:ascii="Times New Roman" w:hAnsi="Times New Roman"/>
          <w:bCs/>
          <w:sz w:val="24"/>
          <w:szCs w:val="24"/>
        </w:rPr>
        <w:t>4</w:t>
      </w:r>
      <w:r w:rsidR="00E76625" w:rsidRPr="000B63E6">
        <w:rPr>
          <w:rFonts w:ascii="Times New Roman" w:hAnsi="Times New Roman"/>
          <w:bCs/>
          <w:sz w:val="24"/>
          <w:szCs w:val="24"/>
        </w:rPr>
        <w:t xml:space="preserve"> гг.»</w:t>
      </w:r>
      <w:r w:rsidR="00E76625">
        <w:rPr>
          <w:rFonts w:ascii="Times New Roman" w:hAnsi="Times New Roman"/>
          <w:bCs/>
          <w:sz w:val="24"/>
          <w:szCs w:val="24"/>
        </w:rPr>
        <w:t xml:space="preserve"> - </w:t>
      </w:r>
      <w:r w:rsidR="007340F1">
        <w:rPr>
          <w:rFonts w:ascii="Times New Roman" w:hAnsi="Times New Roman"/>
          <w:bCs/>
          <w:sz w:val="24"/>
          <w:szCs w:val="24"/>
        </w:rPr>
        <w:t xml:space="preserve">финансирование не осуществлялось, годовой план  </w:t>
      </w:r>
      <w:r w:rsidR="00E76625">
        <w:rPr>
          <w:rFonts w:ascii="Times New Roman" w:hAnsi="Times New Roman"/>
          <w:bCs/>
          <w:sz w:val="24"/>
          <w:szCs w:val="24"/>
        </w:rPr>
        <w:t xml:space="preserve">100,0 </w:t>
      </w:r>
      <w:proofErr w:type="spellStart"/>
      <w:r w:rsidR="00E76625">
        <w:rPr>
          <w:rFonts w:ascii="Times New Roman" w:hAnsi="Times New Roman"/>
          <w:bCs/>
          <w:sz w:val="24"/>
          <w:szCs w:val="24"/>
        </w:rPr>
        <w:t>т.р</w:t>
      </w:r>
      <w:proofErr w:type="spellEnd"/>
      <w:r w:rsidR="00E76625">
        <w:rPr>
          <w:rFonts w:ascii="Times New Roman" w:hAnsi="Times New Roman"/>
          <w:bCs/>
          <w:sz w:val="24"/>
          <w:szCs w:val="24"/>
        </w:rPr>
        <w:t>.;</w:t>
      </w:r>
    </w:p>
    <w:p w:rsidR="00062BD9" w:rsidRDefault="00E76625" w:rsidP="002D0F20">
      <w:pPr>
        <w:pStyle w:val="a7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</w:t>
      </w:r>
      <w:r w:rsidR="005736E4">
        <w:rPr>
          <w:rFonts w:ascii="Times New Roman" w:hAnsi="Times New Roman" w:cs="Times New Roman"/>
          <w:sz w:val="24"/>
          <w:szCs w:val="24"/>
        </w:rPr>
        <w:t xml:space="preserve"> </w:t>
      </w:r>
      <w:r w:rsidR="00524FCA">
        <w:rPr>
          <w:rFonts w:ascii="Times New Roman" w:hAnsi="Times New Roman" w:cs="Times New Roman"/>
          <w:sz w:val="24"/>
          <w:szCs w:val="24"/>
        </w:rPr>
        <w:t>«</w:t>
      </w:r>
      <w:r w:rsidR="005736E4">
        <w:rPr>
          <w:rFonts w:ascii="Times New Roman" w:hAnsi="Times New Roman" w:cs="Times New Roman"/>
          <w:sz w:val="24"/>
          <w:szCs w:val="24"/>
        </w:rPr>
        <w:t>Профилактика и предупреждение</w:t>
      </w:r>
      <w:r w:rsidR="005736E4" w:rsidRPr="005736E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736E4" w:rsidRPr="005736E4">
        <w:rPr>
          <w:rFonts w:ascii="Times New Roman" w:hAnsi="Times New Roman"/>
          <w:bCs/>
          <w:sz w:val="24"/>
          <w:szCs w:val="24"/>
        </w:rPr>
        <w:t xml:space="preserve">употребления наркотических средств, алкоголизма, пьянства, </w:t>
      </w:r>
      <w:proofErr w:type="spellStart"/>
      <w:r w:rsidR="005736E4" w:rsidRPr="005736E4">
        <w:rPr>
          <w:rFonts w:ascii="Times New Roman" w:hAnsi="Times New Roman"/>
          <w:bCs/>
          <w:sz w:val="24"/>
          <w:szCs w:val="24"/>
        </w:rPr>
        <w:t>табакокурения</w:t>
      </w:r>
      <w:proofErr w:type="spellEnd"/>
      <w:r w:rsidR="005736E4" w:rsidRPr="005736E4">
        <w:rPr>
          <w:rFonts w:ascii="Times New Roman" w:hAnsi="Times New Roman"/>
          <w:bCs/>
          <w:sz w:val="24"/>
          <w:szCs w:val="24"/>
        </w:rPr>
        <w:t>» в муниципальном районе «Нерчинский район» на 2020-2023 годы</w:t>
      </w:r>
      <w:r w:rsidR="008D7B9B" w:rsidRPr="005736E4">
        <w:rPr>
          <w:rFonts w:ascii="Times New Roman" w:hAnsi="Times New Roman" w:cs="Times New Roman"/>
          <w:sz w:val="24"/>
          <w:szCs w:val="24"/>
        </w:rPr>
        <w:t xml:space="preserve"> </w:t>
      </w:r>
      <w:r w:rsidR="005736E4">
        <w:rPr>
          <w:rFonts w:ascii="Times New Roman" w:hAnsi="Times New Roman" w:cs="Times New Roman"/>
          <w:sz w:val="24"/>
          <w:szCs w:val="24"/>
        </w:rPr>
        <w:t xml:space="preserve">– </w:t>
      </w:r>
      <w:r w:rsidR="007340F1">
        <w:rPr>
          <w:rFonts w:ascii="Times New Roman" w:hAnsi="Times New Roman" w:cs="Times New Roman"/>
          <w:sz w:val="24"/>
          <w:szCs w:val="24"/>
        </w:rPr>
        <w:t>80</w:t>
      </w:r>
      <w:r w:rsidR="004417E0">
        <w:rPr>
          <w:rFonts w:ascii="Times New Roman" w:hAnsi="Times New Roman" w:cs="Times New Roman"/>
          <w:sz w:val="24"/>
          <w:szCs w:val="24"/>
        </w:rPr>
        <w:t>,0</w:t>
      </w:r>
      <w:r w:rsidR="005736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36E4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5736E4">
        <w:rPr>
          <w:rFonts w:ascii="Times New Roman" w:hAnsi="Times New Roman" w:cs="Times New Roman"/>
          <w:sz w:val="24"/>
          <w:szCs w:val="24"/>
        </w:rPr>
        <w:t>.</w:t>
      </w:r>
      <w:r w:rsidR="00E938C6">
        <w:rPr>
          <w:rFonts w:ascii="Times New Roman" w:hAnsi="Times New Roman" w:cs="Times New Roman"/>
          <w:sz w:val="24"/>
          <w:szCs w:val="24"/>
        </w:rPr>
        <w:t xml:space="preserve">, или </w:t>
      </w:r>
      <w:r w:rsidR="007340F1">
        <w:rPr>
          <w:rFonts w:ascii="Times New Roman" w:hAnsi="Times New Roman" w:cs="Times New Roman"/>
          <w:sz w:val="24"/>
          <w:szCs w:val="24"/>
        </w:rPr>
        <w:t>44</w:t>
      </w:r>
      <w:r w:rsidR="00E938C6">
        <w:rPr>
          <w:rFonts w:ascii="Times New Roman" w:hAnsi="Times New Roman" w:cs="Times New Roman"/>
          <w:sz w:val="24"/>
          <w:szCs w:val="24"/>
        </w:rPr>
        <w:t>% от плана</w:t>
      </w:r>
      <w:r w:rsidR="00062BD9">
        <w:rPr>
          <w:rFonts w:ascii="Times New Roman" w:hAnsi="Times New Roman" w:cs="Times New Roman"/>
          <w:sz w:val="24"/>
          <w:szCs w:val="24"/>
        </w:rPr>
        <w:t xml:space="preserve"> (годовой план </w:t>
      </w:r>
      <w:r w:rsidR="007340F1">
        <w:rPr>
          <w:rFonts w:ascii="Times New Roman" w:hAnsi="Times New Roman" w:cs="Times New Roman"/>
          <w:sz w:val="24"/>
          <w:szCs w:val="24"/>
        </w:rPr>
        <w:t>180</w:t>
      </w:r>
      <w:r w:rsidR="004417E0">
        <w:rPr>
          <w:rFonts w:ascii="Times New Roman" w:hAnsi="Times New Roman" w:cs="Times New Roman"/>
          <w:sz w:val="24"/>
          <w:szCs w:val="24"/>
        </w:rPr>
        <w:t>,0</w:t>
      </w:r>
      <w:r w:rsidR="00062B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2BD9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062BD9">
        <w:rPr>
          <w:rFonts w:ascii="Times New Roman" w:hAnsi="Times New Roman" w:cs="Times New Roman"/>
          <w:sz w:val="24"/>
          <w:szCs w:val="24"/>
        </w:rPr>
        <w:t>.);</w:t>
      </w:r>
    </w:p>
    <w:p w:rsidR="008D7B9B" w:rsidRDefault="00062BD9" w:rsidP="002D0F20">
      <w:pPr>
        <w:pStyle w:val="a7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«Укрепление общественного здоровья населения» на 2022-2025</w:t>
      </w:r>
      <w:r w:rsidR="00935565">
        <w:rPr>
          <w:rFonts w:ascii="Times New Roman" w:hAnsi="Times New Roman" w:cs="Times New Roman"/>
          <w:sz w:val="24"/>
          <w:szCs w:val="24"/>
        </w:rPr>
        <w:t xml:space="preserve"> гг</w:t>
      </w:r>
      <w:r w:rsidR="00E938C6">
        <w:rPr>
          <w:rFonts w:ascii="Times New Roman" w:hAnsi="Times New Roman" w:cs="Times New Roman"/>
          <w:sz w:val="24"/>
          <w:szCs w:val="24"/>
        </w:rPr>
        <w:t>.</w:t>
      </w:r>
      <w:r w:rsidR="00935565">
        <w:rPr>
          <w:rFonts w:ascii="Times New Roman" w:hAnsi="Times New Roman" w:cs="Times New Roman"/>
          <w:sz w:val="24"/>
          <w:szCs w:val="24"/>
        </w:rPr>
        <w:t xml:space="preserve"> – </w:t>
      </w:r>
      <w:r w:rsidR="007340F1">
        <w:rPr>
          <w:rFonts w:ascii="Times New Roman" w:hAnsi="Times New Roman" w:cs="Times New Roman"/>
          <w:sz w:val="24"/>
          <w:szCs w:val="24"/>
        </w:rPr>
        <w:t>60</w:t>
      </w:r>
      <w:r w:rsidR="00935565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93556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935565">
        <w:rPr>
          <w:rFonts w:ascii="Times New Roman" w:hAnsi="Times New Roman" w:cs="Times New Roman"/>
          <w:sz w:val="24"/>
          <w:szCs w:val="24"/>
        </w:rPr>
        <w:t xml:space="preserve">. или </w:t>
      </w:r>
      <w:r w:rsidR="007340F1">
        <w:rPr>
          <w:rFonts w:ascii="Times New Roman" w:hAnsi="Times New Roman" w:cs="Times New Roman"/>
          <w:sz w:val="24"/>
          <w:szCs w:val="24"/>
        </w:rPr>
        <w:t>45</w:t>
      </w:r>
      <w:r w:rsidR="00935565">
        <w:rPr>
          <w:rFonts w:ascii="Times New Roman" w:hAnsi="Times New Roman" w:cs="Times New Roman"/>
          <w:sz w:val="24"/>
          <w:szCs w:val="24"/>
        </w:rPr>
        <w:t xml:space="preserve">% от плана (годовой план – </w:t>
      </w:r>
      <w:r w:rsidR="007340F1">
        <w:rPr>
          <w:rFonts w:ascii="Times New Roman" w:hAnsi="Times New Roman" w:cs="Times New Roman"/>
          <w:sz w:val="24"/>
          <w:szCs w:val="24"/>
        </w:rPr>
        <w:t>133,5</w:t>
      </w:r>
      <w:r w:rsidR="009355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556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935565">
        <w:rPr>
          <w:rFonts w:ascii="Times New Roman" w:hAnsi="Times New Roman" w:cs="Times New Roman"/>
          <w:sz w:val="24"/>
          <w:szCs w:val="24"/>
        </w:rPr>
        <w:t>.)</w:t>
      </w:r>
    </w:p>
    <w:p w:rsidR="008D7B9B" w:rsidRPr="00556F05" w:rsidRDefault="000B63E6" w:rsidP="002D0F20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    </w:t>
      </w:r>
      <w:r w:rsidR="008D7B9B" w:rsidRPr="0002294C">
        <w:rPr>
          <w:rFonts w:ascii="Times New Roman" w:hAnsi="Times New Roman" w:cs="Times New Roman"/>
          <w:sz w:val="24"/>
          <w:szCs w:val="24"/>
        </w:rPr>
        <w:t xml:space="preserve">      </w:t>
      </w:r>
      <w:r w:rsidR="008D7B9B" w:rsidRPr="00B7678C">
        <w:rPr>
          <w:rFonts w:ascii="Times New Roman" w:hAnsi="Times New Roman" w:cs="Times New Roman"/>
          <w:b/>
          <w:sz w:val="24"/>
          <w:szCs w:val="24"/>
        </w:rPr>
        <w:t>Раздел 1100 «Физическая культура и спорт»</w:t>
      </w:r>
      <w:r w:rsidR="008D7B9B" w:rsidRPr="00556F05">
        <w:rPr>
          <w:rFonts w:ascii="Times New Roman" w:hAnsi="Times New Roman" w:cs="Times New Roman"/>
          <w:sz w:val="24"/>
          <w:szCs w:val="24"/>
        </w:rPr>
        <w:t xml:space="preserve"> профинансирован </w:t>
      </w:r>
      <w:r w:rsidR="00204AAA">
        <w:rPr>
          <w:rFonts w:ascii="Times New Roman" w:hAnsi="Times New Roman" w:cs="Times New Roman"/>
          <w:sz w:val="24"/>
          <w:szCs w:val="24"/>
        </w:rPr>
        <w:t xml:space="preserve">за счет средств местного бюджета </w:t>
      </w:r>
      <w:r w:rsidR="008D7B9B" w:rsidRPr="00556F05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877314">
        <w:rPr>
          <w:rFonts w:ascii="Times New Roman" w:hAnsi="Times New Roman" w:cs="Times New Roman"/>
          <w:sz w:val="24"/>
          <w:szCs w:val="24"/>
        </w:rPr>
        <w:t>340,1</w:t>
      </w:r>
      <w:r w:rsidR="009B0A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7B9B"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8D7B9B" w:rsidRPr="00556F05">
        <w:rPr>
          <w:rFonts w:ascii="Times New Roman" w:hAnsi="Times New Roman" w:cs="Times New Roman"/>
          <w:sz w:val="24"/>
          <w:szCs w:val="24"/>
        </w:rPr>
        <w:t>.</w:t>
      </w:r>
      <w:r w:rsidR="00204AAA">
        <w:rPr>
          <w:rFonts w:ascii="Times New Roman" w:hAnsi="Times New Roman" w:cs="Times New Roman"/>
          <w:sz w:val="24"/>
          <w:szCs w:val="24"/>
        </w:rPr>
        <w:t xml:space="preserve"> (</w:t>
      </w:r>
      <w:r w:rsidR="0090568A">
        <w:rPr>
          <w:rFonts w:ascii="Times New Roman" w:hAnsi="Times New Roman" w:cs="Times New Roman"/>
          <w:sz w:val="24"/>
          <w:szCs w:val="24"/>
        </w:rPr>
        <w:t xml:space="preserve">денежные средства направлены на реализацию </w:t>
      </w:r>
      <w:r w:rsidR="00204AAA">
        <w:rPr>
          <w:rFonts w:ascii="Times New Roman" w:hAnsi="Times New Roman" w:cs="Times New Roman"/>
          <w:sz w:val="24"/>
          <w:szCs w:val="24"/>
        </w:rPr>
        <w:t>мероприяти</w:t>
      </w:r>
      <w:r w:rsidR="0090568A">
        <w:rPr>
          <w:rFonts w:ascii="Times New Roman" w:hAnsi="Times New Roman" w:cs="Times New Roman"/>
          <w:sz w:val="24"/>
          <w:szCs w:val="24"/>
        </w:rPr>
        <w:t>й</w:t>
      </w:r>
      <w:r w:rsidR="00204AAA">
        <w:rPr>
          <w:rFonts w:ascii="Times New Roman" w:hAnsi="Times New Roman" w:cs="Times New Roman"/>
          <w:sz w:val="24"/>
          <w:szCs w:val="24"/>
        </w:rPr>
        <w:t xml:space="preserve"> муниципальной программы «Развитие физической культуры и спорта в муниципальном районе «Нерчинский район» на 20</w:t>
      </w:r>
      <w:r w:rsidR="00025759">
        <w:rPr>
          <w:rFonts w:ascii="Times New Roman" w:hAnsi="Times New Roman" w:cs="Times New Roman"/>
          <w:sz w:val="24"/>
          <w:szCs w:val="24"/>
        </w:rPr>
        <w:t>20</w:t>
      </w:r>
      <w:r w:rsidR="00204AAA">
        <w:rPr>
          <w:rFonts w:ascii="Times New Roman" w:hAnsi="Times New Roman" w:cs="Times New Roman"/>
          <w:sz w:val="24"/>
          <w:szCs w:val="24"/>
        </w:rPr>
        <w:t>-20</w:t>
      </w:r>
      <w:r w:rsidR="00025759">
        <w:rPr>
          <w:rFonts w:ascii="Times New Roman" w:hAnsi="Times New Roman" w:cs="Times New Roman"/>
          <w:sz w:val="24"/>
          <w:szCs w:val="24"/>
        </w:rPr>
        <w:t>23</w:t>
      </w:r>
      <w:r w:rsidR="00204AAA">
        <w:rPr>
          <w:rFonts w:ascii="Times New Roman" w:hAnsi="Times New Roman" w:cs="Times New Roman"/>
          <w:sz w:val="24"/>
          <w:szCs w:val="24"/>
        </w:rPr>
        <w:t xml:space="preserve"> годы»)</w:t>
      </w:r>
      <w:r w:rsidR="00590BD0">
        <w:rPr>
          <w:rFonts w:ascii="Times New Roman" w:hAnsi="Times New Roman" w:cs="Times New Roman"/>
          <w:sz w:val="24"/>
          <w:szCs w:val="24"/>
        </w:rPr>
        <w:t>,</w:t>
      </w:r>
      <w:r w:rsidR="008D7B9B" w:rsidRPr="00556F05">
        <w:rPr>
          <w:rFonts w:ascii="Times New Roman" w:hAnsi="Times New Roman" w:cs="Times New Roman"/>
          <w:sz w:val="24"/>
          <w:szCs w:val="24"/>
        </w:rPr>
        <w:t xml:space="preserve"> при плане</w:t>
      </w:r>
      <w:r w:rsidR="00877314">
        <w:rPr>
          <w:rFonts w:ascii="Times New Roman" w:hAnsi="Times New Roman" w:cs="Times New Roman"/>
          <w:sz w:val="24"/>
          <w:szCs w:val="24"/>
        </w:rPr>
        <w:t xml:space="preserve"> 1 177,0 </w:t>
      </w:r>
      <w:proofErr w:type="spellStart"/>
      <w:r w:rsidR="00877314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877314">
        <w:rPr>
          <w:rFonts w:ascii="Times New Roman" w:hAnsi="Times New Roman" w:cs="Times New Roman"/>
          <w:sz w:val="24"/>
          <w:szCs w:val="24"/>
        </w:rPr>
        <w:t xml:space="preserve">., в том числе </w:t>
      </w:r>
      <w:r w:rsidR="008D7B9B" w:rsidRPr="00556F05">
        <w:rPr>
          <w:rFonts w:ascii="Times New Roman" w:hAnsi="Times New Roman" w:cs="Times New Roman"/>
          <w:sz w:val="24"/>
          <w:szCs w:val="24"/>
        </w:rPr>
        <w:t xml:space="preserve"> </w:t>
      </w:r>
      <w:r w:rsidR="008D7B9B">
        <w:rPr>
          <w:rFonts w:ascii="Times New Roman" w:hAnsi="Times New Roman" w:cs="Times New Roman"/>
          <w:sz w:val="24"/>
          <w:szCs w:val="24"/>
        </w:rPr>
        <w:t xml:space="preserve">за счет бюджета района в сумме </w:t>
      </w:r>
      <w:r w:rsidR="00877314">
        <w:rPr>
          <w:rFonts w:ascii="Times New Roman" w:hAnsi="Times New Roman" w:cs="Times New Roman"/>
          <w:sz w:val="24"/>
          <w:szCs w:val="24"/>
        </w:rPr>
        <w:t xml:space="preserve">600 </w:t>
      </w:r>
      <w:proofErr w:type="spellStart"/>
      <w:r w:rsidR="008D7B9B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8D7B9B">
        <w:rPr>
          <w:rFonts w:ascii="Times New Roman" w:hAnsi="Times New Roman" w:cs="Times New Roman"/>
          <w:sz w:val="24"/>
          <w:szCs w:val="24"/>
        </w:rPr>
        <w:t>.</w:t>
      </w:r>
      <w:r w:rsidR="00877314">
        <w:rPr>
          <w:rFonts w:ascii="Times New Roman" w:hAnsi="Times New Roman" w:cs="Times New Roman"/>
          <w:sz w:val="24"/>
          <w:szCs w:val="24"/>
        </w:rPr>
        <w:t xml:space="preserve">, за счет средств краевого бюджета – 577 </w:t>
      </w:r>
      <w:proofErr w:type="spellStart"/>
      <w:r w:rsidR="00877314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877314">
        <w:rPr>
          <w:rFonts w:ascii="Times New Roman" w:hAnsi="Times New Roman" w:cs="Times New Roman"/>
          <w:sz w:val="24"/>
          <w:szCs w:val="24"/>
        </w:rPr>
        <w:t xml:space="preserve">., </w:t>
      </w:r>
      <w:r w:rsidR="00590BD0">
        <w:rPr>
          <w:rFonts w:ascii="Times New Roman" w:hAnsi="Times New Roman" w:cs="Times New Roman"/>
          <w:sz w:val="24"/>
          <w:szCs w:val="24"/>
        </w:rPr>
        <w:t xml:space="preserve">исполнение составило </w:t>
      </w:r>
      <w:r w:rsidR="00877314">
        <w:rPr>
          <w:rFonts w:ascii="Times New Roman" w:hAnsi="Times New Roman" w:cs="Times New Roman"/>
          <w:sz w:val="24"/>
          <w:szCs w:val="24"/>
        </w:rPr>
        <w:t>28,9</w:t>
      </w:r>
      <w:r w:rsidR="000E23A1">
        <w:rPr>
          <w:rFonts w:ascii="Times New Roman" w:hAnsi="Times New Roman" w:cs="Times New Roman"/>
          <w:sz w:val="24"/>
          <w:szCs w:val="24"/>
        </w:rPr>
        <w:t xml:space="preserve"> </w:t>
      </w:r>
      <w:r w:rsidR="00590BD0">
        <w:rPr>
          <w:rFonts w:ascii="Times New Roman" w:hAnsi="Times New Roman" w:cs="Times New Roman"/>
          <w:sz w:val="24"/>
          <w:szCs w:val="24"/>
        </w:rPr>
        <w:t xml:space="preserve">%. </w:t>
      </w:r>
    </w:p>
    <w:p w:rsidR="009B0AA5" w:rsidRPr="009B0AA5" w:rsidRDefault="009B0AA5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 xml:space="preserve">подраздел 1200 «Средства массовой информации» </w:t>
      </w:r>
      <w:r>
        <w:rPr>
          <w:rFonts w:ascii="Times New Roman" w:hAnsi="Times New Roman" w:cs="Times New Roman"/>
          <w:sz w:val="24"/>
          <w:szCs w:val="24"/>
        </w:rPr>
        <w:t xml:space="preserve">направлено бюджетных средств в сумме </w:t>
      </w:r>
      <w:r w:rsidR="00877314">
        <w:rPr>
          <w:rFonts w:ascii="Times New Roman" w:hAnsi="Times New Roman" w:cs="Times New Roman"/>
          <w:sz w:val="24"/>
          <w:szCs w:val="24"/>
        </w:rPr>
        <w:t>558,2</w:t>
      </w:r>
      <w:r w:rsidR="00590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BD0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590BD0">
        <w:rPr>
          <w:rFonts w:ascii="Times New Roman" w:hAnsi="Times New Roman" w:cs="Times New Roman"/>
          <w:sz w:val="24"/>
          <w:szCs w:val="24"/>
        </w:rPr>
        <w:t xml:space="preserve">. Плановые назначения исполнены на </w:t>
      </w:r>
      <w:r w:rsidR="00877314">
        <w:rPr>
          <w:rFonts w:ascii="Times New Roman" w:hAnsi="Times New Roman" w:cs="Times New Roman"/>
          <w:sz w:val="24"/>
          <w:szCs w:val="24"/>
        </w:rPr>
        <w:t>51,7</w:t>
      </w:r>
      <w:r w:rsidR="00590BD0">
        <w:rPr>
          <w:rFonts w:ascii="Times New Roman" w:hAnsi="Times New Roman" w:cs="Times New Roman"/>
          <w:sz w:val="24"/>
          <w:szCs w:val="24"/>
        </w:rPr>
        <w:t>%</w:t>
      </w:r>
      <w:r w:rsidR="000E23A1">
        <w:rPr>
          <w:rFonts w:ascii="Times New Roman" w:hAnsi="Times New Roman" w:cs="Times New Roman"/>
          <w:sz w:val="24"/>
          <w:szCs w:val="24"/>
        </w:rPr>
        <w:t xml:space="preserve"> (годовой план </w:t>
      </w:r>
      <w:r w:rsidR="004417E0">
        <w:rPr>
          <w:rFonts w:ascii="Times New Roman" w:hAnsi="Times New Roman" w:cs="Times New Roman"/>
          <w:sz w:val="24"/>
          <w:szCs w:val="24"/>
        </w:rPr>
        <w:t>1 080,0</w:t>
      </w:r>
      <w:r w:rsidR="000E23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23A1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0E23A1">
        <w:rPr>
          <w:rFonts w:ascii="Times New Roman" w:hAnsi="Times New Roman" w:cs="Times New Roman"/>
          <w:sz w:val="24"/>
          <w:szCs w:val="24"/>
        </w:rPr>
        <w:t>.)</w:t>
      </w:r>
      <w:r w:rsidR="00590BD0">
        <w:rPr>
          <w:rFonts w:ascii="Times New Roman" w:hAnsi="Times New Roman" w:cs="Times New Roman"/>
          <w:sz w:val="24"/>
          <w:szCs w:val="24"/>
        </w:rPr>
        <w:t xml:space="preserve">. Денежные средства направлены в МАУ Редакция газеты «Нерчинская звезда» </w:t>
      </w:r>
      <w:r w:rsidR="00025759">
        <w:rPr>
          <w:rFonts w:ascii="Times New Roman" w:hAnsi="Times New Roman" w:cs="Times New Roman"/>
          <w:sz w:val="24"/>
          <w:szCs w:val="24"/>
        </w:rPr>
        <w:t>в виде безвозмездных перечислений текущего характера</w:t>
      </w:r>
      <w:r w:rsidR="00590BD0">
        <w:rPr>
          <w:rFonts w:ascii="Times New Roman" w:hAnsi="Times New Roman" w:cs="Times New Roman"/>
          <w:sz w:val="24"/>
          <w:szCs w:val="24"/>
        </w:rPr>
        <w:t>.</w:t>
      </w:r>
    </w:p>
    <w:p w:rsidR="008D7B9B" w:rsidRPr="00556F05" w:rsidRDefault="0030744D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Финансирование </w:t>
      </w:r>
      <w:r w:rsidR="00736D79" w:rsidRPr="009B0AA5">
        <w:rPr>
          <w:rFonts w:ascii="Times New Roman" w:hAnsi="Times New Roman" w:cs="Times New Roman"/>
          <w:b/>
          <w:sz w:val="24"/>
          <w:szCs w:val="24"/>
        </w:rPr>
        <w:t>под</w:t>
      </w:r>
      <w:r w:rsidR="008D7B9B" w:rsidRPr="009B0AA5">
        <w:rPr>
          <w:rFonts w:ascii="Times New Roman" w:hAnsi="Times New Roman" w:cs="Times New Roman"/>
          <w:b/>
          <w:sz w:val="24"/>
          <w:szCs w:val="24"/>
        </w:rPr>
        <w:t>раздел</w:t>
      </w:r>
      <w:r w:rsidR="00736D79" w:rsidRPr="009B0AA5">
        <w:rPr>
          <w:rFonts w:ascii="Times New Roman" w:hAnsi="Times New Roman" w:cs="Times New Roman"/>
          <w:b/>
          <w:sz w:val="24"/>
          <w:szCs w:val="24"/>
        </w:rPr>
        <w:t>а</w:t>
      </w:r>
      <w:r w:rsidR="008D7B9B" w:rsidRPr="009B0AA5">
        <w:rPr>
          <w:rFonts w:ascii="Times New Roman" w:hAnsi="Times New Roman" w:cs="Times New Roman"/>
          <w:b/>
          <w:sz w:val="24"/>
          <w:szCs w:val="24"/>
        </w:rPr>
        <w:t xml:space="preserve"> 130</w:t>
      </w:r>
      <w:r w:rsidRPr="009B0AA5">
        <w:rPr>
          <w:rFonts w:ascii="Times New Roman" w:hAnsi="Times New Roman" w:cs="Times New Roman"/>
          <w:b/>
          <w:sz w:val="24"/>
          <w:szCs w:val="24"/>
        </w:rPr>
        <w:t>1</w:t>
      </w:r>
      <w:r w:rsidR="00736D79" w:rsidRPr="009B0AA5">
        <w:rPr>
          <w:rFonts w:ascii="Times New Roman" w:hAnsi="Times New Roman" w:cs="Times New Roman"/>
          <w:b/>
          <w:sz w:val="24"/>
          <w:szCs w:val="24"/>
        </w:rPr>
        <w:t xml:space="preserve"> «Обслуживание государственного и муниципального долга»</w:t>
      </w:r>
      <w:r w:rsidR="008D7B9B" w:rsidRPr="0030744D">
        <w:rPr>
          <w:rFonts w:ascii="Times New Roman" w:hAnsi="Times New Roman" w:cs="Times New Roman"/>
          <w:sz w:val="24"/>
          <w:szCs w:val="24"/>
        </w:rPr>
        <w:t xml:space="preserve"> </w:t>
      </w:r>
      <w:r w:rsidR="008D7B9B" w:rsidRPr="00556F05">
        <w:rPr>
          <w:rFonts w:ascii="Times New Roman" w:hAnsi="Times New Roman" w:cs="Times New Roman"/>
          <w:sz w:val="24"/>
          <w:szCs w:val="24"/>
        </w:rPr>
        <w:t xml:space="preserve">в течение первого полугодия </w:t>
      </w:r>
      <w:r>
        <w:rPr>
          <w:rFonts w:ascii="Times New Roman" w:hAnsi="Times New Roman" w:cs="Times New Roman"/>
          <w:sz w:val="24"/>
          <w:szCs w:val="24"/>
        </w:rPr>
        <w:t>из бюджета района не производилось</w:t>
      </w:r>
      <w:r w:rsidR="00736D79">
        <w:rPr>
          <w:rFonts w:ascii="Times New Roman" w:hAnsi="Times New Roman" w:cs="Times New Roman"/>
          <w:sz w:val="24"/>
          <w:szCs w:val="24"/>
        </w:rPr>
        <w:t>.</w:t>
      </w:r>
    </w:p>
    <w:p w:rsidR="008D7B9B" w:rsidRPr="00556F05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56F05">
        <w:rPr>
          <w:rFonts w:ascii="Times New Roman" w:hAnsi="Times New Roman" w:cs="Times New Roman"/>
          <w:sz w:val="24"/>
          <w:szCs w:val="24"/>
        </w:rPr>
        <w:t xml:space="preserve">Расходы по </w:t>
      </w:r>
      <w:r w:rsidRPr="00B7678C">
        <w:rPr>
          <w:rFonts w:ascii="Times New Roman" w:hAnsi="Times New Roman" w:cs="Times New Roman"/>
          <w:b/>
          <w:sz w:val="24"/>
          <w:szCs w:val="24"/>
        </w:rPr>
        <w:t>разделу 1400 «Межбюджетные трансферты</w:t>
      </w:r>
      <w:r w:rsidRPr="00556F05">
        <w:rPr>
          <w:rFonts w:ascii="Times New Roman" w:hAnsi="Times New Roman" w:cs="Times New Roman"/>
          <w:sz w:val="24"/>
          <w:szCs w:val="24"/>
        </w:rPr>
        <w:t>» составили за 1 полугодие 20</w:t>
      </w:r>
      <w:r w:rsidR="00590BD0">
        <w:rPr>
          <w:rFonts w:ascii="Times New Roman" w:hAnsi="Times New Roman" w:cs="Times New Roman"/>
          <w:sz w:val="24"/>
          <w:szCs w:val="24"/>
        </w:rPr>
        <w:t>2</w:t>
      </w:r>
      <w:r w:rsidR="00877314">
        <w:rPr>
          <w:rFonts w:ascii="Times New Roman" w:hAnsi="Times New Roman" w:cs="Times New Roman"/>
          <w:sz w:val="24"/>
          <w:szCs w:val="24"/>
        </w:rPr>
        <w:t>4</w:t>
      </w:r>
      <w:r w:rsidRPr="00556F05">
        <w:rPr>
          <w:rFonts w:ascii="Times New Roman" w:hAnsi="Times New Roman" w:cs="Times New Roman"/>
          <w:sz w:val="24"/>
          <w:szCs w:val="24"/>
        </w:rPr>
        <w:t xml:space="preserve"> года в сумме</w:t>
      </w:r>
      <w:r w:rsidR="00877314">
        <w:rPr>
          <w:rFonts w:ascii="Times New Roman" w:hAnsi="Times New Roman" w:cs="Times New Roman"/>
          <w:sz w:val="24"/>
          <w:szCs w:val="24"/>
        </w:rPr>
        <w:t xml:space="preserve"> 41 033,9</w:t>
      </w:r>
      <w:r w:rsidRPr="00556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61E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7A61E5">
        <w:rPr>
          <w:rFonts w:ascii="Times New Roman" w:hAnsi="Times New Roman" w:cs="Times New Roman"/>
          <w:sz w:val="24"/>
          <w:szCs w:val="24"/>
        </w:rPr>
        <w:t>.</w:t>
      </w:r>
      <w:r w:rsidR="00502BF7">
        <w:rPr>
          <w:rFonts w:ascii="Times New Roman" w:hAnsi="Times New Roman" w:cs="Times New Roman"/>
          <w:sz w:val="24"/>
          <w:szCs w:val="24"/>
        </w:rPr>
        <w:t xml:space="preserve">, что </w:t>
      </w:r>
      <w:r w:rsidR="00BA522B">
        <w:rPr>
          <w:rFonts w:ascii="Times New Roman" w:hAnsi="Times New Roman" w:cs="Times New Roman"/>
          <w:sz w:val="24"/>
          <w:szCs w:val="24"/>
        </w:rPr>
        <w:t>выше</w:t>
      </w:r>
      <w:r w:rsidR="00502BF7">
        <w:rPr>
          <w:rFonts w:ascii="Times New Roman" w:hAnsi="Times New Roman" w:cs="Times New Roman"/>
          <w:sz w:val="24"/>
          <w:szCs w:val="24"/>
        </w:rPr>
        <w:t xml:space="preserve"> уровня прошлого года на </w:t>
      </w:r>
      <w:r w:rsidR="006C3C97">
        <w:rPr>
          <w:rFonts w:ascii="Times New Roman" w:hAnsi="Times New Roman" w:cs="Times New Roman"/>
          <w:sz w:val="24"/>
          <w:szCs w:val="24"/>
        </w:rPr>
        <w:t>8 808,6</w:t>
      </w:r>
      <w:r w:rsidR="00502B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2BF7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502BF7">
        <w:rPr>
          <w:rFonts w:ascii="Times New Roman" w:hAnsi="Times New Roman" w:cs="Times New Roman"/>
          <w:sz w:val="24"/>
          <w:szCs w:val="24"/>
        </w:rPr>
        <w:t>.</w:t>
      </w:r>
      <w:r w:rsidRPr="00556F05">
        <w:rPr>
          <w:rFonts w:ascii="Times New Roman" w:hAnsi="Times New Roman" w:cs="Times New Roman"/>
          <w:sz w:val="24"/>
          <w:szCs w:val="24"/>
        </w:rPr>
        <w:t xml:space="preserve"> Исполнение</w:t>
      </w:r>
      <w:r w:rsidR="00D74000">
        <w:rPr>
          <w:rFonts w:ascii="Times New Roman" w:hAnsi="Times New Roman" w:cs="Times New Roman"/>
          <w:sz w:val="24"/>
          <w:szCs w:val="24"/>
        </w:rPr>
        <w:t xml:space="preserve"> плана</w:t>
      </w:r>
      <w:r w:rsidRPr="00556F05">
        <w:rPr>
          <w:rFonts w:ascii="Times New Roman" w:hAnsi="Times New Roman" w:cs="Times New Roman"/>
          <w:sz w:val="24"/>
          <w:szCs w:val="24"/>
        </w:rPr>
        <w:t xml:space="preserve"> составило </w:t>
      </w:r>
      <w:r w:rsidR="00BA522B">
        <w:rPr>
          <w:rFonts w:ascii="Times New Roman" w:hAnsi="Times New Roman" w:cs="Times New Roman"/>
          <w:sz w:val="24"/>
          <w:szCs w:val="24"/>
        </w:rPr>
        <w:t xml:space="preserve">52,9% (плановые назначения – </w:t>
      </w:r>
      <w:r w:rsidR="00877314">
        <w:rPr>
          <w:rFonts w:ascii="Times New Roman" w:hAnsi="Times New Roman" w:cs="Times New Roman"/>
          <w:sz w:val="24"/>
          <w:szCs w:val="24"/>
        </w:rPr>
        <w:t>85 980,6</w:t>
      </w:r>
      <w:r w:rsidR="00BA52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522B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BA522B">
        <w:rPr>
          <w:rFonts w:ascii="Times New Roman" w:hAnsi="Times New Roman" w:cs="Times New Roman"/>
          <w:sz w:val="24"/>
          <w:szCs w:val="24"/>
        </w:rPr>
        <w:t>.).</w:t>
      </w:r>
      <w:r w:rsidRPr="00556F05">
        <w:rPr>
          <w:rFonts w:ascii="Times New Roman" w:hAnsi="Times New Roman" w:cs="Times New Roman"/>
          <w:sz w:val="24"/>
          <w:szCs w:val="24"/>
        </w:rPr>
        <w:t xml:space="preserve"> Межбюджетные трансферты представлены поселениям района в форме:</w:t>
      </w:r>
    </w:p>
    <w:p w:rsidR="008D7B9B" w:rsidRPr="00556F05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56F05">
        <w:rPr>
          <w:rFonts w:ascii="Times New Roman" w:hAnsi="Times New Roman" w:cs="Times New Roman"/>
          <w:sz w:val="24"/>
          <w:szCs w:val="24"/>
        </w:rPr>
        <w:t xml:space="preserve">- </w:t>
      </w:r>
      <w:r w:rsidRPr="00556F05">
        <w:rPr>
          <w:rFonts w:ascii="Times New Roman" w:hAnsi="Times New Roman" w:cs="Times New Roman"/>
          <w:i/>
          <w:sz w:val="24"/>
          <w:szCs w:val="24"/>
        </w:rPr>
        <w:t>дотации бюджетам муниципальных образований</w:t>
      </w:r>
      <w:r w:rsidRPr="00556F05">
        <w:rPr>
          <w:rFonts w:ascii="Times New Roman" w:hAnsi="Times New Roman" w:cs="Times New Roman"/>
          <w:sz w:val="24"/>
          <w:szCs w:val="24"/>
        </w:rPr>
        <w:t xml:space="preserve"> </w:t>
      </w:r>
      <w:r w:rsidRPr="00556F05">
        <w:rPr>
          <w:rFonts w:ascii="Times New Roman" w:hAnsi="Times New Roman" w:cs="Times New Roman"/>
          <w:i/>
          <w:sz w:val="24"/>
          <w:szCs w:val="24"/>
        </w:rPr>
        <w:t xml:space="preserve">на выравнивание </w:t>
      </w:r>
      <w:r w:rsidRPr="00556F05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6C3C97">
        <w:rPr>
          <w:rFonts w:ascii="Times New Roman" w:hAnsi="Times New Roman" w:cs="Times New Roman"/>
          <w:sz w:val="24"/>
          <w:szCs w:val="24"/>
        </w:rPr>
        <w:t xml:space="preserve">31 237,5 </w:t>
      </w:r>
      <w:proofErr w:type="spellStart"/>
      <w:r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56F05">
        <w:rPr>
          <w:rFonts w:ascii="Times New Roman" w:hAnsi="Times New Roman" w:cs="Times New Roman"/>
          <w:sz w:val="24"/>
          <w:szCs w:val="24"/>
        </w:rPr>
        <w:t xml:space="preserve">., на выравнивание бюджетной обеспеченности поселений из регионального фонда финансовой поддержки поселений– </w:t>
      </w:r>
      <w:r w:rsidR="006C3C97">
        <w:rPr>
          <w:rFonts w:ascii="Times New Roman" w:hAnsi="Times New Roman" w:cs="Times New Roman"/>
          <w:sz w:val="24"/>
          <w:szCs w:val="24"/>
        </w:rPr>
        <w:t>1 975,1</w:t>
      </w:r>
      <w:r w:rsidR="00A57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56F05">
        <w:rPr>
          <w:rFonts w:ascii="Times New Roman" w:hAnsi="Times New Roman" w:cs="Times New Roman"/>
          <w:sz w:val="24"/>
          <w:szCs w:val="24"/>
        </w:rPr>
        <w:t>.;</w:t>
      </w:r>
    </w:p>
    <w:p w:rsidR="006F0BE8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56F05">
        <w:rPr>
          <w:rFonts w:ascii="Times New Roman" w:hAnsi="Times New Roman" w:cs="Times New Roman"/>
          <w:sz w:val="24"/>
          <w:szCs w:val="24"/>
        </w:rPr>
        <w:t xml:space="preserve">- </w:t>
      </w:r>
      <w:r w:rsidR="009F6D00">
        <w:rPr>
          <w:rFonts w:ascii="Times New Roman" w:hAnsi="Times New Roman" w:cs="Times New Roman"/>
          <w:i/>
          <w:sz w:val="24"/>
          <w:szCs w:val="24"/>
        </w:rPr>
        <w:t>прочие</w:t>
      </w:r>
      <w:r w:rsidR="0095540D" w:rsidRPr="0095540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F0BE8" w:rsidRPr="00B83C18">
        <w:rPr>
          <w:rFonts w:ascii="Times New Roman" w:hAnsi="Times New Roman" w:cs="Times New Roman"/>
          <w:i/>
          <w:sz w:val="24"/>
          <w:szCs w:val="24"/>
        </w:rPr>
        <w:t>межбюджетные трансферты</w:t>
      </w:r>
      <w:r w:rsidR="006F0BE8">
        <w:rPr>
          <w:rFonts w:ascii="Times New Roman" w:hAnsi="Times New Roman" w:cs="Times New Roman"/>
          <w:sz w:val="24"/>
          <w:szCs w:val="24"/>
        </w:rPr>
        <w:t xml:space="preserve"> </w:t>
      </w:r>
      <w:r w:rsidR="009F6D00">
        <w:rPr>
          <w:rFonts w:ascii="Times New Roman" w:hAnsi="Times New Roman" w:cs="Times New Roman"/>
          <w:sz w:val="24"/>
          <w:szCs w:val="24"/>
        </w:rPr>
        <w:t xml:space="preserve">бюджетам поселений </w:t>
      </w:r>
      <w:r w:rsidR="00B83C18">
        <w:rPr>
          <w:rFonts w:ascii="Times New Roman" w:hAnsi="Times New Roman" w:cs="Times New Roman"/>
          <w:sz w:val="24"/>
          <w:szCs w:val="24"/>
        </w:rPr>
        <w:t>–</w:t>
      </w:r>
      <w:r w:rsidR="006F0BE8">
        <w:rPr>
          <w:rFonts w:ascii="Times New Roman" w:hAnsi="Times New Roman" w:cs="Times New Roman"/>
          <w:sz w:val="24"/>
          <w:szCs w:val="24"/>
        </w:rPr>
        <w:t xml:space="preserve"> </w:t>
      </w:r>
      <w:r w:rsidR="00C14550">
        <w:rPr>
          <w:rFonts w:ascii="Times New Roman" w:hAnsi="Times New Roman" w:cs="Times New Roman"/>
          <w:sz w:val="24"/>
          <w:szCs w:val="24"/>
        </w:rPr>
        <w:t xml:space="preserve"> </w:t>
      </w:r>
      <w:r w:rsidR="006C3C97">
        <w:rPr>
          <w:rFonts w:ascii="Times New Roman" w:hAnsi="Times New Roman" w:cs="Times New Roman"/>
          <w:sz w:val="24"/>
          <w:szCs w:val="24"/>
        </w:rPr>
        <w:t>7 821,3</w:t>
      </w:r>
      <w:r w:rsidR="00B83C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3C18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B83C18">
        <w:rPr>
          <w:rFonts w:ascii="Times New Roman" w:hAnsi="Times New Roman" w:cs="Times New Roman"/>
          <w:sz w:val="24"/>
          <w:szCs w:val="24"/>
        </w:rPr>
        <w:t>.</w:t>
      </w:r>
    </w:p>
    <w:p w:rsidR="00096140" w:rsidRPr="00556F05" w:rsidRDefault="00C15687" w:rsidP="002D0F20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D7B9B" w:rsidRPr="00556F05">
        <w:rPr>
          <w:rFonts w:ascii="Times New Roman" w:hAnsi="Times New Roman" w:cs="Times New Roman"/>
          <w:sz w:val="24"/>
          <w:szCs w:val="24"/>
        </w:rPr>
        <w:t xml:space="preserve">    </w:t>
      </w:r>
      <w:r w:rsidR="006C3C97">
        <w:rPr>
          <w:rFonts w:ascii="Times New Roman" w:hAnsi="Times New Roman" w:cs="Times New Roman"/>
          <w:sz w:val="24"/>
          <w:szCs w:val="24"/>
        </w:rPr>
        <w:t>Дефицит</w:t>
      </w:r>
      <w:r w:rsidR="00096140" w:rsidRPr="00556F05">
        <w:rPr>
          <w:rFonts w:ascii="Times New Roman" w:hAnsi="Times New Roman" w:cs="Times New Roman"/>
          <w:sz w:val="24"/>
          <w:szCs w:val="24"/>
        </w:rPr>
        <w:t xml:space="preserve"> бюджета при исполнении бюджета района за первое полугодие 20</w:t>
      </w:r>
      <w:r w:rsidR="00E946F5">
        <w:rPr>
          <w:rFonts w:ascii="Times New Roman" w:hAnsi="Times New Roman" w:cs="Times New Roman"/>
          <w:sz w:val="24"/>
          <w:szCs w:val="24"/>
        </w:rPr>
        <w:t>2</w:t>
      </w:r>
      <w:r w:rsidR="006C3C97">
        <w:rPr>
          <w:rFonts w:ascii="Times New Roman" w:hAnsi="Times New Roman" w:cs="Times New Roman"/>
          <w:sz w:val="24"/>
          <w:szCs w:val="24"/>
        </w:rPr>
        <w:t>4</w:t>
      </w:r>
      <w:r w:rsidR="00096140" w:rsidRPr="00556F05">
        <w:rPr>
          <w:rFonts w:ascii="Times New Roman" w:hAnsi="Times New Roman" w:cs="Times New Roman"/>
          <w:sz w:val="24"/>
          <w:szCs w:val="24"/>
        </w:rPr>
        <w:t xml:space="preserve"> год</w:t>
      </w:r>
      <w:r w:rsidR="00096140">
        <w:rPr>
          <w:rFonts w:ascii="Times New Roman" w:hAnsi="Times New Roman" w:cs="Times New Roman"/>
          <w:sz w:val="24"/>
          <w:szCs w:val="24"/>
        </w:rPr>
        <w:t>а</w:t>
      </w:r>
      <w:r w:rsidR="00096140" w:rsidRPr="00556F05">
        <w:rPr>
          <w:rFonts w:ascii="Times New Roman" w:hAnsi="Times New Roman" w:cs="Times New Roman"/>
          <w:sz w:val="24"/>
          <w:szCs w:val="24"/>
        </w:rPr>
        <w:t xml:space="preserve"> составил </w:t>
      </w:r>
      <w:r w:rsidR="006C3C97">
        <w:rPr>
          <w:rFonts w:ascii="Times New Roman" w:hAnsi="Times New Roman" w:cs="Times New Roman"/>
          <w:sz w:val="24"/>
          <w:szCs w:val="24"/>
        </w:rPr>
        <w:t>15 086,2</w:t>
      </w:r>
      <w:r w:rsidR="000961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3C97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6C3C97">
        <w:rPr>
          <w:rFonts w:ascii="Times New Roman" w:hAnsi="Times New Roman" w:cs="Times New Roman"/>
          <w:sz w:val="24"/>
          <w:szCs w:val="24"/>
        </w:rPr>
        <w:t>., за счет остатков</w:t>
      </w:r>
      <w:r w:rsidR="00E50417">
        <w:rPr>
          <w:rFonts w:ascii="Times New Roman" w:hAnsi="Times New Roman" w:cs="Times New Roman"/>
          <w:sz w:val="24"/>
          <w:szCs w:val="24"/>
        </w:rPr>
        <w:t>,</w:t>
      </w:r>
      <w:r w:rsidR="006C3C97">
        <w:rPr>
          <w:rFonts w:ascii="Times New Roman" w:hAnsi="Times New Roman" w:cs="Times New Roman"/>
          <w:sz w:val="24"/>
          <w:szCs w:val="24"/>
        </w:rPr>
        <w:t xml:space="preserve"> сложившихся на 1.01.2024 года.</w:t>
      </w:r>
    </w:p>
    <w:p w:rsidR="008D7B9B" w:rsidRPr="00556F05" w:rsidRDefault="008D7B9B" w:rsidP="002D0F20">
      <w:pPr>
        <w:pStyle w:val="a7"/>
        <w:ind w:left="-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F05">
        <w:rPr>
          <w:rFonts w:ascii="Times New Roman" w:hAnsi="Times New Roman" w:cs="Times New Roman"/>
          <w:sz w:val="24"/>
          <w:szCs w:val="24"/>
        </w:rPr>
        <w:t xml:space="preserve">  </w:t>
      </w:r>
      <w:r w:rsidRPr="00556F0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</w:p>
    <w:p w:rsidR="008D7B9B" w:rsidRPr="00556F05" w:rsidRDefault="008D7B9B" w:rsidP="002D0F20">
      <w:pPr>
        <w:pStyle w:val="a7"/>
        <w:ind w:left="-709" w:firstLine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F05">
        <w:rPr>
          <w:rFonts w:ascii="Times New Roman" w:hAnsi="Times New Roman" w:cs="Times New Roman"/>
          <w:b/>
          <w:sz w:val="24"/>
          <w:szCs w:val="24"/>
        </w:rPr>
        <w:t>Муниципальный долг</w:t>
      </w:r>
    </w:p>
    <w:p w:rsidR="004F0C71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56F05">
        <w:rPr>
          <w:rFonts w:ascii="Times New Roman" w:hAnsi="Times New Roman" w:cs="Times New Roman"/>
          <w:sz w:val="24"/>
          <w:szCs w:val="24"/>
        </w:rPr>
        <w:t>Согласно выписки из долговой книги муниципал</w:t>
      </w:r>
      <w:r w:rsidR="00096140">
        <w:rPr>
          <w:rFonts w:ascii="Times New Roman" w:hAnsi="Times New Roman" w:cs="Times New Roman"/>
          <w:sz w:val="24"/>
          <w:szCs w:val="24"/>
        </w:rPr>
        <w:t>ьного района «Нерчинский район»</w:t>
      </w:r>
      <w:r w:rsidRPr="00556F05">
        <w:rPr>
          <w:rFonts w:ascii="Times New Roman" w:hAnsi="Times New Roman" w:cs="Times New Roman"/>
          <w:sz w:val="24"/>
          <w:szCs w:val="24"/>
        </w:rPr>
        <w:t xml:space="preserve">, представленной </w:t>
      </w:r>
      <w:r w:rsidR="00E946F5">
        <w:rPr>
          <w:rFonts w:ascii="Times New Roman" w:hAnsi="Times New Roman" w:cs="Times New Roman"/>
          <w:sz w:val="24"/>
          <w:szCs w:val="24"/>
        </w:rPr>
        <w:t>К</w:t>
      </w:r>
      <w:r w:rsidRPr="00556F05">
        <w:rPr>
          <w:rFonts w:ascii="Times New Roman" w:hAnsi="Times New Roman" w:cs="Times New Roman"/>
          <w:sz w:val="24"/>
          <w:szCs w:val="24"/>
        </w:rPr>
        <w:t xml:space="preserve">омитетом по финансам, </w:t>
      </w:r>
      <w:r w:rsidR="004F0C71">
        <w:rPr>
          <w:rFonts w:ascii="Times New Roman" w:hAnsi="Times New Roman" w:cs="Times New Roman"/>
          <w:sz w:val="24"/>
          <w:szCs w:val="24"/>
        </w:rPr>
        <w:t>срок погашения муниципального долга в 2029 г. С</w:t>
      </w:r>
      <w:r w:rsidRPr="00556F05">
        <w:rPr>
          <w:rFonts w:ascii="Times New Roman" w:hAnsi="Times New Roman" w:cs="Times New Roman"/>
          <w:sz w:val="24"/>
          <w:szCs w:val="24"/>
        </w:rPr>
        <w:t>умма муниципального долга по состоянию на 01.07.20</w:t>
      </w:r>
      <w:r w:rsidR="00E946F5">
        <w:rPr>
          <w:rFonts w:ascii="Times New Roman" w:hAnsi="Times New Roman" w:cs="Times New Roman"/>
          <w:sz w:val="24"/>
          <w:szCs w:val="24"/>
        </w:rPr>
        <w:t>2</w:t>
      </w:r>
      <w:r w:rsidR="006C3C97">
        <w:rPr>
          <w:rFonts w:ascii="Times New Roman" w:hAnsi="Times New Roman" w:cs="Times New Roman"/>
          <w:sz w:val="24"/>
          <w:szCs w:val="24"/>
        </w:rPr>
        <w:t>4</w:t>
      </w:r>
      <w:r w:rsidR="00096140">
        <w:rPr>
          <w:rFonts w:ascii="Times New Roman" w:hAnsi="Times New Roman" w:cs="Times New Roman"/>
          <w:sz w:val="24"/>
          <w:szCs w:val="24"/>
        </w:rPr>
        <w:t>г.</w:t>
      </w:r>
      <w:r w:rsidRPr="00556F05">
        <w:rPr>
          <w:rFonts w:ascii="Times New Roman" w:hAnsi="Times New Roman" w:cs="Times New Roman"/>
          <w:sz w:val="24"/>
          <w:szCs w:val="24"/>
        </w:rPr>
        <w:t xml:space="preserve"> года составила</w:t>
      </w:r>
      <w:r w:rsidR="006C3C97">
        <w:rPr>
          <w:rFonts w:ascii="Times New Roman" w:hAnsi="Times New Roman" w:cs="Times New Roman"/>
          <w:sz w:val="24"/>
          <w:szCs w:val="24"/>
        </w:rPr>
        <w:t xml:space="preserve"> 15</w:t>
      </w:r>
      <w:r w:rsidR="00D26BC7">
        <w:rPr>
          <w:rFonts w:ascii="Times New Roman" w:hAnsi="Times New Roman" w:cs="Times New Roman"/>
          <w:sz w:val="24"/>
          <w:szCs w:val="24"/>
        </w:rPr>
        <w:t> 296,7</w:t>
      </w:r>
      <w:r w:rsidR="00E946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56F05">
        <w:rPr>
          <w:rFonts w:ascii="Times New Roman" w:hAnsi="Times New Roman" w:cs="Times New Roman"/>
          <w:sz w:val="24"/>
          <w:szCs w:val="24"/>
        </w:rPr>
        <w:t>.</w:t>
      </w:r>
      <w:r w:rsidR="004F0C71">
        <w:rPr>
          <w:rFonts w:ascii="Times New Roman" w:hAnsi="Times New Roman" w:cs="Times New Roman"/>
          <w:sz w:val="24"/>
          <w:szCs w:val="24"/>
        </w:rPr>
        <w:t xml:space="preserve">, сумма </w:t>
      </w:r>
      <w:r w:rsidR="004F0C71" w:rsidRPr="00556F05">
        <w:rPr>
          <w:rFonts w:ascii="Times New Roman" w:hAnsi="Times New Roman" w:cs="Times New Roman"/>
          <w:sz w:val="24"/>
          <w:szCs w:val="24"/>
        </w:rPr>
        <w:t>основно</w:t>
      </w:r>
      <w:r w:rsidR="00D26BC7">
        <w:rPr>
          <w:rFonts w:ascii="Times New Roman" w:hAnsi="Times New Roman" w:cs="Times New Roman"/>
          <w:sz w:val="24"/>
          <w:szCs w:val="24"/>
        </w:rPr>
        <w:t>го</w:t>
      </w:r>
      <w:r w:rsidR="004F0C71" w:rsidRPr="00556F05">
        <w:rPr>
          <w:rFonts w:ascii="Times New Roman" w:hAnsi="Times New Roman" w:cs="Times New Roman"/>
          <w:sz w:val="24"/>
          <w:szCs w:val="24"/>
        </w:rPr>
        <w:t xml:space="preserve"> долг</w:t>
      </w:r>
      <w:r w:rsidR="004F0C71">
        <w:rPr>
          <w:rFonts w:ascii="Times New Roman" w:hAnsi="Times New Roman" w:cs="Times New Roman"/>
          <w:sz w:val="24"/>
          <w:szCs w:val="24"/>
        </w:rPr>
        <w:t>а к оплате в 202</w:t>
      </w:r>
      <w:r w:rsidR="00D26BC7">
        <w:rPr>
          <w:rFonts w:ascii="Times New Roman" w:hAnsi="Times New Roman" w:cs="Times New Roman"/>
          <w:sz w:val="24"/>
          <w:szCs w:val="24"/>
        </w:rPr>
        <w:t>4</w:t>
      </w:r>
      <w:r w:rsidR="004F0C71">
        <w:rPr>
          <w:rFonts w:ascii="Times New Roman" w:hAnsi="Times New Roman" w:cs="Times New Roman"/>
          <w:sz w:val="24"/>
          <w:szCs w:val="24"/>
        </w:rPr>
        <w:t xml:space="preserve"> г. – 1092,6 </w:t>
      </w:r>
      <w:proofErr w:type="spellStart"/>
      <w:r w:rsidR="004F0C71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4F0C7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78AB">
        <w:rPr>
          <w:rFonts w:ascii="Times New Roman" w:hAnsi="Times New Roman" w:cs="Times New Roman"/>
          <w:sz w:val="24"/>
          <w:szCs w:val="24"/>
        </w:rPr>
        <w:t xml:space="preserve">Срок </w:t>
      </w:r>
      <w:r>
        <w:rPr>
          <w:rFonts w:ascii="Times New Roman" w:hAnsi="Times New Roman" w:cs="Times New Roman"/>
          <w:sz w:val="24"/>
          <w:szCs w:val="24"/>
        </w:rPr>
        <w:t>уплат</w:t>
      </w:r>
      <w:r w:rsidR="00C878AB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процентов за пользование кредитами</w:t>
      </w:r>
      <w:r w:rsidR="001F7671">
        <w:rPr>
          <w:rFonts w:ascii="Times New Roman" w:hAnsi="Times New Roman" w:cs="Times New Roman"/>
          <w:sz w:val="24"/>
          <w:szCs w:val="24"/>
        </w:rPr>
        <w:t xml:space="preserve"> </w:t>
      </w:r>
      <w:r w:rsidR="00721208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0E3F34">
        <w:rPr>
          <w:rFonts w:ascii="Times New Roman" w:hAnsi="Times New Roman" w:cs="Times New Roman"/>
          <w:sz w:val="24"/>
          <w:szCs w:val="24"/>
        </w:rPr>
        <w:t>1</w:t>
      </w:r>
      <w:r w:rsidR="00D26BC7">
        <w:rPr>
          <w:rFonts w:ascii="Times New Roman" w:hAnsi="Times New Roman" w:cs="Times New Roman"/>
          <w:sz w:val="24"/>
          <w:szCs w:val="24"/>
        </w:rPr>
        <w:t>5</w:t>
      </w:r>
      <w:r w:rsidR="000E3F34">
        <w:rPr>
          <w:rFonts w:ascii="Times New Roman" w:hAnsi="Times New Roman" w:cs="Times New Roman"/>
          <w:sz w:val="24"/>
          <w:szCs w:val="24"/>
        </w:rPr>
        <w:t>,3</w:t>
      </w:r>
      <w:r w:rsidR="007212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1208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721208">
        <w:rPr>
          <w:rFonts w:ascii="Times New Roman" w:hAnsi="Times New Roman" w:cs="Times New Roman"/>
          <w:sz w:val="24"/>
          <w:szCs w:val="24"/>
        </w:rPr>
        <w:t>. наступает 30.11.202</w:t>
      </w:r>
      <w:r w:rsidR="00BA522B">
        <w:rPr>
          <w:rFonts w:ascii="Times New Roman" w:hAnsi="Times New Roman" w:cs="Times New Roman"/>
          <w:sz w:val="24"/>
          <w:szCs w:val="24"/>
        </w:rPr>
        <w:t>3</w:t>
      </w:r>
      <w:r w:rsidR="00B768B2">
        <w:rPr>
          <w:rFonts w:ascii="Times New Roman" w:hAnsi="Times New Roman" w:cs="Times New Roman"/>
          <w:sz w:val="24"/>
          <w:szCs w:val="24"/>
        </w:rPr>
        <w:t xml:space="preserve"> г</w:t>
      </w:r>
      <w:r w:rsidR="001F7671">
        <w:rPr>
          <w:rFonts w:ascii="Times New Roman" w:hAnsi="Times New Roman" w:cs="Times New Roman"/>
          <w:sz w:val="24"/>
          <w:szCs w:val="24"/>
        </w:rPr>
        <w:t>.</w:t>
      </w:r>
      <w:r w:rsidR="004F0C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7B9B" w:rsidRPr="00556F05" w:rsidRDefault="004F0C71" w:rsidP="002D0F20">
      <w:pPr>
        <w:pStyle w:val="a7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96140">
        <w:rPr>
          <w:rFonts w:ascii="Times New Roman" w:hAnsi="Times New Roman" w:cs="Times New Roman"/>
          <w:sz w:val="24"/>
          <w:szCs w:val="24"/>
        </w:rPr>
        <w:t xml:space="preserve"> </w:t>
      </w:r>
      <w:r w:rsidR="008D7B9B">
        <w:rPr>
          <w:rFonts w:ascii="Times New Roman" w:hAnsi="Times New Roman" w:cs="Times New Roman"/>
          <w:sz w:val="24"/>
          <w:szCs w:val="24"/>
        </w:rPr>
        <w:t>Объем долга</w:t>
      </w:r>
      <w:r w:rsidR="008D7B9B" w:rsidRPr="00556F05">
        <w:rPr>
          <w:rFonts w:ascii="Times New Roman" w:hAnsi="Times New Roman" w:cs="Times New Roman"/>
          <w:sz w:val="24"/>
          <w:szCs w:val="24"/>
        </w:rPr>
        <w:t xml:space="preserve"> не превышает верхний предел муниципального долга, определенный требованиями </w:t>
      </w:r>
      <w:r w:rsidR="008D7B9B">
        <w:rPr>
          <w:rFonts w:ascii="Times New Roman" w:hAnsi="Times New Roman" w:cs="Times New Roman"/>
          <w:sz w:val="24"/>
          <w:szCs w:val="24"/>
        </w:rPr>
        <w:t>бюджетного законодательства</w:t>
      </w:r>
      <w:r w:rsidR="00721208">
        <w:rPr>
          <w:rFonts w:ascii="Times New Roman" w:hAnsi="Times New Roman" w:cs="Times New Roman"/>
          <w:sz w:val="24"/>
          <w:szCs w:val="24"/>
        </w:rPr>
        <w:t xml:space="preserve"> и решения о бюджете</w:t>
      </w:r>
      <w:r w:rsidR="008D7B9B">
        <w:rPr>
          <w:rFonts w:ascii="Times New Roman" w:hAnsi="Times New Roman" w:cs="Times New Roman"/>
          <w:sz w:val="24"/>
          <w:szCs w:val="24"/>
        </w:rPr>
        <w:t>.</w:t>
      </w:r>
    </w:p>
    <w:p w:rsidR="009C0E98" w:rsidRDefault="009C0E98" w:rsidP="002D0F20">
      <w:pPr>
        <w:pStyle w:val="a7"/>
        <w:ind w:left="-709" w:firstLine="35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B75466" w:rsidRPr="009C0E98" w:rsidRDefault="00B75466" w:rsidP="002D0F20">
      <w:pPr>
        <w:pStyle w:val="a7"/>
        <w:ind w:left="-709" w:firstLine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E98">
        <w:rPr>
          <w:rFonts w:ascii="Times New Roman" w:hAnsi="Times New Roman" w:cs="Times New Roman"/>
          <w:b/>
          <w:sz w:val="24"/>
          <w:szCs w:val="24"/>
        </w:rPr>
        <w:t>Кредиторская задолженность</w:t>
      </w:r>
    </w:p>
    <w:p w:rsidR="005413D4" w:rsidRPr="00556F05" w:rsidRDefault="00B75466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9C0E98">
        <w:rPr>
          <w:rFonts w:ascii="Times New Roman" w:hAnsi="Times New Roman" w:cs="Times New Roman"/>
          <w:sz w:val="24"/>
          <w:szCs w:val="24"/>
        </w:rPr>
        <w:t>Общая сумма кредиторской задолженности на 01.07.20</w:t>
      </w:r>
      <w:r w:rsidR="009C0E98">
        <w:rPr>
          <w:rFonts w:ascii="Times New Roman" w:hAnsi="Times New Roman" w:cs="Times New Roman"/>
          <w:sz w:val="24"/>
          <w:szCs w:val="24"/>
        </w:rPr>
        <w:t>23</w:t>
      </w:r>
      <w:r w:rsidRPr="009C0E98">
        <w:rPr>
          <w:rFonts w:ascii="Times New Roman" w:hAnsi="Times New Roman" w:cs="Times New Roman"/>
          <w:sz w:val="24"/>
          <w:szCs w:val="24"/>
        </w:rPr>
        <w:t xml:space="preserve">г. составила в объёме </w:t>
      </w:r>
      <w:r w:rsidR="00675EAC">
        <w:rPr>
          <w:rFonts w:ascii="Times New Roman" w:hAnsi="Times New Roman" w:cs="Times New Roman"/>
          <w:sz w:val="24"/>
          <w:szCs w:val="24"/>
        </w:rPr>
        <w:t xml:space="preserve">9 431,0 </w:t>
      </w:r>
      <w:proofErr w:type="spellStart"/>
      <w:r w:rsidR="00675EA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675EAC">
        <w:rPr>
          <w:rFonts w:ascii="Times New Roman" w:hAnsi="Times New Roman" w:cs="Times New Roman"/>
          <w:sz w:val="24"/>
          <w:szCs w:val="24"/>
        </w:rPr>
        <w:t xml:space="preserve">. </w:t>
      </w:r>
      <w:r w:rsidRPr="009C0E98">
        <w:rPr>
          <w:rFonts w:ascii="Times New Roman" w:hAnsi="Times New Roman" w:cs="Times New Roman"/>
          <w:sz w:val="24"/>
          <w:szCs w:val="24"/>
        </w:rPr>
        <w:t>По сравнению с аналогичным периодом 20</w:t>
      </w:r>
      <w:r w:rsidR="005413D4">
        <w:rPr>
          <w:rFonts w:ascii="Times New Roman" w:hAnsi="Times New Roman" w:cs="Times New Roman"/>
          <w:sz w:val="24"/>
          <w:szCs w:val="24"/>
        </w:rPr>
        <w:t>2</w:t>
      </w:r>
      <w:r w:rsidR="00675EAC">
        <w:rPr>
          <w:rFonts w:ascii="Times New Roman" w:hAnsi="Times New Roman" w:cs="Times New Roman"/>
          <w:sz w:val="24"/>
          <w:szCs w:val="24"/>
        </w:rPr>
        <w:t>3</w:t>
      </w:r>
      <w:r w:rsidRPr="009C0E98">
        <w:rPr>
          <w:rFonts w:ascii="Times New Roman" w:hAnsi="Times New Roman" w:cs="Times New Roman"/>
          <w:sz w:val="24"/>
          <w:szCs w:val="24"/>
        </w:rPr>
        <w:t xml:space="preserve"> года кредиторская задолженность </w:t>
      </w:r>
      <w:r w:rsidR="00675EAC">
        <w:rPr>
          <w:rFonts w:ascii="Times New Roman" w:hAnsi="Times New Roman" w:cs="Times New Roman"/>
          <w:sz w:val="24"/>
          <w:szCs w:val="24"/>
        </w:rPr>
        <w:t>уменьшилась</w:t>
      </w:r>
      <w:r w:rsidRPr="009C0E98">
        <w:rPr>
          <w:rFonts w:ascii="Times New Roman" w:hAnsi="Times New Roman" w:cs="Times New Roman"/>
          <w:sz w:val="24"/>
          <w:szCs w:val="24"/>
        </w:rPr>
        <w:t xml:space="preserve"> на </w:t>
      </w:r>
      <w:r w:rsidR="00675EAC">
        <w:rPr>
          <w:rFonts w:ascii="Times New Roman" w:hAnsi="Times New Roman" w:cs="Times New Roman"/>
          <w:sz w:val="24"/>
          <w:szCs w:val="24"/>
        </w:rPr>
        <w:t>1 217,0</w:t>
      </w:r>
      <w:r w:rsidRPr="009C0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E98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9C0E98">
        <w:rPr>
          <w:rFonts w:ascii="Times New Roman" w:hAnsi="Times New Roman" w:cs="Times New Roman"/>
          <w:sz w:val="24"/>
          <w:szCs w:val="24"/>
        </w:rPr>
        <w:t>. Объем просроченной кредиторской задолженности на 01.07.20</w:t>
      </w:r>
      <w:r w:rsidR="00675EAC">
        <w:rPr>
          <w:rFonts w:ascii="Times New Roman" w:hAnsi="Times New Roman" w:cs="Times New Roman"/>
          <w:sz w:val="24"/>
          <w:szCs w:val="24"/>
        </w:rPr>
        <w:t xml:space="preserve">24 </w:t>
      </w:r>
      <w:r w:rsidRPr="009C0E98">
        <w:rPr>
          <w:rFonts w:ascii="Times New Roman" w:hAnsi="Times New Roman" w:cs="Times New Roman"/>
          <w:sz w:val="24"/>
          <w:szCs w:val="24"/>
        </w:rPr>
        <w:t xml:space="preserve">г. составляет </w:t>
      </w:r>
      <w:r w:rsidR="00675EAC">
        <w:rPr>
          <w:rFonts w:ascii="Times New Roman" w:hAnsi="Times New Roman" w:cs="Times New Roman"/>
          <w:sz w:val="24"/>
          <w:szCs w:val="24"/>
        </w:rPr>
        <w:t>11,1</w:t>
      </w:r>
      <w:r w:rsidRPr="009C0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E98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9C0E98">
        <w:rPr>
          <w:rFonts w:ascii="Times New Roman" w:hAnsi="Times New Roman" w:cs="Times New Roman"/>
          <w:sz w:val="24"/>
          <w:szCs w:val="24"/>
        </w:rPr>
        <w:t xml:space="preserve">., </w:t>
      </w:r>
      <w:r w:rsidR="00E05865">
        <w:rPr>
          <w:rFonts w:ascii="Times New Roman" w:hAnsi="Times New Roman" w:cs="Times New Roman"/>
          <w:sz w:val="24"/>
          <w:szCs w:val="24"/>
        </w:rPr>
        <w:t>за</w:t>
      </w:r>
      <w:r w:rsidR="005413D4">
        <w:rPr>
          <w:rFonts w:ascii="Times New Roman" w:hAnsi="Times New Roman" w:cs="Times New Roman"/>
          <w:sz w:val="24"/>
          <w:szCs w:val="24"/>
        </w:rPr>
        <w:t xml:space="preserve"> аналогичный период 202</w:t>
      </w:r>
      <w:r w:rsidR="00675EAC">
        <w:rPr>
          <w:rFonts w:ascii="Times New Roman" w:hAnsi="Times New Roman" w:cs="Times New Roman"/>
          <w:sz w:val="24"/>
          <w:szCs w:val="24"/>
        </w:rPr>
        <w:t>3</w:t>
      </w:r>
      <w:r w:rsidR="005413D4">
        <w:rPr>
          <w:rFonts w:ascii="Times New Roman" w:hAnsi="Times New Roman" w:cs="Times New Roman"/>
          <w:sz w:val="24"/>
          <w:szCs w:val="24"/>
        </w:rPr>
        <w:t xml:space="preserve"> года, данная задолженность </w:t>
      </w:r>
      <w:r w:rsidR="00675EAC">
        <w:rPr>
          <w:rFonts w:ascii="Times New Roman" w:hAnsi="Times New Roman" w:cs="Times New Roman"/>
          <w:sz w:val="24"/>
          <w:szCs w:val="24"/>
        </w:rPr>
        <w:t xml:space="preserve">составляла 1 856,8 </w:t>
      </w:r>
      <w:proofErr w:type="spellStart"/>
      <w:r w:rsidR="00675EA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675EAC">
        <w:rPr>
          <w:rFonts w:ascii="Times New Roman" w:hAnsi="Times New Roman" w:cs="Times New Roman"/>
          <w:sz w:val="24"/>
          <w:szCs w:val="24"/>
        </w:rPr>
        <w:t xml:space="preserve">. </w:t>
      </w:r>
      <w:r w:rsidR="005413D4" w:rsidRPr="005413D4">
        <w:rPr>
          <w:rFonts w:ascii="Times New Roman" w:hAnsi="Times New Roman" w:cs="Times New Roman"/>
          <w:sz w:val="24"/>
          <w:szCs w:val="24"/>
        </w:rPr>
        <w:t xml:space="preserve"> </w:t>
      </w:r>
      <w:r w:rsidR="005413D4" w:rsidRPr="009C0E98">
        <w:rPr>
          <w:rFonts w:ascii="Times New Roman" w:hAnsi="Times New Roman" w:cs="Times New Roman"/>
          <w:sz w:val="24"/>
          <w:szCs w:val="24"/>
        </w:rPr>
        <w:t xml:space="preserve">Наличие просроченной кредиторской задолженности свидетельствует о неисполнении принятых расходных обязательств, т.е. не соблюдены требования ст.162 </w:t>
      </w:r>
      <w:r w:rsidR="005413D4" w:rsidRPr="009C0E98">
        <w:rPr>
          <w:rFonts w:ascii="Times New Roman" w:eastAsia="Times New Roman" w:hAnsi="Times New Roman" w:cs="Times New Roman"/>
          <w:sz w:val="24"/>
          <w:szCs w:val="24"/>
        </w:rPr>
        <w:t>«Бюджетные полномочия получателя бюджетных средств»</w:t>
      </w:r>
      <w:r w:rsidR="005413D4" w:rsidRPr="009C0E98">
        <w:rPr>
          <w:rFonts w:ascii="Times New Roman" w:hAnsi="Times New Roman" w:cs="Times New Roman"/>
          <w:sz w:val="24"/>
          <w:szCs w:val="24"/>
        </w:rPr>
        <w:t xml:space="preserve"> Бюджетного кодекса РФ.</w:t>
      </w:r>
    </w:p>
    <w:p w:rsidR="00B32D4D" w:rsidRDefault="00B32D4D" w:rsidP="002D0F20">
      <w:pPr>
        <w:pStyle w:val="a7"/>
        <w:ind w:left="-709" w:firstLine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7B9B" w:rsidRDefault="008D7B9B" w:rsidP="002D0F20">
      <w:pPr>
        <w:pStyle w:val="a7"/>
        <w:ind w:left="-709" w:firstLine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F05">
        <w:rPr>
          <w:rFonts w:ascii="Times New Roman" w:hAnsi="Times New Roman" w:cs="Times New Roman"/>
          <w:b/>
          <w:sz w:val="24"/>
          <w:szCs w:val="24"/>
        </w:rPr>
        <w:t>Выводы</w:t>
      </w:r>
    </w:p>
    <w:p w:rsidR="00EF1CA2" w:rsidRPr="00EF1CA2" w:rsidRDefault="00EF1CA2" w:rsidP="002D0F20">
      <w:pPr>
        <w:pStyle w:val="a7"/>
        <w:ind w:left="-709" w:firstLine="35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EF1CA2">
        <w:rPr>
          <w:rFonts w:ascii="Times New Roman" w:hAnsi="Times New Roman" w:cs="Times New Roman"/>
          <w:sz w:val="24"/>
          <w:szCs w:val="24"/>
        </w:rPr>
        <w:t xml:space="preserve">В первом полугодии 2024 года в бюджет района поступило доходов в объеме  610 918,1, что выше аналогичного периода прошлого года на 81 421,7 </w:t>
      </w:r>
      <w:proofErr w:type="spellStart"/>
      <w:r w:rsidRPr="00EF1CA2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EF1CA2">
        <w:rPr>
          <w:rFonts w:ascii="Times New Roman" w:hAnsi="Times New Roman" w:cs="Times New Roman"/>
          <w:sz w:val="24"/>
          <w:szCs w:val="24"/>
        </w:rPr>
        <w:t xml:space="preserve">. или 15,4 %. Исполнение к годовому уточненному плану составило 47 %. </w:t>
      </w:r>
      <w:r>
        <w:rPr>
          <w:rFonts w:ascii="Times New Roman" w:hAnsi="Times New Roman" w:cs="Times New Roman"/>
          <w:sz w:val="24"/>
          <w:szCs w:val="24"/>
        </w:rPr>
        <w:t xml:space="preserve"> Положительная динамика к уровню прошлого года наблюдается по поступлениям в бюджет района собственных доходов </w:t>
      </w:r>
      <w:r w:rsidRPr="00556F05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 xml:space="preserve">110 506,37 </w:t>
      </w:r>
      <w:proofErr w:type="spellStart"/>
      <w:r w:rsidRPr="00556F0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56F05">
        <w:rPr>
          <w:rFonts w:ascii="Times New Roman" w:hAnsi="Times New Roman" w:cs="Times New Roman"/>
          <w:sz w:val="24"/>
          <w:szCs w:val="24"/>
        </w:rPr>
        <w:t>.,</w:t>
      </w:r>
      <w:r>
        <w:rPr>
          <w:rFonts w:ascii="Times New Roman" w:hAnsi="Times New Roman" w:cs="Times New Roman"/>
          <w:sz w:val="24"/>
          <w:szCs w:val="24"/>
        </w:rPr>
        <w:t xml:space="preserve"> что выше к уровню поступления за аналогичный период прошлого года на 14 898,76 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т.р</w:t>
      </w:r>
      <w:proofErr w:type="spellEnd"/>
      <w:r>
        <w:rPr>
          <w:rFonts w:ascii="Times New Roman" w:hAnsi="Times New Roman" w:cs="Times New Roman"/>
          <w:sz w:val="24"/>
          <w:szCs w:val="24"/>
        </w:rPr>
        <w:t>. ( темп роста 115,6 %).</w:t>
      </w:r>
      <w:r w:rsidRPr="00556F05">
        <w:rPr>
          <w:rFonts w:ascii="Times New Roman" w:hAnsi="Times New Roman" w:cs="Times New Roman"/>
          <w:sz w:val="24"/>
          <w:szCs w:val="24"/>
        </w:rPr>
        <w:t xml:space="preserve"> Удельный вес собственных доходов в обще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56F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объеме</w:t>
      </w:r>
      <w:r w:rsidRPr="00556F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поступивших </w:t>
      </w:r>
      <w:r w:rsidRPr="00556F05">
        <w:rPr>
          <w:rFonts w:ascii="Times New Roman" w:hAnsi="Times New Roman" w:cs="Times New Roman"/>
          <w:sz w:val="24"/>
          <w:szCs w:val="24"/>
        </w:rPr>
        <w:t>доходов составляет</w:t>
      </w:r>
      <w:r>
        <w:rPr>
          <w:rFonts w:ascii="Times New Roman" w:hAnsi="Times New Roman" w:cs="Times New Roman"/>
          <w:sz w:val="24"/>
          <w:szCs w:val="24"/>
        </w:rPr>
        <w:t xml:space="preserve"> 25,7</w:t>
      </w:r>
      <w:r w:rsidRPr="00556F05">
        <w:rPr>
          <w:rFonts w:ascii="Times New Roman" w:hAnsi="Times New Roman" w:cs="Times New Roman"/>
          <w:sz w:val="24"/>
          <w:szCs w:val="24"/>
        </w:rPr>
        <w:t xml:space="preserve"> %, что </w:t>
      </w:r>
      <w:r>
        <w:rPr>
          <w:rFonts w:ascii="Times New Roman" w:hAnsi="Times New Roman" w:cs="Times New Roman"/>
          <w:sz w:val="24"/>
          <w:szCs w:val="24"/>
        </w:rPr>
        <w:t>выше</w:t>
      </w:r>
      <w:r w:rsidRPr="00556F05">
        <w:rPr>
          <w:rFonts w:ascii="Times New Roman" w:hAnsi="Times New Roman" w:cs="Times New Roman"/>
          <w:sz w:val="24"/>
          <w:szCs w:val="24"/>
        </w:rPr>
        <w:t xml:space="preserve"> уровня соответствующего периода прошлого года на</w:t>
      </w:r>
      <w:r>
        <w:rPr>
          <w:rFonts w:ascii="Times New Roman" w:hAnsi="Times New Roman" w:cs="Times New Roman"/>
          <w:sz w:val="24"/>
          <w:szCs w:val="24"/>
        </w:rPr>
        <w:t xml:space="preserve"> 4,9 </w:t>
      </w:r>
      <w:r w:rsidRPr="00556F05">
        <w:rPr>
          <w:rFonts w:ascii="Times New Roman" w:hAnsi="Times New Roman" w:cs="Times New Roman"/>
          <w:sz w:val="24"/>
          <w:szCs w:val="24"/>
        </w:rPr>
        <w:t xml:space="preserve">%. </w:t>
      </w:r>
      <w:r w:rsidR="00F72876" w:rsidRPr="00C02D59">
        <w:rPr>
          <w:rFonts w:ascii="Times New Roman" w:hAnsi="Times New Roman" w:cs="Times New Roman"/>
          <w:sz w:val="24"/>
          <w:szCs w:val="24"/>
        </w:rPr>
        <w:t xml:space="preserve">Основным источником собственных доходов является НДФЛ, доля которого в общем объеме собственных доходов составляет </w:t>
      </w:r>
      <w:r w:rsidR="00F72876">
        <w:rPr>
          <w:rFonts w:ascii="Times New Roman" w:hAnsi="Times New Roman" w:cs="Times New Roman"/>
          <w:sz w:val="24"/>
          <w:szCs w:val="24"/>
        </w:rPr>
        <w:t>68%.</w:t>
      </w:r>
    </w:p>
    <w:p w:rsidR="00977DFB" w:rsidRPr="00C02D59" w:rsidRDefault="00F72876" w:rsidP="002D0F20">
      <w:pPr>
        <w:spacing w:after="0" w:line="240" w:lineRule="auto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F72876">
        <w:rPr>
          <w:rFonts w:ascii="Times New Roman" w:hAnsi="Times New Roman" w:cs="Times New Roman"/>
          <w:sz w:val="24"/>
          <w:szCs w:val="24"/>
        </w:rPr>
        <w:t xml:space="preserve">Безвозмездные поступления в первом полугодии 2023 года составили 453 898,7 </w:t>
      </w:r>
      <w:proofErr w:type="spellStart"/>
      <w:r w:rsidRPr="00F72876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F72876">
        <w:rPr>
          <w:rFonts w:ascii="Times New Roman" w:hAnsi="Times New Roman" w:cs="Times New Roman"/>
          <w:sz w:val="24"/>
          <w:szCs w:val="24"/>
        </w:rPr>
        <w:t>. Доля безвозмездных поступлений в общей сумме доходов составляет 72 %. Выполнение годового плана составило 47,3%.</w:t>
      </w:r>
      <w:r w:rsidR="00884942">
        <w:t xml:space="preserve">            </w:t>
      </w:r>
    </w:p>
    <w:p w:rsidR="00E50417" w:rsidRPr="00E50417" w:rsidRDefault="00CF26DC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C02D59">
        <w:rPr>
          <w:rFonts w:ascii="Times New Roman" w:hAnsi="Times New Roman" w:cs="Times New Roman"/>
          <w:sz w:val="24"/>
          <w:szCs w:val="24"/>
        </w:rPr>
        <w:t>.</w:t>
      </w:r>
      <w:r w:rsidR="00C02D59" w:rsidRPr="00C02D59">
        <w:t xml:space="preserve"> </w:t>
      </w:r>
      <w:r w:rsidR="00E50417" w:rsidRPr="00E50417">
        <w:rPr>
          <w:rFonts w:ascii="Times New Roman" w:hAnsi="Times New Roman" w:cs="Times New Roman"/>
          <w:sz w:val="24"/>
          <w:szCs w:val="24"/>
        </w:rPr>
        <w:t xml:space="preserve">Расходы бюджета района за 1 полугодие 2024 года составили в сумме 626 004,3 </w:t>
      </w:r>
      <w:proofErr w:type="spellStart"/>
      <w:r w:rsidR="00E50417" w:rsidRPr="00E50417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E50417" w:rsidRPr="00E50417">
        <w:rPr>
          <w:rFonts w:ascii="Times New Roman" w:hAnsi="Times New Roman" w:cs="Times New Roman"/>
          <w:sz w:val="24"/>
          <w:szCs w:val="24"/>
        </w:rPr>
        <w:t xml:space="preserve">. при годовых уточненных назначениях в объёме 1 324 548,3 </w:t>
      </w:r>
      <w:proofErr w:type="spellStart"/>
      <w:r w:rsidR="00E50417" w:rsidRPr="00E50417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E50417" w:rsidRPr="00E50417">
        <w:rPr>
          <w:rFonts w:ascii="Times New Roman" w:hAnsi="Times New Roman" w:cs="Times New Roman"/>
          <w:sz w:val="24"/>
          <w:szCs w:val="24"/>
        </w:rPr>
        <w:t xml:space="preserve">., что выше соответствующего периода прошлого года на 101 061,3 </w:t>
      </w:r>
      <w:proofErr w:type="spellStart"/>
      <w:r w:rsidR="00E50417" w:rsidRPr="00E50417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E50417" w:rsidRPr="00E50417">
        <w:rPr>
          <w:rFonts w:ascii="Times New Roman" w:hAnsi="Times New Roman" w:cs="Times New Roman"/>
          <w:sz w:val="24"/>
          <w:szCs w:val="24"/>
        </w:rPr>
        <w:t>., выполнение составило 47,3 %.</w:t>
      </w:r>
    </w:p>
    <w:p w:rsidR="00E50417" w:rsidRDefault="00E50417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50417">
        <w:rPr>
          <w:rFonts w:ascii="Times New Roman" w:hAnsi="Times New Roman" w:cs="Times New Roman"/>
          <w:sz w:val="24"/>
          <w:szCs w:val="24"/>
        </w:rPr>
        <w:t xml:space="preserve">Из общего объема расходов направлено на выплату заработной платы работникам бюджетной сферы и уплату начисленных страховых взносов на оплату труда (без учета поселений района) в сумме 423 635,9 </w:t>
      </w:r>
      <w:proofErr w:type="spellStart"/>
      <w:r w:rsidRPr="00E50417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E50417">
        <w:rPr>
          <w:rFonts w:ascii="Times New Roman" w:hAnsi="Times New Roman" w:cs="Times New Roman"/>
          <w:sz w:val="24"/>
          <w:szCs w:val="24"/>
        </w:rPr>
        <w:t xml:space="preserve">., что выше уровня прошлого года на 57 090,1 </w:t>
      </w:r>
      <w:proofErr w:type="spellStart"/>
      <w:r w:rsidRPr="00E50417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E5041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50417">
        <w:rPr>
          <w:rFonts w:ascii="Times New Roman" w:hAnsi="Times New Roman" w:cs="Times New Roman"/>
          <w:sz w:val="24"/>
          <w:szCs w:val="24"/>
        </w:rPr>
        <w:t xml:space="preserve"> объем данного вида расходов вырос по отношению к аналогичному периоду прошлого года на 115,6 %, доля расходов на оплату труда с начислениями страховых взносов в общем объёме расходов составляет 67,7%.</w:t>
      </w:r>
    </w:p>
    <w:p w:rsidR="00C02D59" w:rsidRDefault="00E50417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E50417">
        <w:rPr>
          <w:rFonts w:ascii="Times New Roman" w:hAnsi="Times New Roman" w:cs="Times New Roman"/>
          <w:sz w:val="24"/>
          <w:szCs w:val="24"/>
        </w:rPr>
        <w:t xml:space="preserve"> </w:t>
      </w:r>
      <w:r w:rsidR="00221103" w:rsidRPr="00221103">
        <w:rPr>
          <w:rFonts w:ascii="Times New Roman" w:hAnsi="Times New Roman" w:cs="Times New Roman"/>
          <w:sz w:val="24"/>
          <w:szCs w:val="24"/>
        </w:rPr>
        <w:t>За счет средств бюджета в</w:t>
      </w:r>
      <w:r w:rsidR="00221103">
        <w:rPr>
          <w:rFonts w:ascii="Times New Roman" w:hAnsi="Times New Roman" w:cs="Times New Roman"/>
          <w:sz w:val="24"/>
          <w:szCs w:val="24"/>
        </w:rPr>
        <w:t xml:space="preserve"> первом полугодии </w:t>
      </w:r>
      <w:r w:rsidR="00221103" w:rsidRPr="00221103">
        <w:rPr>
          <w:rFonts w:ascii="Times New Roman" w:hAnsi="Times New Roman" w:cs="Times New Roman"/>
          <w:sz w:val="24"/>
          <w:szCs w:val="24"/>
        </w:rPr>
        <w:t xml:space="preserve"> 202</w:t>
      </w:r>
      <w:r w:rsidR="00840D0E">
        <w:rPr>
          <w:rFonts w:ascii="Times New Roman" w:hAnsi="Times New Roman" w:cs="Times New Roman"/>
          <w:sz w:val="24"/>
          <w:szCs w:val="24"/>
        </w:rPr>
        <w:t>4</w:t>
      </w:r>
      <w:r w:rsidR="00221103" w:rsidRPr="00221103">
        <w:rPr>
          <w:rFonts w:ascii="Times New Roman" w:hAnsi="Times New Roman" w:cs="Times New Roman"/>
          <w:sz w:val="24"/>
          <w:szCs w:val="24"/>
        </w:rPr>
        <w:t xml:space="preserve"> год</w:t>
      </w:r>
      <w:r w:rsidR="00221103">
        <w:rPr>
          <w:rFonts w:ascii="Times New Roman" w:hAnsi="Times New Roman" w:cs="Times New Roman"/>
          <w:sz w:val="24"/>
          <w:szCs w:val="24"/>
        </w:rPr>
        <w:t>а</w:t>
      </w:r>
      <w:r w:rsidR="00221103" w:rsidRPr="00221103">
        <w:rPr>
          <w:rFonts w:ascii="Times New Roman" w:hAnsi="Times New Roman" w:cs="Times New Roman"/>
          <w:sz w:val="24"/>
          <w:szCs w:val="24"/>
        </w:rPr>
        <w:t xml:space="preserve"> произведена оплата расходов, связанных с уплатой судебных расходов, госпошлины, штрафов в сумме</w:t>
      </w:r>
      <w:r w:rsidR="00221103">
        <w:rPr>
          <w:rFonts w:ascii="Times New Roman" w:hAnsi="Times New Roman" w:cs="Times New Roman"/>
          <w:sz w:val="24"/>
          <w:szCs w:val="24"/>
        </w:rPr>
        <w:t xml:space="preserve"> </w:t>
      </w:r>
      <w:r w:rsidR="00840D0E">
        <w:rPr>
          <w:rFonts w:ascii="Times New Roman" w:hAnsi="Times New Roman" w:cs="Times New Roman"/>
          <w:sz w:val="24"/>
          <w:szCs w:val="24"/>
        </w:rPr>
        <w:t xml:space="preserve">191,1 </w:t>
      </w:r>
      <w:proofErr w:type="spellStart"/>
      <w:r w:rsidR="00840D0E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840D0E">
        <w:rPr>
          <w:rFonts w:ascii="Times New Roman" w:hAnsi="Times New Roman" w:cs="Times New Roman"/>
          <w:sz w:val="24"/>
          <w:szCs w:val="24"/>
        </w:rPr>
        <w:t>.</w:t>
      </w:r>
      <w:r w:rsidR="00221103" w:rsidRPr="00221103">
        <w:rPr>
          <w:rFonts w:ascii="Times New Roman" w:hAnsi="Times New Roman" w:cs="Times New Roman"/>
          <w:sz w:val="24"/>
          <w:szCs w:val="24"/>
        </w:rPr>
        <w:t>, данное обстоятельство свидетельствует неэффективных управленческих решениях приведшее к увеличению расходных обязательств бюджета муниципального района.</w:t>
      </w:r>
      <w:r w:rsidR="008D7B9B" w:rsidRPr="00556F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1103" w:rsidRDefault="008D7B9B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56F05">
        <w:rPr>
          <w:rFonts w:ascii="Times New Roman" w:hAnsi="Times New Roman" w:cs="Times New Roman"/>
          <w:sz w:val="24"/>
          <w:szCs w:val="24"/>
        </w:rPr>
        <w:t xml:space="preserve"> 3.</w:t>
      </w:r>
      <w:r w:rsidR="00B32D4D" w:rsidRPr="00B32D4D">
        <w:rPr>
          <w:rFonts w:ascii="Times New Roman" w:hAnsi="Times New Roman" w:cs="Times New Roman"/>
          <w:sz w:val="24"/>
          <w:szCs w:val="24"/>
        </w:rPr>
        <w:t xml:space="preserve"> </w:t>
      </w:r>
      <w:r w:rsidR="00E50417" w:rsidRPr="00E50417">
        <w:rPr>
          <w:rFonts w:ascii="Times New Roman" w:hAnsi="Times New Roman" w:cs="Times New Roman"/>
          <w:sz w:val="24"/>
          <w:szCs w:val="24"/>
        </w:rPr>
        <w:t xml:space="preserve">Дефицит бюджета при исполнении бюджета района за первое полугодие 2024 года составил 15 086,2 </w:t>
      </w:r>
      <w:proofErr w:type="spellStart"/>
      <w:r w:rsidR="00E50417" w:rsidRPr="00E50417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E50417" w:rsidRPr="00E50417">
        <w:rPr>
          <w:rFonts w:ascii="Times New Roman" w:hAnsi="Times New Roman" w:cs="Times New Roman"/>
          <w:sz w:val="24"/>
          <w:szCs w:val="24"/>
        </w:rPr>
        <w:t>., за счет остатков</w:t>
      </w:r>
      <w:r w:rsidR="00E50417">
        <w:rPr>
          <w:rFonts w:ascii="Times New Roman" w:hAnsi="Times New Roman" w:cs="Times New Roman"/>
          <w:sz w:val="24"/>
          <w:szCs w:val="24"/>
        </w:rPr>
        <w:t>,</w:t>
      </w:r>
      <w:r w:rsidR="00E50417" w:rsidRPr="00E50417">
        <w:rPr>
          <w:rFonts w:ascii="Times New Roman" w:hAnsi="Times New Roman" w:cs="Times New Roman"/>
          <w:sz w:val="24"/>
          <w:szCs w:val="24"/>
        </w:rPr>
        <w:t xml:space="preserve"> сложившихся на 1.01.2024 года.</w:t>
      </w:r>
    </w:p>
    <w:p w:rsidR="0001624F" w:rsidRPr="00556F05" w:rsidRDefault="0001624F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Объем муниципального долга</w:t>
      </w:r>
      <w:r w:rsidRPr="00556F05">
        <w:rPr>
          <w:rFonts w:ascii="Times New Roman" w:hAnsi="Times New Roman" w:cs="Times New Roman"/>
          <w:sz w:val="24"/>
          <w:szCs w:val="24"/>
        </w:rPr>
        <w:t xml:space="preserve"> не превышает верхний предел муниципального долга, определенный требованиями </w:t>
      </w:r>
      <w:r>
        <w:rPr>
          <w:rFonts w:ascii="Times New Roman" w:hAnsi="Times New Roman" w:cs="Times New Roman"/>
          <w:sz w:val="24"/>
          <w:szCs w:val="24"/>
        </w:rPr>
        <w:t>бюджетного законодательства.</w:t>
      </w:r>
    </w:p>
    <w:p w:rsidR="00E50417" w:rsidRDefault="00802449" w:rsidP="002D0F20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33992">
        <w:rPr>
          <w:rFonts w:ascii="Times New Roman" w:hAnsi="Times New Roman" w:cs="Times New Roman"/>
          <w:sz w:val="24"/>
          <w:szCs w:val="24"/>
        </w:rPr>
        <w:t>5</w:t>
      </w:r>
      <w:r w:rsidR="008D7B9B" w:rsidRPr="0001624F">
        <w:rPr>
          <w:rFonts w:ascii="Times New Roman" w:hAnsi="Times New Roman" w:cs="Times New Roman"/>
          <w:sz w:val="24"/>
          <w:szCs w:val="24"/>
        </w:rPr>
        <w:t>.</w:t>
      </w:r>
      <w:r w:rsidR="008D7B9B" w:rsidRPr="00556F05">
        <w:rPr>
          <w:rFonts w:ascii="Times New Roman" w:hAnsi="Times New Roman" w:cs="Times New Roman"/>
          <w:sz w:val="24"/>
          <w:szCs w:val="24"/>
        </w:rPr>
        <w:t xml:space="preserve"> </w:t>
      </w:r>
      <w:r w:rsidR="00E50417" w:rsidRPr="00E50417">
        <w:rPr>
          <w:rFonts w:ascii="Times New Roman" w:hAnsi="Times New Roman" w:cs="Times New Roman"/>
          <w:sz w:val="24"/>
          <w:szCs w:val="24"/>
        </w:rPr>
        <w:t xml:space="preserve">Общая сумма кредиторской задолженности на 01.07.2023г. составила в объёме 9 431,0 </w:t>
      </w:r>
      <w:proofErr w:type="spellStart"/>
      <w:r w:rsidR="00E50417" w:rsidRPr="00E50417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E50417" w:rsidRPr="00E50417">
        <w:rPr>
          <w:rFonts w:ascii="Times New Roman" w:hAnsi="Times New Roman" w:cs="Times New Roman"/>
          <w:sz w:val="24"/>
          <w:szCs w:val="24"/>
        </w:rPr>
        <w:t xml:space="preserve">. По сравнению с аналогичным периодом 2023 года кредиторская задолженность уменьшилась на 1 217,0 </w:t>
      </w:r>
      <w:proofErr w:type="spellStart"/>
      <w:r w:rsidR="00E50417" w:rsidRPr="00E50417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E50417" w:rsidRPr="00E50417">
        <w:rPr>
          <w:rFonts w:ascii="Times New Roman" w:hAnsi="Times New Roman" w:cs="Times New Roman"/>
          <w:sz w:val="24"/>
          <w:szCs w:val="24"/>
        </w:rPr>
        <w:t xml:space="preserve">. Объем просроченной кредиторской задолженности на 01.07.2024 г. составляет 11,1 </w:t>
      </w:r>
      <w:proofErr w:type="spellStart"/>
      <w:r w:rsidR="00E50417" w:rsidRPr="00E50417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E50417" w:rsidRPr="00E50417">
        <w:rPr>
          <w:rFonts w:ascii="Times New Roman" w:hAnsi="Times New Roman" w:cs="Times New Roman"/>
          <w:sz w:val="24"/>
          <w:szCs w:val="24"/>
        </w:rPr>
        <w:t xml:space="preserve">., за аналогичный период 2023 года, данная задолженность составляла 1 856,8 </w:t>
      </w:r>
      <w:proofErr w:type="spellStart"/>
      <w:r w:rsidR="00E50417" w:rsidRPr="00E50417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E50417" w:rsidRPr="00E50417">
        <w:rPr>
          <w:rFonts w:ascii="Times New Roman" w:hAnsi="Times New Roman" w:cs="Times New Roman"/>
          <w:sz w:val="24"/>
          <w:szCs w:val="24"/>
        </w:rPr>
        <w:t>.  Наличие просроченной кредиторской задолженности свидетельствует о неисполнении принятых расходных обязательств, т.е. не соблюдены требования ст.162 «Бюджетные полномочия получателя бюджетных средств» Бюджетного кодекса РФ.</w:t>
      </w:r>
      <w:r w:rsidR="00884942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39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58E1" w:rsidRDefault="00802449" w:rsidP="002D0F20">
      <w:pPr>
        <w:spacing w:after="0" w:line="240" w:lineRule="auto"/>
        <w:ind w:left="-709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D7B9B" w:rsidRPr="005A2A06">
        <w:rPr>
          <w:rFonts w:ascii="Times New Roman" w:hAnsi="Times New Roman" w:cs="Times New Roman"/>
          <w:sz w:val="24"/>
          <w:szCs w:val="24"/>
        </w:rPr>
        <w:t xml:space="preserve">. </w:t>
      </w:r>
      <w:r w:rsidR="00CC4EE0">
        <w:rPr>
          <w:rFonts w:ascii="Times New Roman" w:hAnsi="Times New Roman" w:cs="Times New Roman"/>
          <w:sz w:val="24"/>
          <w:szCs w:val="24"/>
        </w:rPr>
        <w:t xml:space="preserve">Финансирование </w:t>
      </w:r>
      <w:r w:rsidR="00705119" w:rsidRPr="00547F5D">
        <w:rPr>
          <w:rFonts w:ascii="Times New Roman" w:hAnsi="Times New Roman" w:cs="Times New Roman"/>
          <w:sz w:val="24"/>
          <w:szCs w:val="24"/>
        </w:rPr>
        <w:t>муниципальных программ</w:t>
      </w:r>
      <w:r w:rsidR="00B32D4D">
        <w:rPr>
          <w:rFonts w:ascii="Times New Roman" w:hAnsi="Times New Roman" w:cs="Times New Roman"/>
          <w:sz w:val="24"/>
          <w:szCs w:val="24"/>
        </w:rPr>
        <w:t xml:space="preserve"> </w:t>
      </w:r>
      <w:r w:rsidR="00CC4EE0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7F131F">
        <w:rPr>
          <w:rFonts w:ascii="Times New Roman" w:hAnsi="Times New Roman" w:cs="Times New Roman"/>
          <w:sz w:val="24"/>
          <w:szCs w:val="24"/>
        </w:rPr>
        <w:t>616,9</w:t>
      </w:r>
      <w:r w:rsidR="00CC4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4EE0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CC4EE0">
        <w:rPr>
          <w:rFonts w:ascii="Times New Roman" w:hAnsi="Times New Roman" w:cs="Times New Roman"/>
          <w:sz w:val="24"/>
          <w:szCs w:val="24"/>
        </w:rPr>
        <w:t xml:space="preserve">. при </w:t>
      </w:r>
      <w:r w:rsidR="00E86ACF">
        <w:rPr>
          <w:rFonts w:ascii="Times New Roman" w:hAnsi="Times New Roman" w:cs="Times New Roman"/>
          <w:sz w:val="24"/>
          <w:szCs w:val="24"/>
        </w:rPr>
        <w:t>утвержденных бюджетных</w:t>
      </w:r>
      <w:r w:rsidR="00CC4EE0">
        <w:rPr>
          <w:rFonts w:ascii="Times New Roman" w:hAnsi="Times New Roman" w:cs="Times New Roman"/>
          <w:sz w:val="24"/>
          <w:szCs w:val="24"/>
        </w:rPr>
        <w:t xml:space="preserve"> назначениях </w:t>
      </w:r>
      <w:r w:rsidR="007F131F">
        <w:rPr>
          <w:rFonts w:ascii="Times New Roman" w:hAnsi="Times New Roman" w:cs="Times New Roman"/>
          <w:sz w:val="24"/>
          <w:szCs w:val="24"/>
        </w:rPr>
        <w:t>1 236,7</w:t>
      </w:r>
      <w:r w:rsidR="00E86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6ACF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E86ACF">
        <w:rPr>
          <w:rFonts w:ascii="Times New Roman" w:hAnsi="Times New Roman" w:cs="Times New Roman"/>
          <w:sz w:val="24"/>
          <w:szCs w:val="24"/>
        </w:rPr>
        <w:t xml:space="preserve">., процент исполнения - </w:t>
      </w:r>
      <w:r w:rsidR="007F131F">
        <w:rPr>
          <w:rFonts w:ascii="Times New Roman" w:hAnsi="Times New Roman" w:cs="Times New Roman"/>
          <w:sz w:val="24"/>
          <w:szCs w:val="24"/>
        </w:rPr>
        <w:t>50</w:t>
      </w:r>
      <w:r w:rsidR="00E86ACF">
        <w:rPr>
          <w:rFonts w:ascii="Times New Roman" w:hAnsi="Times New Roman" w:cs="Times New Roman"/>
          <w:sz w:val="24"/>
          <w:szCs w:val="24"/>
        </w:rPr>
        <w:t xml:space="preserve">. </w:t>
      </w:r>
      <w:r w:rsidR="00277CCD">
        <w:rPr>
          <w:rFonts w:ascii="Times New Roman" w:hAnsi="Times New Roman" w:cs="Times New Roman"/>
          <w:sz w:val="24"/>
          <w:szCs w:val="24"/>
        </w:rPr>
        <w:t>За первое полугодие 202</w:t>
      </w:r>
      <w:r w:rsidR="007F131F">
        <w:rPr>
          <w:rFonts w:ascii="Times New Roman" w:hAnsi="Times New Roman" w:cs="Times New Roman"/>
          <w:sz w:val="24"/>
          <w:szCs w:val="24"/>
        </w:rPr>
        <w:t>4</w:t>
      </w:r>
      <w:r w:rsidR="00277CCD">
        <w:rPr>
          <w:rFonts w:ascii="Times New Roman" w:hAnsi="Times New Roman" w:cs="Times New Roman"/>
          <w:sz w:val="24"/>
          <w:szCs w:val="24"/>
        </w:rPr>
        <w:t xml:space="preserve"> года не </w:t>
      </w:r>
      <w:r w:rsidR="000258E1">
        <w:rPr>
          <w:rFonts w:ascii="Times New Roman" w:hAnsi="Times New Roman" w:cs="Times New Roman"/>
          <w:sz w:val="24"/>
          <w:szCs w:val="24"/>
        </w:rPr>
        <w:t xml:space="preserve">были профинансированы </w:t>
      </w:r>
      <w:r w:rsidR="007F131F">
        <w:rPr>
          <w:rFonts w:ascii="Times New Roman" w:hAnsi="Times New Roman" w:cs="Times New Roman"/>
          <w:sz w:val="24"/>
          <w:szCs w:val="24"/>
        </w:rPr>
        <w:t>пять</w:t>
      </w:r>
      <w:r w:rsidR="000258E1">
        <w:rPr>
          <w:rFonts w:ascii="Times New Roman" w:hAnsi="Times New Roman" w:cs="Times New Roman"/>
          <w:sz w:val="24"/>
          <w:szCs w:val="24"/>
        </w:rPr>
        <w:t xml:space="preserve"> муниципальных программ:</w:t>
      </w:r>
    </w:p>
    <w:p w:rsidR="000258E1" w:rsidRDefault="000258E1" w:rsidP="002D0F20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«Управление и распоряжение муниципальной собственностью муниципального района «Нерчинский район» на период 2017-202</w:t>
      </w:r>
      <w:r w:rsidR="007F131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годы;</w:t>
      </w:r>
    </w:p>
    <w:p w:rsidR="000258E1" w:rsidRDefault="000258E1" w:rsidP="002D0F20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«Комплексное развитие коммунальной инфраструктуры муниципального района «Нерчинский район» на 2019-202</w:t>
      </w:r>
      <w:r w:rsidR="007F131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годы;</w:t>
      </w:r>
    </w:p>
    <w:p w:rsidR="007F131F" w:rsidRDefault="007F131F" w:rsidP="002D0F20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F131F">
        <w:t xml:space="preserve"> </w:t>
      </w:r>
      <w:r>
        <w:t>«</w:t>
      </w:r>
      <w:r w:rsidRPr="007F131F">
        <w:rPr>
          <w:rFonts w:ascii="Times New Roman" w:hAnsi="Times New Roman" w:cs="Times New Roman"/>
          <w:sz w:val="24"/>
          <w:szCs w:val="24"/>
        </w:rPr>
        <w:t>Профилактика безнадзорности и правонарушений среди несовершен</w:t>
      </w:r>
      <w:r>
        <w:rPr>
          <w:rFonts w:ascii="Times New Roman" w:hAnsi="Times New Roman" w:cs="Times New Roman"/>
          <w:sz w:val="24"/>
          <w:szCs w:val="24"/>
        </w:rPr>
        <w:t>нолетних в муниципальном районе» Нерчинский район н</w:t>
      </w:r>
      <w:r w:rsidRPr="007F131F">
        <w:rPr>
          <w:rFonts w:ascii="Times New Roman" w:hAnsi="Times New Roman" w:cs="Times New Roman"/>
          <w:sz w:val="24"/>
          <w:szCs w:val="24"/>
        </w:rPr>
        <w:t xml:space="preserve">а 2019-2024 </w:t>
      </w:r>
      <w:proofErr w:type="spellStart"/>
      <w:r w:rsidRPr="007F131F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Pr="007F131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F131F" w:rsidRDefault="007F131F" w:rsidP="002D0F20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</w:t>
      </w:r>
      <w:r w:rsidRPr="007F131F">
        <w:rPr>
          <w:rFonts w:ascii="Times New Roman" w:hAnsi="Times New Roman" w:cs="Times New Roman"/>
          <w:sz w:val="24"/>
          <w:szCs w:val="24"/>
        </w:rPr>
        <w:t>Обеспечение пожарной безопасности на территории муниципального района "Нерчинский район</w:t>
      </w:r>
      <w:r>
        <w:rPr>
          <w:rFonts w:ascii="Times New Roman" w:hAnsi="Times New Roman" w:cs="Times New Roman"/>
          <w:sz w:val="24"/>
          <w:szCs w:val="24"/>
        </w:rPr>
        <w:t>» на 2023-2027 годы;</w:t>
      </w:r>
    </w:p>
    <w:p w:rsidR="00277CCD" w:rsidRDefault="00277CCD" w:rsidP="002D0F20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</w:t>
      </w:r>
      <w:r w:rsidR="002D3256">
        <w:rPr>
          <w:rFonts w:ascii="Times New Roman" w:hAnsi="Times New Roman" w:cs="Times New Roman"/>
          <w:sz w:val="24"/>
          <w:szCs w:val="24"/>
        </w:rPr>
        <w:t>Профилактика терроризма и экстремизма на территории муниципального района «Нерчинский район» на 2020-202</w:t>
      </w:r>
      <w:r w:rsidR="007F131F">
        <w:rPr>
          <w:rFonts w:ascii="Times New Roman" w:hAnsi="Times New Roman" w:cs="Times New Roman"/>
          <w:sz w:val="24"/>
          <w:szCs w:val="24"/>
        </w:rPr>
        <w:t>5 годы</w:t>
      </w:r>
      <w:r w:rsidR="002D3256">
        <w:rPr>
          <w:rFonts w:ascii="Times New Roman" w:hAnsi="Times New Roman" w:cs="Times New Roman"/>
          <w:sz w:val="24"/>
          <w:szCs w:val="24"/>
        </w:rPr>
        <w:t>.</w:t>
      </w:r>
    </w:p>
    <w:p w:rsidR="008D7B9B" w:rsidRPr="00547F5D" w:rsidRDefault="002D013E" w:rsidP="002D0F20">
      <w:pPr>
        <w:pStyle w:val="a7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547F5D">
        <w:rPr>
          <w:rFonts w:ascii="Times New Roman" w:hAnsi="Times New Roman" w:cs="Times New Roman"/>
          <w:sz w:val="24"/>
          <w:szCs w:val="24"/>
        </w:rPr>
        <w:t xml:space="preserve"> </w:t>
      </w:r>
      <w:r w:rsidR="002D3256">
        <w:rPr>
          <w:rFonts w:ascii="Times New Roman" w:hAnsi="Times New Roman" w:cs="Times New Roman"/>
          <w:sz w:val="24"/>
          <w:szCs w:val="24"/>
        </w:rPr>
        <w:t xml:space="preserve">    </w:t>
      </w:r>
      <w:r w:rsidR="008D7B9B" w:rsidRPr="00547F5D">
        <w:rPr>
          <w:rFonts w:ascii="Times New Roman" w:hAnsi="Times New Roman" w:cs="Times New Roman"/>
          <w:sz w:val="24"/>
          <w:szCs w:val="24"/>
        </w:rPr>
        <w:t xml:space="preserve"> </w:t>
      </w:r>
      <w:r w:rsidR="00547F5D">
        <w:rPr>
          <w:rFonts w:ascii="Times New Roman" w:hAnsi="Times New Roman" w:cs="Times New Roman"/>
          <w:sz w:val="24"/>
          <w:szCs w:val="24"/>
        </w:rPr>
        <w:t>7</w:t>
      </w:r>
      <w:r w:rsidR="008D7B9B" w:rsidRPr="00547F5D">
        <w:rPr>
          <w:rFonts w:ascii="Times New Roman" w:hAnsi="Times New Roman" w:cs="Times New Roman"/>
          <w:sz w:val="24"/>
          <w:szCs w:val="24"/>
        </w:rPr>
        <w:t xml:space="preserve">. </w:t>
      </w:r>
      <w:r w:rsidR="00547F5D">
        <w:rPr>
          <w:rFonts w:ascii="Times New Roman" w:hAnsi="Times New Roman" w:cs="Times New Roman"/>
          <w:sz w:val="24"/>
          <w:szCs w:val="24"/>
        </w:rPr>
        <w:t>В результате проведенного</w:t>
      </w:r>
      <w:r w:rsidR="00547F5D" w:rsidRPr="00B72A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анализа цифрового материала фактически достигнуты</w:t>
      </w:r>
      <w:r w:rsidR="00547F5D">
        <w:rPr>
          <w:rFonts w:ascii="Times New Roman" w:eastAsia="Calibri" w:hAnsi="Times New Roman" w:cs="Times New Roman"/>
          <w:sz w:val="24"/>
          <w:szCs w:val="24"/>
          <w:lang w:eastAsia="en-US"/>
        </w:rPr>
        <w:t>х</w:t>
      </w:r>
      <w:r w:rsidR="00547F5D" w:rsidRPr="00B72A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показател</w:t>
      </w:r>
      <w:r w:rsidR="00547F5D">
        <w:rPr>
          <w:rFonts w:ascii="Times New Roman" w:eastAsia="Calibri" w:hAnsi="Times New Roman" w:cs="Times New Roman"/>
          <w:sz w:val="24"/>
          <w:szCs w:val="24"/>
          <w:lang w:eastAsia="en-US"/>
        </w:rPr>
        <w:t>ей</w:t>
      </w:r>
      <w:r w:rsidR="00547F5D" w:rsidRPr="00B72A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состоянию на 01.0</w:t>
      </w:r>
      <w:r w:rsidR="00547F5D"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  <w:r w:rsidR="00547F5D" w:rsidRPr="00B72A98">
        <w:rPr>
          <w:rFonts w:ascii="Times New Roman" w:eastAsia="Calibri" w:hAnsi="Times New Roman" w:cs="Times New Roman"/>
          <w:sz w:val="24"/>
          <w:szCs w:val="24"/>
          <w:lang w:eastAsia="en-US"/>
        </w:rPr>
        <w:t>.202</w:t>
      </w:r>
      <w:r w:rsidR="008B7796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="00547F5D" w:rsidRPr="00B72A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47F5D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="00547F5D" w:rsidRPr="00B72A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показател</w:t>
      </w:r>
      <w:r w:rsidR="00547F5D">
        <w:rPr>
          <w:rFonts w:ascii="Times New Roman" w:eastAsia="Calibri" w:hAnsi="Times New Roman" w:cs="Times New Roman"/>
          <w:sz w:val="24"/>
          <w:szCs w:val="24"/>
          <w:lang w:eastAsia="en-US"/>
        </w:rPr>
        <w:t>ей</w:t>
      </w:r>
      <w:r w:rsidR="00547F5D" w:rsidRPr="00B72A98">
        <w:rPr>
          <w:rFonts w:ascii="Times New Roman" w:eastAsia="Calibri" w:hAnsi="Times New Roman" w:cs="Times New Roman"/>
          <w:sz w:val="24"/>
          <w:szCs w:val="24"/>
          <w:lang w:eastAsia="en-US"/>
        </w:rPr>
        <w:t>, утвержденны</w:t>
      </w:r>
      <w:r w:rsidR="00547F5D">
        <w:rPr>
          <w:rFonts w:ascii="Times New Roman" w:eastAsia="Calibri" w:hAnsi="Times New Roman" w:cs="Times New Roman"/>
          <w:sz w:val="24"/>
          <w:szCs w:val="24"/>
          <w:lang w:eastAsia="en-US"/>
        </w:rPr>
        <w:t>х</w:t>
      </w:r>
      <w:r w:rsidR="00547F5D" w:rsidRPr="00B72A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47F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решением </w:t>
      </w:r>
      <w:r w:rsidR="00547F5D" w:rsidRPr="00B72A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 бюджете </w:t>
      </w:r>
      <w:r w:rsidR="00547F5D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муниципального района «Нерчинский район»</w:t>
      </w:r>
      <w:r w:rsidR="00547F5D" w:rsidRPr="00B72A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 изменениями, актуальными на 01 </w:t>
      </w:r>
      <w:r w:rsidR="00547F5D">
        <w:rPr>
          <w:rFonts w:ascii="Times New Roman" w:eastAsia="Calibri" w:hAnsi="Times New Roman" w:cs="Times New Roman"/>
          <w:sz w:val="24"/>
          <w:szCs w:val="24"/>
          <w:lang w:eastAsia="en-US"/>
        </w:rPr>
        <w:t>июля</w:t>
      </w:r>
      <w:r w:rsidR="00D67B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202</w:t>
      </w:r>
      <w:r w:rsidR="008B7796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="00547F5D" w:rsidRPr="00B72A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года, а также с данными отчет</w:t>
      </w:r>
      <w:r w:rsidR="00547F5D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="00547F5D" w:rsidRPr="00B72A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 исполнении консолидированного бюджета </w:t>
      </w:r>
      <w:r w:rsidR="00547F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муниципального района «Нерчинский район» </w:t>
      </w:r>
      <w:r w:rsidR="00547F5D" w:rsidRPr="00B72A98">
        <w:rPr>
          <w:rFonts w:ascii="Times New Roman" w:eastAsia="Calibri" w:hAnsi="Times New Roman" w:cs="Times New Roman"/>
          <w:sz w:val="24"/>
          <w:szCs w:val="24"/>
          <w:lang w:eastAsia="en-US"/>
        </w:rPr>
        <w:t>на 01.0</w:t>
      </w:r>
      <w:r w:rsidR="00547F5D"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  <w:r w:rsidR="00543364">
        <w:rPr>
          <w:rFonts w:ascii="Times New Roman" w:eastAsia="Calibri" w:hAnsi="Times New Roman" w:cs="Times New Roman"/>
          <w:sz w:val="24"/>
          <w:szCs w:val="24"/>
          <w:lang w:eastAsia="en-US"/>
        </w:rPr>
        <w:t>.202</w:t>
      </w:r>
      <w:r w:rsidR="008B7796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="00543364">
        <w:rPr>
          <w:rFonts w:ascii="Times New Roman" w:eastAsia="Calibri" w:hAnsi="Times New Roman" w:cs="Times New Roman"/>
          <w:sz w:val="24"/>
          <w:szCs w:val="24"/>
          <w:lang w:eastAsia="en-US"/>
        </w:rPr>
        <w:t>, установлено, что д</w:t>
      </w:r>
      <w:r w:rsidR="008D7B9B" w:rsidRPr="00547F5D">
        <w:rPr>
          <w:rFonts w:ascii="Times New Roman" w:hAnsi="Times New Roman" w:cs="Times New Roman"/>
          <w:sz w:val="24"/>
          <w:szCs w:val="24"/>
        </w:rPr>
        <w:t>остоверность данных по итогам исполнения бюджета района за первое полугодие текущего года, представленных администрацией района на рассмотрение в Совет района, соблюдена.</w:t>
      </w:r>
    </w:p>
    <w:p w:rsidR="008D7B9B" w:rsidRDefault="00722619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56F05">
        <w:rPr>
          <w:rFonts w:ascii="Times New Roman" w:hAnsi="Times New Roman" w:cs="Times New Roman"/>
          <w:sz w:val="24"/>
          <w:szCs w:val="24"/>
        </w:rPr>
        <w:t xml:space="preserve">Контрольно-счетная палата по итогам проведенного контрольного мероприятия </w:t>
      </w:r>
      <w:r w:rsidR="008D7B9B" w:rsidRPr="00556F05">
        <w:rPr>
          <w:rFonts w:ascii="Times New Roman" w:hAnsi="Times New Roman" w:cs="Times New Roman"/>
          <w:sz w:val="24"/>
          <w:szCs w:val="24"/>
        </w:rPr>
        <w:t xml:space="preserve">предлагает Совету муниципального района «Нерчинский район» принять к сведению проект решения Совета района «Об исполнении бюджета </w:t>
      </w:r>
      <w:r w:rsidR="00547F5D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884942">
        <w:rPr>
          <w:rFonts w:ascii="Times New Roman" w:hAnsi="Times New Roman" w:cs="Times New Roman"/>
          <w:sz w:val="24"/>
          <w:szCs w:val="24"/>
        </w:rPr>
        <w:t xml:space="preserve"> </w:t>
      </w:r>
      <w:r w:rsidR="008D7B9B" w:rsidRPr="00556F05">
        <w:rPr>
          <w:rFonts w:ascii="Times New Roman" w:hAnsi="Times New Roman" w:cs="Times New Roman"/>
          <w:sz w:val="24"/>
          <w:szCs w:val="24"/>
        </w:rPr>
        <w:t>«Нерчинский район» за 1 полугодие 20</w:t>
      </w:r>
      <w:r w:rsidR="00547F5D">
        <w:rPr>
          <w:rFonts w:ascii="Times New Roman" w:hAnsi="Times New Roman" w:cs="Times New Roman"/>
          <w:sz w:val="24"/>
          <w:szCs w:val="24"/>
        </w:rPr>
        <w:t>2</w:t>
      </w:r>
      <w:r w:rsidR="008B7796">
        <w:rPr>
          <w:rFonts w:ascii="Times New Roman" w:hAnsi="Times New Roman" w:cs="Times New Roman"/>
          <w:sz w:val="24"/>
          <w:szCs w:val="24"/>
        </w:rPr>
        <w:t>4</w:t>
      </w:r>
      <w:r w:rsidR="002D3256">
        <w:rPr>
          <w:rFonts w:ascii="Times New Roman" w:hAnsi="Times New Roman" w:cs="Times New Roman"/>
          <w:sz w:val="24"/>
          <w:szCs w:val="24"/>
        </w:rPr>
        <w:t xml:space="preserve"> </w:t>
      </w:r>
      <w:r w:rsidR="000A13BE">
        <w:rPr>
          <w:rFonts w:ascii="Times New Roman" w:hAnsi="Times New Roman" w:cs="Times New Roman"/>
          <w:sz w:val="24"/>
          <w:szCs w:val="24"/>
        </w:rPr>
        <w:t>г.».</w:t>
      </w:r>
    </w:p>
    <w:p w:rsidR="00547F5D" w:rsidRDefault="008D6158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7F5D" w:rsidRDefault="00547F5D" w:rsidP="002D0F20">
      <w:pPr>
        <w:pStyle w:val="a7"/>
        <w:ind w:left="-709" w:firstLine="357"/>
        <w:jc w:val="both"/>
        <w:rPr>
          <w:rFonts w:ascii="Times New Roman" w:hAnsi="Times New Roman" w:cs="Times New Roman"/>
          <w:sz w:val="24"/>
          <w:szCs w:val="24"/>
        </w:rPr>
      </w:pPr>
    </w:p>
    <w:p w:rsidR="001C64D4" w:rsidRDefault="008D6158" w:rsidP="002D0F20">
      <w:pPr>
        <w:pStyle w:val="a7"/>
        <w:ind w:left="-709" w:firstLine="35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7B9B" w:rsidRPr="00556F05">
        <w:rPr>
          <w:rFonts w:ascii="Times New Roman" w:hAnsi="Times New Roman" w:cs="Times New Roman"/>
          <w:sz w:val="24"/>
          <w:szCs w:val="24"/>
        </w:rPr>
        <w:t xml:space="preserve">Председатель КСП МР «Нерчинский  район»                                        </w:t>
      </w:r>
      <w:r w:rsidR="002D3256">
        <w:rPr>
          <w:rFonts w:ascii="Times New Roman" w:hAnsi="Times New Roman" w:cs="Times New Roman"/>
          <w:sz w:val="24"/>
          <w:szCs w:val="24"/>
        </w:rPr>
        <w:t>В.С. Цаплина</w:t>
      </w:r>
    </w:p>
    <w:sectPr w:rsidR="001C64D4" w:rsidSect="009C1CB8">
      <w:footerReference w:type="even" r:id="rId8"/>
      <w:footerReference w:type="default" r:id="rId9"/>
      <w:pgSz w:w="11906" w:h="16838"/>
      <w:pgMar w:top="568" w:right="850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803" w:rsidRDefault="003A3803" w:rsidP="00957715">
      <w:pPr>
        <w:spacing w:after="0" w:line="240" w:lineRule="auto"/>
      </w:pPr>
      <w:r>
        <w:separator/>
      </w:r>
    </w:p>
  </w:endnote>
  <w:endnote w:type="continuationSeparator" w:id="0">
    <w:p w:rsidR="003A3803" w:rsidRDefault="003A3803" w:rsidP="00957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4BD" w:rsidRDefault="00F814BD" w:rsidP="00CA124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814BD" w:rsidRDefault="00F814BD" w:rsidP="00CA124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4BD" w:rsidRDefault="00F814BD" w:rsidP="00CA124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D0F20">
      <w:rPr>
        <w:rStyle w:val="a5"/>
        <w:noProof/>
      </w:rPr>
      <w:t>7</w:t>
    </w:r>
    <w:r>
      <w:rPr>
        <w:rStyle w:val="a5"/>
      </w:rPr>
      <w:fldChar w:fldCharType="end"/>
    </w:r>
  </w:p>
  <w:p w:rsidR="00F814BD" w:rsidRDefault="00F814BD" w:rsidP="00CA124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803" w:rsidRDefault="003A3803" w:rsidP="00957715">
      <w:pPr>
        <w:spacing w:after="0" w:line="240" w:lineRule="auto"/>
      </w:pPr>
      <w:r>
        <w:separator/>
      </w:r>
    </w:p>
  </w:footnote>
  <w:footnote w:type="continuationSeparator" w:id="0">
    <w:p w:rsidR="003A3803" w:rsidRDefault="003A3803" w:rsidP="009577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92E12"/>
    <w:multiLevelType w:val="hybridMultilevel"/>
    <w:tmpl w:val="944485D6"/>
    <w:lvl w:ilvl="0" w:tplc="1C7895AC">
      <w:start w:val="1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237618F"/>
    <w:multiLevelType w:val="hybridMultilevel"/>
    <w:tmpl w:val="7B1EBBD0"/>
    <w:lvl w:ilvl="0" w:tplc="07D4ACC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686713D1"/>
    <w:multiLevelType w:val="hybridMultilevel"/>
    <w:tmpl w:val="34202214"/>
    <w:lvl w:ilvl="0" w:tplc="8EB08C1A">
      <w:start w:val="14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B9B"/>
    <w:rsid w:val="0000488A"/>
    <w:rsid w:val="00005BE2"/>
    <w:rsid w:val="0000669B"/>
    <w:rsid w:val="00007D57"/>
    <w:rsid w:val="000103DD"/>
    <w:rsid w:val="00014A74"/>
    <w:rsid w:val="00014E77"/>
    <w:rsid w:val="0001624F"/>
    <w:rsid w:val="00022E00"/>
    <w:rsid w:val="00022F4D"/>
    <w:rsid w:val="000253D0"/>
    <w:rsid w:val="00025759"/>
    <w:rsid w:val="000258E1"/>
    <w:rsid w:val="00030FD5"/>
    <w:rsid w:val="00032B0A"/>
    <w:rsid w:val="00032FC5"/>
    <w:rsid w:val="000344D7"/>
    <w:rsid w:val="00034B2D"/>
    <w:rsid w:val="00046AC0"/>
    <w:rsid w:val="00052863"/>
    <w:rsid w:val="000549B7"/>
    <w:rsid w:val="000612F9"/>
    <w:rsid w:val="00061DEE"/>
    <w:rsid w:val="00061F7A"/>
    <w:rsid w:val="0006223D"/>
    <w:rsid w:val="00062BD9"/>
    <w:rsid w:val="00066E61"/>
    <w:rsid w:val="000734AD"/>
    <w:rsid w:val="00080F79"/>
    <w:rsid w:val="00083610"/>
    <w:rsid w:val="00085433"/>
    <w:rsid w:val="00085CB5"/>
    <w:rsid w:val="0009037E"/>
    <w:rsid w:val="00094439"/>
    <w:rsid w:val="00096140"/>
    <w:rsid w:val="000962BE"/>
    <w:rsid w:val="00097572"/>
    <w:rsid w:val="000A13BE"/>
    <w:rsid w:val="000A1C9A"/>
    <w:rsid w:val="000A2FC9"/>
    <w:rsid w:val="000A5F29"/>
    <w:rsid w:val="000B08B1"/>
    <w:rsid w:val="000B63E6"/>
    <w:rsid w:val="000C3F96"/>
    <w:rsid w:val="000C42BB"/>
    <w:rsid w:val="000C4F03"/>
    <w:rsid w:val="000C6456"/>
    <w:rsid w:val="000C7D41"/>
    <w:rsid w:val="000E023A"/>
    <w:rsid w:val="000E184B"/>
    <w:rsid w:val="000E23A1"/>
    <w:rsid w:val="000E2859"/>
    <w:rsid w:val="000E3F34"/>
    <w:rsid w:val="000E6429"/>
    <w:rsid w:val="000E665D"/>
    <w:rsid w:val="000F08AB"/>
    <w:rsid w:val="000F1CF4"/>
    <w:rsid w:val="000F4DB0"/>
    <w:rsid w:val="000F7AE1"/>
    <w:rsid w:val="000F7BB3"/>
    <w:rsid w:val="00102181"/>
    <w:rsid w:val="0010781B"/>
    <w:rsid w:val="001211DE"/>
    <w:rsid w:val="00123AA3"/>
    <w:rsid w:val="0012415D"/>
    <w:rsid w:val="0012633D"/>
    <w:rsid w:val="001273F0"/>
    <w:rsid w:val="00132389"/>
    <w:rsid w:val="00134975"/>
    <w:rsid w:val="0013588E"/>
    <w:rsid w:val="001370E1"/>
    <w:rsid w:val="00145133"/>
    <w:rsid w:val="00146D6D"/>
    <w:rsid w:val="0015020F"/>
    <w:rsid w:val="00154E00"/>
    <w:rsid w:val="001578F8"/>
    <w:rsid w:val="001601AA"/>
    <w:rsid w:val="00160FF0"/>
    <w:rsid w:val="00164E75"/>
    <w:rsid w:val="0017004E"/>
    <w:rsid w:val="00172D96"/>
    <w:rsid w:val="00172EA3"/>
    <w:rsid w:val="00174C68"/>
    <w:rsid w:val="00177AE2"/>
    <w:rsid w:val="00181880"/>
    <w:rsid w:val="0018645F"/>
    <w:rsid w:val="0019070F"/>
    <w:rsid w:val="001937A0"/>
    <w:rsid w:val="001A1729"/>
    <w:rsid w:val="001A33B2"/>
    <w:rsid w:val="001A3E40"/>
    <w:rsid w:val="001A539E"/>
    <w:rsid w:val="001A60DA"/>
    <w:rsid w:val="001A6752"/>
    <w:rsid w:val="001A73C2"/>
    <w:rsid w:val="001B3156"/>
    <w:rsid w:val="001B662F"/>
    <w:rsid w:val="001C64D4"/>
    <w:rsid w:val="001D2F18"/>
    <w:rsid w:val="001D47D9"/>
    <w:rsid w:val="001E3E84"/>
    <w:rsid w:val="001E428C"/>
    <w:rsid w:val="001E5083"/>
    <w:rsid w:val="001E568C"/>
    <w:rsid w:val="001F173F"/>
    <w:rsid w:val="001F7671"/>
    <w:rsid w:val="0020019A"/>
    <w:rsid w:val="00204AAA"/>
    <w:rsid w:val="00205E48"/>
    <w:rsid w:val="002066DA"/>
    <w:rsid w:val="00210C28"/>
    <w:rsid w:val="00216539"/>
    <w:rsid w:val="00221103"/>
    <w:rsid w:val="00222068"/>
    <w:rsid w:val="0022489B"/>
    <w:rsid w:val="00224ADB"/>
    <w:rsid w:val="002267C7"/>
    <w:rsid w:val="0023217C"/>
    <w:rsid w:val="002345DC"/>
    <w:rsid w:val="002358DC"/>
    <w:rsid w:val="00236CF0"/>
    <w:rsid w:val="00244D87"/>
    <w:rsid w:val="00246630"/>
    <w:rsid w:val="002543C7"/>
    <w:rsid w:val="00271E4F"/>
    <w:rsid w:val="0027435F"/>
    <w:rsid w:val="00274FAB"/>
    <w:rsid w:val="00277015"/>
    <w:rsid w:val="00277CCD"/>
    <w:rsid w:val="00281B06"/>
    <w:rsid w:val="00293B6E"/>
    <w:rsid w:val="002970D6"/>
    <w:rsid w:val="002A04D7"/>
    <w:rsid w:val="002A3F23"/>
    <w:rsid w:val="002A5112"/>
    <w:rsid w:val="002B6D6C"/>
    <w:rsid w:val="002B7E76"/>
    <w:rsid w:val="002B7E7D"/>
    <w:rsid w:val="002C4050"/>
    <w:rsid w:val="002D013E"/>
    <w:rsid w:val="002D0F20"/>
    <w:rsid w:val="002D3256"/>
    <w:rsid w:val="002D54E6"/>
    <w:rsid w:val="002E150A"/>
    <w:rsid w:val="002E492D"/>
    <w:rsid w:val="002F06D6"/>
    <w:rsid w:val="0030025B"/>
    <w:rsid w:val="00306ADA"/>
    <w:rsid w:val="0030744D"/>
    <w:rsid w:val="00311D85"/>
    <w:rsid w:val="0031410A"/>
    <w:rsid w:val="00315F61"/>
    <w:rsid w:val="003204EE"/>
    <w:rsid w:val="00325EB2"/>
    <w:rsid w:val="00326E9A"/>
    <w:rsid w:val="003323EC"/>
    <w:rsid w:val="003407B7"/>
    <w:rsid w:val="00340C5E"/>
    <w:rsid w:val="00342296"/>
    <w:rsid w:val="00345A8C"/>
    <w:rsid w:val="003536FB"/>
    <w:rsid w:val="00356096"/>
    <w:rsid w:val="0036184F"/>
    <w:rsid w:val="00370C67"/>
    <w:rsid w:val="00371A14"/>
    <w:rsid w:val="00371BC4"/>
    <w:rsid w:val="00371EA5"/>
    <w:rsid w:val="0038005D"/>
    <w:rsid w:val="0038049D"/>
    <w:rsid w:val="00381A1A"/>
    <w:rsid w:val="00386364"/>
    <w:rsid w:val="00387E50"/>
    <w:rsid w:val="003939B5"/>
    <w:rsid w:val="003A1F50"/>
    <w:rsid w:val="003A2D11"/>
    <w:rsid w:val="003A35B3"/>
    <w:rsid w:val="003A3803"/>
    <w:rsid w:val="003A3B26"/>
    <w:rsid w:val="003B2EFF"/>
    <w:rsid w:val="003B48C8"/>
    <w:rsid w:val="003B77A9"/>
    <w:rsid w:val="003C1523"/>
    <w:rsid w:val="003C20C0"/>
    <w:rsid w:val="003C26E8"/>
    <w:rsid w:val="003D36B5"/>
    <w:rsid w:val="003D5E1F"/>
    <w:rsid w:val="003E0AAE"/>
    <w:rsid w:val="003E725A"/>
    <w:rsid w:val="003F02A2"/>
    <w:rsid w:val="003F0945"/>
    <w:rsid w:val="003F3764"/>
    <w:rsid w:val="003F4126"/>
    <w:rsid w:val="003F457C"/>
    <w:rsid w:val="003F5CDA"/>
    <w:rsid w:val="004006D9"/>
    <w:rsid w:val="00403217"/>
    <w:rsid w:val="00404394"/>
    <w:rsid w:val="00404B19"/>
    <w:rsid w:val="0041378B"/>
    <w:rsid w:val="0041600E"/>
    <w:rsid w:val="004201C9"/>
    <w:rsid w:val="004210B9"/>
    <w:rsid w:val="004217B4"/>
    <w:rsid w:val="00424AAE"/>
    <w:rsid w:val="00427B81"/>
    <w:rsid w:val="00436996"/>
    <w:rsid w:val="00436AD7"/>
    <w:rsid w:val="004417E0"/>
    <w:rsid w:val="004433A3"/>
    <w:rsid w:val="004513AD"/>
    <w:rsid w:val="00452DD1"/>
    <w:rsid w:val="00453354"/>
    <w:rsid w:val="004542D6"/>
    <w:rsid w:val="00457A3D"/>
    <w:rsid w:val="00457EE7"/>
    <w:rsid w:val="00463EDA"/>
    <w:rsid w:val="00466977"/>
    <w:rsid w:val="004717E7"/>
    <w:rsid w:val="0047182D"/>
    <w:rsid w:val="00471F16"/>
    <w:rsid w:val="004727D3"/>
    <w:rsid w:val="00472EBF"/>
    <w:rsid w:val="00481ADE"/>
    <w:rsid w:val="00485BB9"/>
    <w:rsid w:val="004863A3"/>
    <w:rsid w:val="004900BE"/>
    <w:rsid w:val="00490AED"/>
    <w:rsid w:val="00492C66"/>
    <w:rsid w:val="0049354D"/>
    <w:rsid w:val="00494388"/>
    <w:rsid w:val="00496992"/>
    <w:rsid w:val="00497044"/>
    <w:rsid w:val="00497C7C"/>
    <w:rsid w:val="004A3326"/>
    <w:rsid w:val="004A43D0"/>
    <w:rsid w:val="004A5FC4"/>
    <w:rsid w:val="004A64B9"/>
    <w:rsid w:val="004B0AC8"/>
    <w:rsid w:val="004B3E17"/>
    <w:rsid w:val="004B6351"/>
    <w:rsid w:val="004C2918"/>
    <w:rsid w:val="004C4B28"/>
    <w:rsid w:val="004C5570"/>
    <w:rsid w:val="004C69B7"/>
    <w:rsid w:val="004C6AA0"/>
    <w:rsid w:val="004E0A56"/>
    <w:rsid w:val="004E0F40"/>
    <w:rsid w:val="004E3A91"/>
    <w:rsid w:val="004E4883"/>
    <w:rsid w:val="004E4A8F"/>
    <w:rsid w:val="004F08E2"/>
    <w:rsid w:val="004F0C71"/>
    <w:rsid w:val="004F2AF6"/>
    <w:rsid w:val="004F49E3"/>
    <w:rsid w:val="004F4A08"/>
    <w:rsid w:val="004F54AF"/>
    <w:rsid w:val="00502BF7"/>
    <w:rsid w:val="005035CE"/>
    <w:rsid w:val="00504375"/>
    <w:rsid w:val="005055A0"/>
    <w:rsid w:val="005063B7"/>
    <w:rsid w:val="005064A2"/>
    <w:rsid w:val="00511925"/>
    <w:rsid w:val="00514A18"/>
    <w:rsid w:val="00514C26"/>
    <w:rsid w:val="00514DA4"/>
    <w:rsid w:val="005179F2"/>
    <w:rsid w:val="00517D2B"/>
    <w:rsid w:val="00520712"/>
    <w:rsid w:val="005248C2"/>
    <w:rsid w:val="00524AE1"/>
    <w:rsid w:val="00524FCA"/>
    <w:rsid w:val="00530192"/>
    <w:rsid w:val="00531FAD"/>
    <w:rsid w:val="00536D18"/>
    <w:rsid w:val="005413D4"/>
    <w:rsid w:val="00541A67"/>
    <w:rsid w:val="00543364"/>
    <w:rsid w:val="00543F5D"/>
    <w:rsid w:val="00545431"/>
    <w:rsid w:val="00547F5D"/>
    <w:rsid w:val="00550B06"/>
    <w:rsid w:val="00552E25"/>
    <w:rsid w:val="00552FC7"/>
    <w:rsid w:val="0055746F"/>
    <w:rsid w:val="00561EE1"/>
    <w:rsid w:val="00565A4E"/>
    <w:rsid w:val="005661B1"/>
    <w:rsid w:val="00567323"/>
    <w:rsid w:val="005736E4"/>
    <w:rsid w:val="0057410E"/>
    <w:rsid w:val="005768ED"/>
    <w:rsid w:val="00577010"/>
    <w:rsid w:val="005817DF"/>
    <w:rsid w:val="00590BD0"/>
    <w:rsid w:val="00590D99"/>
    <w:rsid w:val="00591805"/>
    <w:rsid w:val="00592263"/>
    <w:rsid w:val="00593EB9"/>
    <w:rsid w:val="005A2A06"/>
    <w:rsid w:val="005A7E67"/>
    <w:rsid w:val="005B0AC9"/>
    <w:rsid w:val="005B2EBE"/>
    <w:rsid w:val="005B6567"/>
    <w:rsid w:val="005C0D33"/>
    <w:rsid w:val="005C3B61"/>
    <w:rsid w:val="005C421D"/>
    <w:rsid w:val="005C4ABC"/>
    <w:rsid w:val="005C5796"/>
    <w:rsid w:val="005D0842"/>
    <w:rsid w:val="005D2D5D"/>
    <w:rsid w:val="005D4417"/>
    <w:rsid w:val="005E1B11"/>
    <w:rsid w:val="005E2654"/>
    <w:rsid w:val="005E6D18"/>
    <w:rsid w:val="005F2513"/>
    <w:rsid w:val="005F3374"/>
    <w:rsid w:val="005F4431"/>
    <w:rsid w:val="00611159"/>
    <w:rsid w:val="00611839"/>
    <w:rsid w:val="006301D4"/>
    <w:rsid w:val="00630A9C"/>
    <w:rsid w:val="00630D06"/>
    <w:rsid w:val="00634193"/>
    <w:rsid w:val="00634A45"/>
    <w:rsid w:val="00637EC2"/>
    <w:rsid w:val="00640DF0"/>
    <w:rsid w:val="00643B33"/>
    <w:rsid w:val="00650A57"/>
    <w:rsid w:val="00652AFD"/>
    <w:rsid w:val="00666F62"/>
    <w:rsid w:val="00675EAC"/>
    <w:rsid w:val="0068364A"/>
    <w:rsid w:val="00690243"/>
    <w:rsid w:val="006972A9"/>
    <w:rsid w:val="006A0152"/>
    <w:rsid w:val="006A2BDE"/>
    <w:rsid w:val="006A2EB3"/>
    <w:rsid w:val="006A3776"/>
    <w:rsid w:val="006A5EEC"/>
    <w:rsid w:val="006B139A"/>
    <w:rsid w:val="006B3245"/>
    <w:rsid w:val="006B5456"/>
    <w:rsid w:val="006B740F"/>
    <w:rsid w:val="006C3C97"/>
    <w:rsid w:val="006C5498"/>
    <w:rsid w:val="006C7D1C"/>
    <w:rsid w:val="006E457C"/>
    <w:rsid w:val="006E5E0A"/>
    <w:rsid w:val="006F0BE8"/>
    <w:rsid w:val="006F4483"/>
    <w:rsid w:val="006F4C0A"/>
    <w:rsid w:val="006F71DB"/>
    <w:rsid w:val="0070217C"/>
    <w:rsid w:val="00703953"/>
    <w:rsid w:val="00704E99"/>
    <w:rsid w:val="00705119"/>
    <w:rsid w:val="00711CAF"/>
    <w:rsid w:val="00714451"/>
    <w:rsid w:val="00714747"/>
    <w:rsid w:val="00721208"/>
    <w:rsid w:val="00722619"/>
    <w:rsid w:val="007259FE"/>
    <w:rsid w:val="00731F15"/>
    <w:rsid w:val="007330CB"/>
    <w:rsid w:val="007340F1"/>
    <w:rsid w:val="00734A54"/>
    <w:rsid w:val="00734ED5"/>
    <w:rsid w:val="00736D79"/>
    <w:rsid w:val="00743D29"/>
    <w:rsid w:val="00746115"/>
    <w:rsid w:val="00750C33"/>
    <w:rsid w:val="00754A20"/>
    <w:rsid w:val="00755E97"/>
    <w:rsid w:val="00757966"/>
    <w:rsid w:val="0076134F"/>
    <w:rsid w:val="007641C7"/>
    <w:rsid w:val="007644E8"/>
    <w:rsid w:val="00767254"/>
    <w:rsid w:val="007719EB"/>
    <w:rsid w:val="00771A9E"/>
    <w:rsid w:val="00772CF4"/>
    <w:rsid w:val="0077338F"/>
    <w:rsid w:val="007861ED"/>
    <w:rsid w:val="007902AD"/>
    <w:rsid w:val="00793FF9"/>
    <w:rsid w:val="00796C60"/>
    <w:rsid w:val="007A0EED"/>
    <w:rsid w:val="007A61E5"/>
    <w:rsid w:val="007B0409"/>
    <w:rsid w:val="007B3429"/>
    <w:rsid w:val="007B37FA"/>
    <w:rsid w:val="007B6ABF"/>
    <w:rsid w:val="007C3075"/>
    <w:rsid w:val="007C3321"/>
    <w:rsid w:val="007C7077"/>
    <w:rsid w:val="007D2639"/>
    <w:rsid w:val="007E2036"/>
    <w:rsid w:val="007E280A"/>
    <w:rsid w:val="007F131F"/>
    <w:rsid w:val="00802449"/>
    <w:rsid w:val="008117B5"/>
    <w:rsid w:val="0082715C"/>
    <w:rsid w:val="008277F2"/>
    <w:rsid w:val="00831DB2"/>
    <w:rsid w:val="008327A9"/>
    <w:rsid w:val="00833CEA"/>
    <w:rsid w:val="0083722C"/>
    <w:rsid w:val="00840695"/>
    <w:rsid w:val="00840D0E"/>
    <w:rsid w:val="00842B21"/>
    <w:rsid w:val="00843092"/>
    <w:rsid w:val="00847A60"/>
    <w:rsid w:val="00850D9E"/>
    <w:rsid w:val="00851E37"/>
    <w:rsid w:val="00853F77"/>
    <w:rsid w:val="00855CAA"/>
    <w:rsid w:val="00863F12"/>
    <w:rsid w:val="00864B16"/>
    <w:rsid w:val="00877314"/>
    <w:rsid w:val="008841DE"/>
    <w:rsid w:val="00884942"/>
    <w:rsid w:val="00886E20"/>
    <w:rsid w:val="0089069D"/>
    <w:rsid w:val="008907D0"/>
    <w:rsid w:val="00890987"/>
    <w:rsid w:val="00891528"/>
    <w:rsid w:val="008927BA"/>
    <w:rsid w:val="008932F4"/>
    <w:rsid w:val="00893B8F"/>
    <w:rsid w:val="00894050"/>
    <w:rsid w:val="008A661C"/>
    <w:rsid w:val="008B32B7"/>
    <w:rsid w:val="008B37CE"/>
    <w:rsid w:val="008B390E"/>
    <w:rsid w:val="008B7796"/>
    <w:rsid w:val="008C1DA2"/>
    <w:rsid w:val="008C508D"/>
    <w:rsid w:val="008C6C2F"/>
    <w:rsid w:val="008C6DB6"/>
    <w:rsid w:val="008C7292"/>
    <w:rsid w:val="008C7E3F"/>
    <w:rsid w:val="008D070A"/>
    <w:rsid w:val="008D2689"/>
    <w:rsid w:val="008D3A24"/>
    <w:rsid w:val="008D3E18"/>
    <w:rsid w:val="008D4A07"/>
    <w:rsid w:val="008D6158"/>
    <w:rsid w:val="008D7B9B"/>
    <w:rsid w:val="008E1BCA"/>
    <w:rsid w:val="008E2F30"/>
    <w:rsid w:val="008E6AD1"/>
    <w:rsid w:val="008F120A"/>
    <w:rsid w:val="008F1E53"/>
    <w:rsid w:val="008F28C1"/>
    <w:rsid w:val="008F29F0"/>
    <w:rsid w:val="008F32E1"/>
    <w:rsid w:val="008F79A8"/>
    <w:rsid w:val="00900610"/>
    <w:rsid w:val="009049BE"/>
    <w:rsid w:val="0090568A"/>
    <w:rsid w:val="00912A51"/>
    <w:rsid w:val="00912ACD"/>
    <w:rsid w:val="00920E5C"/>
    <w:rsid w:val="00921C16"/>
    <w:rsid w:val="00922443"/>
    <w:rsid w:val="00923BE7"/>
    <w:rsid w:val="00924CE2"/>
    <w:rsid w:val="00926829"/>
    <w:rsid w:val="00930607"/>
    <w:rsid w:val="0093225D"/>
    <w:rsid w:val="00933E19"/>
    <w:rsid w:val="00934B7A"/>
    <w:rsid w:val="00935565"/>
    <w:rsid w:val="0093697D"/>
    <w:rsid w:val="00936D6E"/>
    <w:rsid w:val="00937F4C"/>
    <w:rsid w:val="00941320"/>
    <w:rsid w:val="00941591"/>
    <w:rsid w:val="00945DB0"/>
    <w:rsid w:val="00946CEB"/>
    <w:rsid w:val="0095540D"/>
    <w:rsid w:val="00955823"/>
    <w:rsid w:val="0095638C"/>
    <w:rsid w:val="00957715"/>
    <w:rsid w:val="0096057C"/>
    <w:rsid w:val="009669DC"/>
    <w:rsid w:val="00966DC3"/>
    <w:rsid w:val="009673B3"/>
    <w:rsid w:val="00972964"/>
    <w:rsid w:val="009765A2"/>
    <w:rsid w:val="0097737D"/>
    <w:rsid w:val="0097741A"/>
    <w:rsid w:val="00977DFB"/>
    <w:rsid w:val="0098022D"/>
    <w:rsid w:val="009865EB"/>
    <w:rsid w:val="0099146C"/>
    <w:rsid w:val="009930A1"/>
    <w:rsid w:val="009935CC"/>
    <w:rsid w:val="009949E7"/>
    <w:rsid w:val="00996B77"/>
    <w:rsid w:val="009A1C73"/>
    <w:rsid w:val="009A1FB5"/>
    <w:rsid w:val="009A2A1A"/>
    <w:rsid w:val="009A5951"/>
    <w:rsid w:val="009B0AA5"/>
    <w:rsid w:val="009B5F81"/>
    <w:rsid w:val="009C0E98"/>
    <w:rsid w:val="009C0EBB"/>
    <w:rsid w:val="009C1CB8"/>
    <w:rsid w:val="009C270D"/>
    <w:rsid w:val="009C4472"/>
    <w:rsid w:val="009C4F93"/>
    <w:rsid w:val="009C6B73"/>
    <w:rsid w:val="009D1C85"/>
    <w:rsid w:val="009D3D1A"/>
    <w:rsid w:val="009D6B2A"/>
    <w:rsid w:val="009E1C2B"/>
    <w:rsid w:val="009E6B2E"/>
    <w:rsid w:val="009F0058"/>
    <w:rsid w:val="009F0467"/>
    <w:rsid w:val="009F14EE"/>
    <w:rsid w:val="009F2AD4"/>
    <w:rsid w:val="009F2DB2"/>
    <w:rsid w:val="009F325C"/>
    <w:rsid w:val="009F6D00"/>
    <w:rsid w:val="00A008E6"/>
    <w:rsid w:val="00A03F48"/>
    <w:rsid w:val="00A04EA0"/>
    <w:rsid w:val="00A06BFF"/>
    <w:rsid w:val="00A127C5"/>
    <w:rsid w:val="00A22F71"/>
    <w:rsid w:val="00A36140"/>
    <w:rsid w:val="00A4220E"/>
    <w:rsid w:val="00A45E84"/>
    <w:rsid w:val="00A552AC"/>
    <w:rsid w:val="00A57A9A"/>
    <w:rsid w:val="00A57AAE"/>
    <w:rsid w:val="00A57CF3"/>
    <w:rsid w:val="00A64AD1"/>
    <w:rsid w:val="00A7210C"/>
    <w:rsid w:val="00A742EC"/>
    <w:rsid w:val="00A76A4E"/>
    <w:rsid w:val="00A84796"/>
    <w:rsid w:val="00A91212"/>
    <w:rsid w:val="00A9300E"/>
    <w:rsid w:val="00A95B0F"/>
    <w:rsid w:val="00AA2218"/>
    <w:rsid w:val="00AB3717"/>
    <w:rsid w:val="00AB4218"/>
    <w:rsid w:val="00AB620A"/>
    <w:rsid w:val="00AB6582"/>
    <w:rsid w:val="00AC4C19"/>
    <w:rsid w:val="00AC750B"/>
    <w:rsid w:val="00AE0608"/>
    <w:rsid w:val="00AE0F81"/>
    <w:rsid w:val="00AE3CA6"/>
    <w:rsid w:val="00AE3F08"/>
    <w:rsid w:val="00B06E57"/>
    <w:rsid w:val="00B102C6"/>
    <w:rsid w:val="00B103F1"/>
    <w:rsid w:val="00B10F68"/>
    <w:rsid w:val="00B12977"/>
    <w:rsid w:val="00B255DA"/>
    <w:rsid w:val="00B267B6"/>
    <w:rsid w:val="00B27ADF"/>
    <w:rsid w:val="00B30826"/>
    <w:rsid w:val="00B32D4D"/>
    <w:rsid w:val="00B36C76"/>
    <w:rsid w:val="00B41234"/>
    <w:rsid w:val="00B42EAC"/>
    <w:rsid w:val="00B43432"/>
    <w:rsid w:val="00B47BFB"/>
    <w:rsid w:val="00B50406"/>
    <w:rsid w:val="00B51C9F"/>
    <w:rsid w:val="00B520BC"/>
    <w:rsid w:val="00B536F6"/>
    <w:rsid w:val="00B60273"/>
    <w:rsid w:val="00B6029A"/>
    <w:rsid w:val="00B605F6"/>
    <w:rsid w:val="00B60D20"/>
    <w:rsid w:val="00B62F62"/>
    <w:rsid w:val="00B63206"/>
    <w:rsid w:val="00B673E2"/>
    <w:rsid w:val="00B7172B"/>
    <w:rsid w:val="00B72A98"/>
    <w:rsid w:val="00B74C69"/>
    <w:rsid w:val="00B75466"/>
    <w:rsid w:val="00B754BE"/>
    <w:rsid w:val="00B7678C"/>
    <w:rsid w:val="00B768B2"/>
    <w:rsid w:val="00B76C1A"/>
    <w:rsid w:val="00B77251"/>
    <w:rsid w:val="00B775D0"/>
    <w:rsid w:val="00B83C18"/>
    <w:rsid w:val="00B86B52"/>
    <w:rsid w:val="00B878D4"/>
    <w:rsid w:val="00B934FF"/>
    <w:rsid w:val="00B9360F"/>
    <w:rsid w:val="00B93DA7"/>
    <w:rsid w:val="00B95E6E"/>
    <w:rsid w:val="00BA07A5"/>
    <w:rsid w:val="00BA1FF0"/>
    <w:rsid w:val="00BA522B"/>
    <w:rsid w:val="00BA647B"/>
    <w:rsid w:val="00BB6750"/>
    <w:rsid w:val="00BB7F36"/>
    <w:rsid w:val="00BC042A"/>
    <w:rsid w:val="00BC1123"/>
    <w:rsid w:val="00BC2961"/>
    <w:rsid w:val="00BC340C"/>
    <w:rsid w:val="00BC3657"/>
    <w:rsid w:val="00BC4729"/>
    <w:rsid w:val="00BC7728"/>
    <w:rsid w:val="00BD7201"/>
    <w:rsid w:val="00BE154B"/>
    <w:rsid w:val="00BE390F"/>
    <w:rsid w:val="00BF4364"/>
    <w:rsid w:val="00BF499F"/>
    <w:rsid w:val="00BF4EE0"/>
    <w:rsid w:val="00BF5479"/>
    <w:rsid w:val="00BF6F3D"/>
    <w:rsid w:val="00BF7083"/>
    <w:rsid w:val="00C015CB"/>
    <w:rsid w:val="00C017F8"/>
    <w:rsid w:val="00C02AB8"/>
    <w:rsid w:val="00C02D59"/>
    <w:rsid w:val="00C037B1"/>
    <w:rsid w:val="00C14550"/>
    <w:rsid w:val="00C15687"/>
    <w:rsid w:val="00C22070"/>
    <w:rsid w:val="00C24118"/>
    <w:rsid w:val="00C27EAD"/>
    <w:rsid w:val="00C414DD"/>
    <w:rsid w:val="00C541AC"/>
    <w:rsid w:val="00C557B1"/>
    <w:rsid w:val="00C562B1"/>
    <w:rsid w:val="00C63690"/>
    <w:rsid w:val="00C63B98"/>
    <w:rsid w:val="00C6578E"/>
    <w:rsid w:val="00C666EB"/>
    <w:rsid w:val="00C71974"/>
    <w:rsid w:val="00C73BD5"/>
    <w:rsid w:val="00C76F5E"/>
    <w:rsid w:val="00C818DE"/>
    <w:rsid w:val="00C83BB0"/>
    <w:rsid w:val="00C878AB"/>
    <w:rsid w:val="00C97387"/>
    <w:rsid w:val="00CA1242"/>
    <w:rsid w:val="00CA4288"/>
    <w:rsid w:val="00CA5E44"/>
    <w:rsid w:val="00CB3F6B"/>
    <w:rsid w:val="00CB4420"/>
    <w:rsid w:val="00CB5203"/>
    <w:rsid w:val="00CB5BDF"/>
    <w:rsid w:val="00CB6687"/>
    <w:rsid w:val="00CB7D7F"/>
    <w:rsid w:val="00CC0804"/>
    <w:rsid w:val="00CC37DB"/>
    <w:rsid w:val="00CC4EE0"/>
    <w:rsid w:val="00CC74BE"/>
    <w:rsid w:val="00CD3FC7"/>
    <w:rsid w:val="00CD6FDA"/>
    <w:rsid w:val="00CE01CA"/>
    <w:rsid w:val="00CE04A3"/>
    <w:rsid w:val="00CE05FA"/>
    <w:rsid w:val="00CE46D1"/>
    <w:rsid w:val="00CF183E"/>
    <w:rsid w:val="00CF26DC"/>
    <w:rsid w:val="00CF3DC4"/>
    <w:rsid w:val="00CF4BA4"/>
    <w:rsid w:val="00CF6E69"/>
    <w:rsid w:val="00D01AE7"/>
    <w:rsid w:val="00D0684A"/>
    <w:rsid w:val="00D079DF"/>
    <w:rsid w:val="00D12D22"/>
    <w:rsid w:val="00D1479C"/>
    <w:rsid w:val="00D20774"/>
    <w:rsid w:val="00D249CE"/>
    <w:rsid w:val="00D26BC7"/>
    <w:rsid w:val="00D271D3"/>
    <w:rsid w:val="00D302CD"/>
    <w:rsid w:val="00D32A0D"/>
    <w:rsid w:val="00D34008"/>
    <w:rsid w:val="00D44F6B"/>
    <w:rsid w:val="00D471B3"/>
    <w:rsid w:val="00D50BD6"/>
    <w:rsid w:val="00D573CC"/>
    <w:rsid w:val="00D57AD7"/>
    <w:rsid w:val="00D60827"/>
    <w:rsid w:val="00D625C7"/>
    <w:rsid w:val="00D64779"/>
    <w:rsid w:val="00D67B8B"/>
    <w:rsid w:val="00D74000"/>
    <w:rsid w:val="00D77431"/>
    <w:rsid w:val="00D77CFE"/>
    <w:rsid w:val="00D84787"/>
    <w:rsid w:val="00D86393"/>
    <w:rsid w:val="00D90DA3"/>
    <w:rsid w:val="00D9261A"/>
    <w:rsid w:val="00D9307C"/>
    <w:rsid w:val="00D93BBC"/>
    <w:rsid w:val="00D967B7"/>
    <w:rsid w:val="00D971FF"/>
    <w:rsid w:val="00DA47BF"/>
    <w:rsid w:val="00DA604F"/>
    <w:rsid w:val="00DA649E"/>
    <w:rsid w:val="00DB66F4"/>
    <w:rsid w:val="00DC3B18"/>
    <w:rsid w:val="00DD30C2"/>
    <w:rsid w:val="00DD42B5"/>
    <w:rsid w:val="00DD5D45"/>
    <w:rsid w:val="00DD69FF"/>
    <w:rsid w:val="00DD7742"/>
    <w:rsid w:val="00DD7D34"/>
    <w:rsid w:val="00DE112B"/>
    <w:rsid w:val="00DE1326"/>
    <w:rsid w:val="00DF3121"/>
    <w:rsid w:val="00E00A0E"/>
    <w:rsid w:val="00E050CD"/>
    <w:rsid w:val="00E05865"/>
    <w:rsid w:val="00E108BF"/>
    <w:rsid w:val="00E10E18"/>
    <w:rsid w:val="00E10F63"/>
    <w:rsid w:val="00E1365B"/>
    <w:rsid w:val="00E13FFF"/>
    <w:rsid w:val="00E144A7"/>
    <w:rsid w:val="00E15732"/>
    <w:rsid w:val="00E1734C"/>
    <w:rsid w:val="00E2012D"/>
    <w:rsid w:val="00E2362C"/>
    <w:rsid w:val="00E332CF"/>
    <w:rsid w:val="00E33992"/>
    <w:rsid w:val="00E34EA4"/>
    <w:rsid w:val="00E36B7C"/>
    <w:rsid w:val="00E404FE"/>
    <w:rsid w:val="00E42AE0"/>
    <w:rsid w:val="00E4405E"/>
    <w:rsid w:val="00E443B6"/>
    <w:rsid w:val="00E470F8"/>
    <w:rsid w:val="00E50417"/>
    <w:rsid w:val="00E50957"/>
    <w:rsid w:val="00E56C49"/>
    <w:rsid w:val="00E6527C"/>
    <w:rsid w:val="00E760FD"/>
    <w:rsid w:val="00E76625"/>
    <w:rsid w:val="00E76859"/>
    <w:rsid w:val="00E8159E"/>
    <w:rsid w:val="00E82A3C"/>
    <w:rsid w:val="00E83130"/>
    <w:rsid w:val="00E83D95"/>
    <w:rsid w:val="00E84AE9"/>
    <w:rsid w:val="00E86ACF"/>
    <w:rsid w:val="00E938C6"/>
    <w:rsid w:val="00E946F5"/>
    <w:rsid w:val="00EA0863"/>
    <w:rsid w:val="00EA0BD0"/>
    <w:rsid w:val="00EA20EC"/>
    <w:rsid w:val="00EA4186"/>
    <w:rsid w:val="00EC2206"/>
    <w:rsid w:val="00EC2B4B"/>
    <w:rsid w:val="00EC7DE0"/>
    <w:rsid w:val="00ED137D"/>
    <w:rsid w:val="00ED1CB6"/>
    <w:rsid w:val="00EE0550"/>
    <w:rsid w:val="00EE0798"/>
    <w:rsid w:val="00EE35FD"/>
    <w:rsid w:val="00EE6E07"/>
    <w:rsid w:val="00EE7291"/>
    <w:rsid w:val="00EF0170"/>
    <w:rsid w:val="00EF070F"/>
    <w:rsid w:val="00EF1C6F"/>
    <w:rsid w:val="00EF1CA2"/>
    <w:rsid w:val="00EF6474"/>
    <w:rsid w:val="00F0361E"/>
    <w:rsid w:val="00F049D0"/>
    <w:rsid w:val="00F0584F"/>
    <w:rsid w:val="00F05C97"/>
    <w:rsid w:val="00F05E15"/>
    <w:rsid w:val="00F05F9A"/>
    <w:rsid w:val="00F061AD"/>
    <w:rsid w:val="00F10F50"/>
    <w:rsid w:val="00F13C46"/>
    <w:rsid w:val="00F148BA"/>
    <w:rsid w:val="00F16582"/>
    <w:rsid w:val="00F22313"/>
    <w:rsid w:val="00F232C5"/>
    <w:rsid w:val="00F24D43"/>
    <w:rsid w:val="00F36FCC"/>
    <w:rsid w:val="00F47D3A"/>
    <w:rsid w:val="00F5123C"/>
    <w:rsid w:val="00F53307"/>
    <w:rsid w:val="00F568A2"/>
    <w:rsid w:val="00F60AB8"/>
    <w:rsid w:val="00F60E4C"/>
    <w:rsid w:val="00F66B31"/>
    <w:rsid w:val="00F70DE4"/>
    <w:rsid w:val="00F72876"/>
    <w:rsid w:val="00F74A9C"/>
    <w:rsid w:val="00F74CA5"/>
    <w:rsid w:val="00F77F3E"/>
    <w:rsid w:val="00F814BD"/>
    <w:rsid w:val="00F87D25"/>
    <w:rsid w:val="00F90605"/>
    <w:rsid w:val="00F935EE"/>
    <w:rsid w:val="00F96C1B"/>
    <w:rsid w:val="00FA4A2C"/>
    <w:rsid w:val="00FA5389"/>
    <w:rsid w:val="00FA64BC"/>
    <w:rsid w:val="00FB2EFF"/>
    <w:rsid w:val="00FB32D6"/>
    <w:rsid w:val="00FB4AFE"/>
    <w:rsid w:val="00FB7AB3"/>
    <w:rsid w:val="00FC35ED"/>
    <w:rsid w:val="00FC4BB1"/>
    <w:rsid w:val="00FD2A03"/>
    <w:rsid w:val="00FD36EC"/>
    <w:rsid w:val="00FD507A"/>
    <w:rsid w:val="00FD516C"/>
    <w:rsid w:val="00FD59DF"/>
    <w:rsid w:val="00FD6B77"/>
    <w:rsid w:val="00FE4B7E"/>
    <w:rsid w:val="00FE4D7C"/>
    <w:rsid w:val="00FE4EB5"/>
    <w:rsid w:val="00FE75D1"/>
    <w:rsid w:val="00FF5D2A"/>
    <w:rsid w:val="00FF64EC"/>
    <w:rsid w:val="00FF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F2029-68D6-444E-841A-9B9E070C3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715"/>
  </w:style>
  <w:style w:type="paragraph" w:styleId="3">
    <w:name w:val="heading 3"/>
    <w:basedOn w:val="a"/>
    <w:next w:val="a"/>
    <w:link w:val="30"/>
    <w:qFormat/>
    <w:rsid w:val="004F08E2"/>
    <w:pPr>
      <w:keepNext/>
      <w:suppressAutoHyphens/>
      <w:spacing w:after="0" w:line="240" w:lineRule="auto"/>
      <w:ind w:left="1418" w:right="-1" w:hanging="709"/>
      <w:jc w:val="both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D7B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8D7B9B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8D7B9B"/>
  </w:style>
  <w:style w:type="table" w:styleId="a6">
    <w:name w:val="Table Grid"/>
    <w:basedOn w:val="a1"/>
    <w:rsid w:val="008D7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D7B9B"/>
    <w:pPr>
      <w:spacing w:after="0" w:line="240" w:lineRule="auto"/>
    </w:pPr>
  </w:style>
  <w:style w:type="character" w:customStyle="1" w:styleId="a8">
    <w:name w:val="Без интервала Знак"/>
    <w:basedOn w:val="a0"/>
    <w:link w:val="a7"/>
    <w:uiPriority w:val="1"/>
    <w:rsid w:val="002267C7"/>
  </w:style>
  <w:style w:type="paragraph" w:styleId="a9">
    <w:name w:val="Balloon Text"/>
    <w:basedOn w:val="a"/>
    <w:link w:val="aa"/>
    <w:uiPriority w:val="99"/>
    <w:semiHidden/>
    <w:unhideWhenUsed/>
    <w:rsid w:val="00085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5CB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F08E2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21">
    <w:name w:val="Основной текст с отступом 21"/>
    <w:basedOn w:val="a"/>
    <w:rsid w:val="004F08E2"/>
    <w:pPr>
      <w:spacing w:after="0" w:line="240" w:lineRule="auto"/>
      <w:ind w:right="567"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ab">
    <w:name w:val="Strong"/>
    <w:basedOn w:val="a0"/>
    <w:uiPriority w:val="22"/>
    <w:qFormat/>
    <w:rsid w:val="00A06BFF"/>
    <w:rPr>
      <w:b/>
      <w:bCs/>
    </w:rPr>
  </w:style>
  <w:style w:type="character" w:customStyle="1" w:styleId="blk">
    <w:name w:val="blk"/>
    <w:basedOn w:val="a0"/>
    <w:rsid w:val="00802449"/>
  </w:style>
  <w:style w:type="paragraph" w:styleId="ac">
    <w:name w:val="List Paragraph"/>
    <w:basedOn w:val="a"/>
    <w:uiPriority w:val="34"/>
    <w:qFormat/>
    <w:rsid w:val="00005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0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9654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80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5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9D667-FA5E-4D64-9C95-BEBB701EC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7</Pages>
  <Words>3871</Words>
  <Characters>22066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Совет НР</cp:lastModifiedBy>
  <cp:revision>48</cp:revision>
  <cp:lastPrinted>2024-09-19T07:08:00Z</cp:lastPrinted>
  <dcterms:created xsi:type="dcterms:W3CDTF">2024-09-04T01:26:00Z</dcterms:created>
  <dcterms:modified xsi:type="dcterms:W3CDTF">2024-09-19T07:09:00Z</dcterms:modified>
</cp:coreProperties>
</file>