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5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85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contextualSpacing w:val="0"/>
        <w:ind w:left="0" w:right="0" w:firstLine="0"/>
        <w:jc w:val="both"/>
        <w:spacing w:before="0" w:after="0" w:line="283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АЗ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БУКА РОСРЕЕСТРА: Арест недвижимого имущества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eastAsia="Liberation Serif" w:cs="Liberation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  <w:t xml:space="preserve">В ру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брике </w:t>
      </w:r>
      <w:hyperlink r:id="rId16" w:tooltip="https://mail.yandex.ru/?uid=32554791#25f5f755c382cbc889446cf6ff0b586b%D0%90%D0%B7%D0%B1%D1%83%D0%BA%D0%B0%D0%A0%D0%BE%D1%81%D1%80%D0%B5%D0%B5%D1%81%D1%82%D1%80%D0%B0" w:anchor="25f5f755c382cbc889446cf6ff0b586b%D0%90%D0%B7%D0%B1%D1%83%D0%BA%D0%B0%D0%A0%D0%BE%D1%81%D1%80%D0%B5%D0%B5%D1%81%D1%82%D1%80%D0%B0" w:history="1">
        <w:r>
          <w:rPr>
            <w:rStyle w:val="788"/>
            <w:rFonts w:ascii="Liberation Serif" w:hAnsi="Liberation Serif" w:eastAsia="Liberation Serif" w:cs="Liberation Serif"/>
            <w:sz w:val="28"/>
            <w:szCs w:val="28"/>
          </w:rPr>
          <w:t xml:space="preserve">#</w:t>
        </w:r>
        <w:r>
          <w:rPr>
            <w:rStyle w:val="788"/>
            <w:rFonts w:ascii="Liberation Serif" w:hAnsi="Liberation Serif" w:eastAsia="Liberation Serif" w:cs="Liberation Serif"/>
            <w:sz w:val="28"/>
            <w:szCs w:val="28"/>
          </w:rPr>
          <w:t xml:space="preserve">АзбукаРосреестра</w:t>
        </w:r>
      </w:hyperlink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 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расскажем о деятельности ведомства от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«А «до «Я» 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разъясним понятие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«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Арест недвижимого имущества».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cs="Liberation Serif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eastAsia="Liberation Serif" w:cs="Liberation Serif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Действующее законодательство подразумевает под арестом недвижимого имущества запрет на распоряжение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им: нельзя продать, подарить, заложить или совершить с ним другие сделки до тех пор, пока арест не будет снят.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С другой стороны, арест имущества – это мера защиты законных интересов владельцев недвижимости, которая может стать,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например, объектом мошенничества.</w:t>
      </w:r>
      <w:r>
        <w:rPr>
          <w:rFonts w:ascii="Liberation Serif" w:hAnsi="Liberation Serif" w:eastAsia="Liberation Serif" w:cs="Liberation Serif"/>
          <w:sz w:val="28"/>
          <w:szCs w:val="28"/>
        </w:rPr>
      </w:r>
      <w:r/>
    </w:p>
    <w:p>
      <w:p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</w:p>
    <w:p>
      <w:pPr>
        <w:pStyle w:val="787"/>
        <w:numPr>
          <w:ilvl w:val="0"/>
          <w:numId w:val="5"/>
        </w:num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Арест на имущество, а также запрет на совершение сделок с ним, могут вынести судебные органы, судебные приставы-исполнители, таможенные и налоговые органы, дознаватель или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 следователь, с разрешения судебного органа, – обращает внимание Татьяна Лобан, заместитель руководителя Управления Росреестра по Забайкальскому краю.</w:t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eastAsia="Liberation Serif" w:cs="Liberation Serif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eastAsia="Liberation Serif" w:cs="Liberation Serif"/>
          <w:color w:val="1a1a1a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Самым распространенным основанием для наложения ареста на недвижимое имущество является задолженность лица, например, неуплата установленных платежей по ипотеке, налогов, начислений пени, штрафов.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Кроме того, арест может быть наложен для обеспечения сохранност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и имущества, которое подлежит передаче взыскателю или реализации, или при исполнении судебного акта о конфискации имущества. Может быть арестовано имущество и в том случае, если оно фигурирует в уголовном деле.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cs="Liberation Serif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eastAsia="Liberation Serif" w:cs="Liberation Serif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292c2f"/>
          <w:sz w:val="28"/>
          <w:szCs w:val="28"/>
        </w:rPr>
        <w:t xml:space="preserve">После получения определения суда о наложении ареста или постановления судебного пристава - исполнителя о запрете регистрационных действий, должностное лицо Управления Росреестра в трехдневный срок вносит запись об аресте в Единый государственный реестр нед</w:t>
      </w:r>
      <w:r>
        <w:rPr>
          <w:rFonts w:ascii="Liberation Serif" w:hAnsi="Liberation Serif" w:eastAsia="Liberation Serif" w:cs="Liberation Serif"/>
          <w:color w:val="292c2f"/>
          <w:sz w:val="28"/>
          <w:szCs w:val="28"/>
        </w:rPr>
        <w:t xml:space="preserve">вижимости (ЕГРН). При поступлении на регистрацию документов в отношении объекта недвижимости арест или запрет, внесенный в ЕГРН, будет препятствовать проведению государственной регистрации прав и сделок с объектом до снятия ареста.</w:t>
      </w:r>
      <w:r>
        <w:rPr>
          <w:rFonts w:ascii="Liberation Serif" w:hAnsi="Liberation Serif" w:eastAsia="Liberation Serif" w:cs="Liberation Serif"/>
          <w:color w:val="292c2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eastAsia="Liberation Serif" w:cs="Liberation Serif"/>
          <w:color w:val="292c2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292c2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292c2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eastAsia="Liberation Serif" w:cs="Liberation Serif"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292c2f"/>
          <w:sz w:val="28"/>
          <w:szCs w:val="28"/>
        </w:rPr>
        <w:t xml:space="preserve">Снятие ареста с объекта</w:t>
      </w:r>
      <w:r>
        <w:rPr>
          <w:rFonts w:ascii="Liberation Serif" w:hAnsi="Liberation Serif" w:eastAsia="Liberation Serif" w:cs="Liberation Serif"/>
          <w:color w:val="292c2f"/>
          <w:sz w:val="28"/>
          <w:szCs w:val="28"/>
        </w:rPr>
        <w:t xml:space="preserve"> недвижимости осуществляется только после устранения оснований его наложения: то есть, если арестовали объект недвижимости за долги, то сначала надо оплатить всю задолженность, если по определению суда, то принять меры для разрешения вопроса, из-за которог</w:t>
      </w:r>
      <w:r>
        <w:rPr>
          <w:rFonts w:ascii="Liberation Serif" w:hAnsi="Liberation Serif" w:eastAsia="Liberation Serif" w:cs="Liberation Serif"/>
          <w:color w:val="292c2f"/>
          <w:sz w:val="28"/>
          <w:szCs w:val="28"/>
        </w:rPr>
        <w:t xml:space="preserve">о было разбирательство. После устранения причин, нужно обратиться в орган, инициировавший его наложение: в случае ареста объекта недвижимости судом - то с заявлением об отмене ареста следует обратиться в тот же самый суд, в случае ареста судебными пристава</w:t>
      </w:r>
      <w:r>
        <w:rPr>
          <w:rFonts w:ascii="Liberation Serif" w:hAnsi="Liberation Serif" w:eastAsia="Liberation Serif" w:cs="Liberation Serif"/>
          <w:color w:val="292c2f"/>
          <w:sz w:val="28"/>
          <w:szCs w:val="28"/>
        </w:rPr>
        <w:t xml:space="preserve">ми – то в соответствующий отдел Федеральной службы судебных приставов.</w:t>
      </w:r>
      <w:r>
        <w:rPr>
          <w:rFonts w:ascii="Liberation Serif" w:hAnsi="Liberation Serif" w:cs="Liberation Serif"/>
          <w:color w:val="1a1a1a"/>
          <w:sz w:val="28"/>
          <w:szCs w:val="28"/>
          <w:highlight w:val="none"/>
        </w:rPr>
      </w:r>
      <w:r/>
    </w:p>
    <w:p>
      <w:p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cs="Liberation Serif"/>
          <w:color w:val="1a1a1a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292c2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292c2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0" w:after="0" w:line="283" w:lineRule="atLeast"/>
        <w:shd w:val="clear" w:color="ffffff" w:fill="ffffff"/>
        <w:rPr>
          <w:rFonts w:ascii="Liberation Serif" w:hAnsi="Liberation Serif" w:eastAsia="Liberation Serif" w:cs="Liberation Serif"/>
          <w:color w:val="292c2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292c2f"/>
          <w:sz w:val="28"/>
          <w:szCs w:val="28"/>
        </w:rPr>
        <w:t xml:space="preserve">Узнать, имеется ли на объекте недвижимого имущества арест, можно из выписки ЕГРН, которую можно получить по запросу заинтересованного лица. Особенно актуален этот вопрос при намерении </w:t>
      </w:r>
      <w:r>
        <w:rPr>
          <w:rFonts w:ascii="Liberation Serif" w:hAnsi="Liberation Serif" w:eastAsia="Liberation Serif" w:cs="Liberation Serif"/>
          <w:color w:val="292c2f"/>
          <w:sz w:val="28"/>
          <w:szCs w:val="28"/>
        </w:rPr>
        <w:t xml:space="preserve">продать или купить недвижимость – причем как для покупателя, так и для продавца. В отношении объектов недвижимости получить сведения можно через портал Госуслуг, на официальном сайте Росреестра или при личном обращении в Многофункциональный центр.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 w:line="283" w:lineRule="atLeast"/>
        <w:shd w:val="clear" w:color="ffffff" w:fill="ffffff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83" w:lineRule="atLeast"/>
        <w:shd w:val="clear" w:color="ffffff" w:fill="ffffff"/>
        <w:rPr>
          <w:rFonts w:ascii="Liberation Serif" w:hAnsi="Liberation Serif" w:eastAsia="Liberation Serif" w:cs="Liberation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осреестр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#РосреестрЧита #РосреестрЗабайкальскийКрай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ЗабайкальскийРосреестр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Росреестр75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Госуслуги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Недвижимость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Имущество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Арест</w:t>
      </w:r>
      <w:r>
        <w:rPr>
          <w:rFonts w:ascii="Liberation Serif" w:hAnsi="Liberation Serif" w:cs="Liberation Serif"/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9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9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22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11 доб. </w:t>
    </w:r>
    <w:r>
      <w:rPr>
        <w:rFonts w:ascii="Segoe UI" w:hAnsi="Segoe UI" w:cs="Segoe UI"/>
        <w:color w:val="0070b9"/>
        <w:sz w:val="16"/>
        <w:szCs w:val="16"/>
      </w:rPr>
      <w:t xml:space="preserve">3104</w:t>
    </w:r>
    <w:bookmarkStart w:id="0" w:name="_GoBack"/>
    <w:r/>
    <w:bookmarkEnd w:id="0"/>
    <w:r/>
    <w:r>
      <w:rPr>
        <w:rFonts w:ascii="Segoe UI" w:hAnsi="Segoe UI" w:cs="Segoe UI"/>
        <w:color w:val="0070b9"/>
        <w:sz w:val="16"/>
        <w:szCs w:val="16"/>
      </w:rPr>
    </w:r>
  </w:p>
  <w:p>
    <w:pPr>
      <w:pStyle w:val="797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384-06-61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97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mail</w:t>
    </w:r>
    <w:r>
      <w:rPr>
        <w:rFonts w:ascii="Segoe UI" w:hAnsi="Segoe UI" w:cs="Segoe UI"/>
        <w:color w:val="0070b9"/>
        <w:sz w:val="16"/>
        <w:szCs w:val="16"/>
      </w:rPr>
      <w:t xml:space="preserve">: </w:t>
    </w:r>
    <w:hyperlink r:id="rId1" w:tooltip="mailto:Jambalnimbuevbb@r75.rosreestr.ru" w:history="1"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Jambalnimbuevbb</w:t>
      </w:r>
      <w:r>
        <w:rPr>
          <w:rStyle w:val="788"/>
          <w:rFonts w:ascii="Segoe UI" w:hAnsi="Segoe UI" w:cs="Segoe UI"/>
          <w:sz w:val="16"/>
          <w:szCs w:val="16"/>
        </w:rPr>
        <w:t xml:space="preserve">@</w:t>
      </w:r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r</w:t>
      </w:r>
      <w:r>
        <w:rPr>
          <w:rStyle w:val="788"/>
          <w:rFonts w:ascii="Segoe UI" w:hAnsi="Segoe UI" w:cs="Segoe UI"/>
          <w:sz w:val="16"/>
          <w:szCs w:val="16"/>
        </w:rPr>
        <w:t xml:space="preserve">75.</w:t>
      </w:r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rosreestr</w:t>
      </w:r>
      <w:r>
        <w:rPr>
          <w:rStyle w:val="788"/>
          <w:rFonts w:ascii="Segoe UI" w:hAnsi="Segoe UI" w:cs="Segoe UI"/>
          <w:sz w:val="16"/>
          <w:szCs w:val="16"/>
        </w:rPr>
        <w:t xml:space="preserve">.</w:t>
      </w:r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ru</w:t>
      </w:r>
    </w:hyperlink>
    <w:r>
      <w:rPr>
        <w:rFonts w:ascii="Segoe UI" w:hAnsi="Segoe UI" w:cs="Segoe UI"/>
        <w:color w:val="0070b9"/>
        <w:sz w:val="16"/>
        <w:szCs w:val="16"/>
      </w:rPr>
      <w:t xml:space="preserve">, </w:t>
    </w:r>
    <w:hyperlink r:id="rId2" w:tooltip="mailto:Arbalet1977@yandex.ru" w:history="1">
      <w:r>
        <w:rPr>
          <w:rStyle w:val="788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97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97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80"/>
    <w:link w:val="779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8"/>
    <w:next w:val="77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8"/>
    <w:next w:val="77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8"/>
    <w:next w:val="77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8"/>
    <w:next w:val="77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8"/>
    <w:next w:val="77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8"/>
    <w:next w:val="77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8"/>
    <w:next w:val="77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8"/>
    <w:next w:val="77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78"/>
    <w:next w:val="77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80"/>
    <w:link w:val="34"/>
    <w:uiPriority w:val="10"/>
    <w:rPr>
      <w:sz w:val="48"/>
      <w:szCs w:val="48"/>
    </w:rPr>
  </w:style>
  <w:style w:type="paragraph" w:styleId="36">
    <w:name w:val="Subtitle"/>
    <w:basedOn w:val="778"/>
    <w:next w:val="77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80"/>
    <w:link w:val="36"/>
    <w:uiPriority w:val="11"/>
    <w:rPr>
      <w:sz w:val="24"/>
      <w:szCs w:val="24"/>
    </w:rPr>
  </w:style>
  <w:style w:type="paragraph" w:styleId="38">
    <w:name w:val="Quote"/>
    <w:basedOn w:val="778"/>
    <w:next w:val="77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8"/>
    <w:next w:val="77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80"/>
    <w:link w:val="795"/>
    <w:uiPriority w:val="99"/>
  </w:style>
  <w:style w:type="character" w:styleId="45">
    <w:name w:val="Footer Char"/>
    <w:basedOn w:val="780"/>
    <w:link w:val="797"/>
    <w:uiPriority w:val="99"/>
  </w:style>
  <w:style w:type="paragraph" w:styleId="46">
    <w:name w:val="Caption"/>
    <w:basedOn w:val="778"/>
    <w:next w:val="7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97"/>
    <w:uiPriority w:val="99"/>
  </w:style>
  <w:style w:type="table" w:styleId="48">
    <w:name w:val="Table Grid"/>
    <w:basedOn w:val="7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80"/>
    <w:uiPriority w:val="99"/>
    <w:unhideWhenUsed/>
    <w:rPr>
      <w:vertAlign w:val="superscript"/>
    </w:rPr>
  </w:style>
  <w:style w:type="paragraph" w:styleId="178">
    <w:name w:val="endnote text"/>
    <w:basedOn w:val="77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80"/>
    <w:uiPriority w:val="99"/>
    <w:semiHidden/>
    <w:unhideWhenUsed/>
    <w:rPr>
      <w:vertAlign w:val="superscript"/>
    </w:rPr>
  </w:style>
  <w:style w:type="paragraph" w:styleId="181">
    <w:name w:val="toc 1"/>
    <w:basedOn w:val="778"/>
    <w:next w:val="77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8"/>
    <w:next w:val="77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8"/>
    <w:next w:val="77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8"/>
    <w:next w:val="77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8"/>
    <w:next w:val="77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8"/>
    <w:next w:val="77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8"/>
    <w:next w:val="77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8"/>
    <w:next w:val="77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8"/>
    <w:next w:val="77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8"/>
    <w:next w:val="778"/>
    <w:uiPriority w:val="99"/>
    <w:unhideWhenUsed/>
    <w:pPr>
      <w:spacing w:after="0" w:afterAutospacing="0"/>
    </w:pPr>
  </w:style>
  <w:style w:type="paragraph" w:styleId="778" w:default="1">
    <w:name w:val="Normal"/>
    <w:qFormat/>
    <w:pPr>
      <w:spacing w:after="200" w:line="276" w:lineRule="auto"/>
    </w:pPr>
  </w:style>
  <w:style w:type="paragraph" w:styleId="779">
    <w:name w:val="Heading 1"/>
    <w:basedOn w:val="778"/>
    <w:next w:val="778"/>
    <w:link w:val="786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80" w:default="1">
    <w:name w:val="Default Paragraph Font"/>
    <w:uiPriority w:val="1"/>
    <w:semiHidden/>
    <w:unhideWhenUsed/>
  </w:style>
  <w:style w:type="table" w:styleId="7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2" w:default="1">
    <w:name w:val="No List"/>
    <w:uiPriority w:val="99"/>
    <w:semiHidden/>
    <w:unhideWhenUsed/>
  </w:style>
  <w:style w:type="paragraph" w:styleId="783">
    <w:name w:val="Balloon Text"/>
    <w:basedOn w:val="778"/>
    <w:link w:val="78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84" w:customStyle="1">
    <w:name w:val="Текст выноски Знак"/>
    <w:basedOn w:val="780"/>
    <w:link w:val="783"/>
    <w:uiPriority w:val="99"/>
    <w:semiHidden/>
    <w:rPr>
      <w:rFonts w:ascii="Segoe UI" w:hAnsi="Segoe UI" w:cs="Segoe UI"/>
      <w:sz w:val="18"/>
      <w:szCs w:val="18"/>
    </w:rPr>
  </w:style>
  <w:style w:type="paragraph" w:styleId="785">
    <w:name w:val="No Spacing"/>
    <w:uiPriority w:val="1"/>
    <w:qFormat/>
    <w:pPr>
      <w:spacing w:after="0" w:line="240" w:lineRule="auto"/>
    </w:pPr>
  </w:style>
  <w:style w:type="character" w:styleId="786" w:customStyle="1">
    <w:name w:val="Заголовок 1 Знак"/>
    <w:basedOn w:val="780"/>
    <w:link w:val="779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87">
    <w:name w:val="List Paragraph"/>
    <w:basedOn w:val="778"/>
    <w:uiPriority w:val="34"/>
    <w:qFormat/>
    <w:pPr>
      <w:contextualSpacing/>
      <w:ind w:left="720"/>
      <w:spacing w:after="160" w:line="256" w:lineRule="auto"/>
    </w:pPr>
  </w:style>
  <w:style w:type="character" w:styleId="788">
    <w:name w:val="Hyperlink"/>
    <w:basedOn w:val="780"/>
    <w:uiPriority w:val="99"/>
    <w:unhideWhenUsed/>
    <w:rPr>
      <w:color w:val="0563c1" w:themeColor="hyperlink"/>
      <w:u w:val="single"/>
    </w:rPr>
  </w:style>
  <w:style w:type="character" w:styleId="789">
    <w:name w:val="annotation reference"/>
    <w:basedOn w:val="780"/>
    <w:uiPriority w:val="99"/>
    <w:semiHidden/>
    <w:unhideWhenUsed/>
    <w:rPr>
      <w:sz w:val="16"/>
      <w:szCs w:val="16"/>
    </w:rPr>
  </w:style>
  <w:style w:type="paragraph" w:styleId="790">
    <w:name w:val="annotation text"/>
    <w:basedOn w:val="778"/>
    <w:link w:val="791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91" w:customStyle="1">
    <w:name w:val="Текст примечания Знак"/>
    <w:basedOn w:val="780"/>
    <w:link w:val="790"/>
    <w:uiPriority w:val="99"/>
    <w:semiHidden/>
    <w:rPr>
      <w:sz w:val="20"/>
      <w:szCs w:val="20"/>
    </w:rPr>
  </w:style>
  <w:style w:type="paragraph" w:styleId="792">
    <w:name w:val="annotation subject"/>
    <w:basedOn w:val="790"/>
    <w:next w:val="790"/>
    <w:link w:val="793"/>
    <w:uiPriority w:val="99"/>
    <w:semiHidden/>
    <w:unhideWhenUsed/>
    <w:rPr>
      <w:b/>
      <w:bCs/>
    </w:rPr>
  </w:style>
  <w:style w:type="character" w:styleId="793" w:customStyle="1">
    <w:name w:val="Тема примечания Знак"/>
    <w:basedOn w:val="791"/>
    <w:link w:val="792"/>
    <w:uiPriority w:val="99"/>
    <w:semiHidden/>
    <w:rPr>
      <w:b/>
      <w:bCs/>
      <w:sz w:val="20"/>
      <w:szCs w:val="20"/>
    </w:rPr>
  </w:style>
  <w:style w:type="character" w:styleId="794">
    <w:name w:val="Strong"/>
    <w:basedOn w:val="780"/>
    <w:uiPriority w:val="22"/>
    <w:qFormat/>
    <w:rPr>
      <w:b/>
      <w:bCs/>
    </w:rPr>
  </w:style>
  <w:style w:type="paragraph" w:styleId="795">
    <w:name w:val="Header"/>
    <w:basedOn w:val="778"/>
    <w:link w:val="7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6" w:customStyle="1">
    <w:name w:val="Верхний колонтитул Знак"/>
    <w:basedOn w:val="780"/>
    <w:link w:val="795"/>
    <w:uiPriority w:val="99"/>
  </w:style>
  <w:style w:type="paragraph" w:styleId="797">
    <w:name w:val="Footer"/>
    <w:basedOn w:val="778"/>
    <w:link w:val="7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8" w:customStyle="1">
    <w:name w:val="Нижний колонтитул Знак"/>
    <w:basedOn w:val="780"/>
    <w:link w:val="79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mail.yandex.ru/?uid=3255479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10</cp:revision>
  <dcterms:created xsi:type="dcterms:W3CDTF">2022-05-27T10:42:00Z</dcterms:created>
  <dcterms:modified xsi:type="dcterms:W3CDTF">2024-11-06T06:17:58Z</dcterms:modified>
</cp:coreProperties>
</file>