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i w:val="0"/>
          <w:iCs w:val="0"/>
          <w:sz w:val="28"/>
          <w:szCs w:val="28"/>
        </w:rPr>
      </w:pP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Онлайн-сервис 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поможет выявить возможные нарушения в землепользовании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Style w:val="780"/>
          <w:rFonts w:ascii="Liberation Serif" w:hAnsi="Liberation Serif" w:cs="Liberation Serif"/>
          <w:b w:val="0"/>
          <w:i w:val="0"/>
          <w:iCs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</w:r>
      <w:r>
        <w:rPr>
          <w:rStyle w:val="780"/>
          <w:rFonts w:ascii="Liberation Serif" w:hAnsi="Liberation Serif" w:cs="Liberation Serif"/>
          <w:b w:val="0"/>
          <w:i w:val="0"/>
          <w:iCs w:val="0"/>
          <w:sz w:val="28"/>
          <w:szCs w:val="28"/>
        </w:rPr>
      </w:r>
    </w:p>
    <w:p>
      <w:pPr>
        <w:pStyle w:val="785"/>
        <w:ind w:left="0" w:right="0" w:firstLine="567"/>
        <w:jc w:val="both"/>
        <w:spacing w:line="276" w:lineRule="auto"/>
        <w:rPr>
          <w:rFonts w:ascii="Liberation Serif" w:hAnsi="Liberation Serif" w:cs="Liberation Serif"/>
          <w:i w:val="0"/>
          <w:iCs w:val="0"/>
          <w:sz w:val="28"/>
          <w:szCs w:val="28"/>
        </w:rPr>
      </w:pPr>
      <w:r>
        <w:rPr>
          <w:rStyle w:val="780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На официальном сайте </w:t>
      </w:r>
      <w:r>
        <w:rPr>
          <w:rStyle w:val="780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Росреестра</w:t>
      </w:r>
      <w:r>
        <w:rPr>
          <w:rStyle w:val="780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 размещен 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сервис для самостоятельной оценки соблюдения обязательных требований, предназначенных для правообладателей земельных участков и землепользователей.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</w:p>
    <w:p>
      <w:pPr>
        <w:pStyle w:val="785"/>
        <w:ind w:left="0" w:right="0" w:firstLine="567"/>
        <w:spacing w:line="276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cs="Liberation Serif"/>
          <w:color w:val="auto"/>
          <w:sz w:val="24"/>
          <w:szCs w:val="24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Сервис самообследования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cs="Liberation Serif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eastAsia="Liberation Serif" w:cs="Liberation Serif"/>
          <w:i w:val="0"/>
          <w:color w:val="auto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Возможность прохождения самообследования обеспечивается в подразделе «Самостоятельная оценка соблюдения обязательных требований» официального сайта Росреестра, 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расположенном в разделе «Деятельность – Государственный надзор – Государственный земельный надзор, адрес сайта в сети «Интернет»: 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https://rosreestr.gov.ru/activity/gosudarstvennyy-nadzor/gosudarstvennyy-zemelnyy-kontrol-nadzor/samostoyatelnaya-otsenka-soblyudeniya-obyazatelnykh-trebovaniy/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, а также разделе «Мои объекты» в «Личном кабинете» официального сайта Росреестра (для лиц, авторизо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вавшихся в нем). 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Для этого в разделе «Мои объекты недвижимости» нужно выделить интересующий земельный участок и, щелкнув правой кнопкой мыши,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 выбрать сервис самообследования. Далее следует ответить на ряд предложенных вопросов об использовании земельного участка.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cs="Liberation Serif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eastAsia="Liberation Serif" w:cs="Liberation Serif"/>
          <w:i w:val="0"/>
          <w:color w:val="auto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На некоторые вопросы, касающиеся характеристик участка, сервис предлагает подсказки на основании сведений из ЕГР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Н. К примеру, могут быть вопросы о том, использует ли правообладатель земельный участок, предназначен ли участок для жилищного строительства, внесены ли в ЕГРН сведения о праве собственности и т.д. После ответа на все вопросы будет сформирован ответ.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cs="Liberation Serif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eastAsia="Liberation Serif" w:cs="Liberation Serif"/>
          <w:i w:val="0"/>
          <w:color w:val="auto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В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 зависимости от полученных ответов система по заданному алгоритму выбирает один из двух вариантов: нарушений нет или возможно наличие нарушений. В случае, если сервисом нарушений не выявлено, выдается сообщение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 о том, что нарушений нет. А в случае выявления возможного нарушения выдаются рекомендации по устранению, например, обратиться за помощью в ППК «Роскадастр» или зарегистрировать право собственности.</w:t>
        <w:br/>
        <w:tab/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eastAsia="Liberation Serif" w:cs="Liberation Serif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Росреестра и не используется в рамках государственного земельного контроля (надзора).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  <w:r/>
    </w:p>
    <w:p>
      <w:pPr>
        <w:pStyle w:val="785"/>
        <w:ind w:left="0" w:right="0" w:firstLine="567"/>
        <w:jc w:val="both"/>
        <w:spacing w:line="276" w:lineRule="auto"/>
        <w:rPr>
          <w:rFonts w:ascii="Liberation Serif" w:hAnsi="Liberation Serif" w:cs="Liberation Serif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  <w:highlight w:val="none"/>
        </w:rPr>
      </w:r>
    </w:p>
    <w:p>
      <w:pPr>
        <w:pStyle w:val="785"/>
        <w:ind w:left="0" w:right="0" w:firstLine="567"/>
        <w:jc w:val="both"/>
        <w:spacing w:line="276" w:lineRule="auto"/>
        <w:rPr>
          <w:rFonts w:ascii="Liberation Serif" w:hAnsi="Liberation Serif" w:eastAsia="Liberation Serif" w:cs="Liberation Serif"/>
          <w:i w:val="0"/>
          <w:color w:val="auto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На сайте Росреестра в разделе «Самостоятельная оценка соблюдения обязательных требований» размещены методические рекомендации по использованию сервиса.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  <w:highlight w:val="none"/>
        </w:rPr>
      </w:r>
    </w:p>
    <w:p>
      <w:pPr>
        <w:pStyle w:val="785"/>
        <w:ind w:left="0" w:right="0" w:firstLine="567"/>
        <w:jc w:val="both"/>
        <w:spacing w:line="276" w:lineRule="auto"/>
        <w:rPr>
          <w:rFonts w:ascii="Liberation Serif" w:hAnsi="Liberation Serif" w:eastAsia="Liberation Serif" w:cs="Liberation Serif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  <w:highlight w:val="none"/>
        </w:rPr>
      </w:r>
    </w:p>
    <w:p>
      <w:pPr>
        <w:pStyle w:val="785"/>
        <w:ind w:left="0" w:right="0" w:firstLine="567"/>
        <w:jc w:val="both"/>
        <w:spacing w:line="276" w:lineRule="auto"/>
        <w:rPr>
          <w:rFonts w:ascii="Liberation Serif" w:hAnsi="Liberation Serif" w:eastAsia="Liberation Serif" w:cs="Liberation Serif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- Государственный земельный надзор Росреестра направлен на предупреждение, выявление и пресе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чение нарушений требований земельного законодательства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, - напоминает Татьяна Лобан, заместитель руководителя Управления 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 по Забайкальскому краю</w:t>
      </w:r>
      <w:bookmarkStart w:id="0" w:name="_GoBack"/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  <w:highlight w:val="none"/>
        </w:rPr>
      </w:r>
      <w:r/>
    </w:p>
    <w:p>
      <w:pPr>
        <w:pStyle w:val="771"/>
        <w:ind w:left="0" w:right="0" w:firstLine="567"/>
        <w:jc w:val="both"/>
        <w:rPr>
          <w:rFonts w:ascii="Liberation Serif" w:hAnsi="Liberation Serif" w:cs="Liberation Serif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none"/>
        </w:rPr>
      </w:r>
    </w:p>
    <w:p>
      <w:pPr>
        <w:pStyle w:val="771"/>
        <w:ind w:left="0" w:right="0" w:firstLine="567"/>
        <w:jc w:val="both"/>
        <w:rPr>
          <w:rFonts w:ascii="Liberation Serif" w:hAnsi="Liberation Serif" w:cs="Liberation Serif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Для того, чтобы избежать ответственности за нарушение требований земельного законодательства, всем землепользователям рекомендуется: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</w:r>
    </w:p>
    <w:p>
      <w:pPr>
        <w:pStyle w:val="773"/>
        <w:numPr>
          <w:ilvl w:val="0"/>
          <w:numId w:val="5"/>
        </w:numPr>
        <w:ind w:left="0" w:right="0" w:firstLine="567"/>
        <w:jc w:val="both"/>
        <w:spacing w:before="0" w:after="0"/>
        <w:rPr>
          <w:rFonts w:ascii="Liberation Serif" w:hAnsi="Liberation Serif" w:cs="Liberation Serif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проверить наличие правоустанавливающих, правоудостоверяющих документов на земельный участок. Если документов на участок нет или утеряны, нужно восстановить их, оформить право на участок, зарегистрировав его в Росреестре;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73"/>
        <w:numPr>
          <w:ilvl w:val="0"/>
          <w:numId w:val="5"/>
        </w:numPr>
        <w:ind w:left="0" w:right="0" w:firstLine="567"/>
        <w:jc w:val="both"/>
        <w:spacing w:before="0" w:after="0"/>
        <w:rPr>
          <w:rFonts w:ascii="Liberation Serif" w:hAnsi="Liberation Serif" w:cs="Liberation Serif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убедиться, что фактически используемая площадь не превышает площади, указанной в правоустанавливающем документе;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73"/>
        <w:numPr>
          <w:ilvl w:val="0"/>
          <w:numId w:val="5"/>
        </w:numPr>
        <w:ind w:left="0" w:right="0" w:firstLine="567"/>
        <w:jc w:val="both"/>
        <w:spacing w:before="0" w:after="0"/>
        <w:rPr>
          <w:rFonts w:ascii="Liberation Serif" w:hAnsi="Liberation Serif" w:cs="Liberation Serif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использовать земельный участок в установленных границах, сведения о которых внесены в ЕГРН. Если границы не установлены, можно пригласить кадастрового инженера для проведения межевания земельного участка и внесения точных границ в ЕГРН. Это защитит владель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цев от возможных споров с соседями или публичными собственниками;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73"/>
        <w:numPr>
          <w:ilvl w:val="0"/>
          <w:numId w:val="5"/>
        </w:numPr>
        <w:ind w:left="0" w:right="0" w:firstLine="567"/>
        <w:jc w:val="both"/>
        <w:spacing w:before="0" w:after="0"/>
        <w:rPr>
          <w:rFonts w:ascii="Liberation Serif" w:hAnsi="Liberation Serif" w:cs="Liberation Serif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осуществлять на участке деятельность в соответствии с видом разрешенного использования земельного участка. Информация об этом указана в выписке из ЕГРН, заказать и получить которую можно с помощью электронных сервисов на сайте Росреестра, на портале Госусл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  <w:t xml:space="preserve">уг, на сайте ППК «Роскадастр», а также в МФЦ.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785"/>
        <w:ind w:firstLine="567"/>
        <w:jc w:val="both"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Госземнадзор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Земля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4"/>
    <w:next w:val="7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4"/>
    <w:next w:val="7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4"/>
    <w:next w:val="7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4"/>
    <w:next w:val="7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4"/>
    <w:next w:val="7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4"/>
    <w:next w:val="7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81"/>
    <w:uiPriority w:val="99"/>
  </w:style>
  <w:style w:type="character" w:styleId="45">
    <w:name w:val="Footer Char"/>
    <w:basedOn w:val="766"/>
    <w:link w:val="783"/>
    <w:uiPriority w:val="99"/>
  </w:style>
  <w:style w:type="paragraph" w:styleId="46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200" w:line="276" w:lineRule="auto"/>
    </w:pPr>
  </w:style>
  <w:style w:type="paragraph" w:styleId="765">
    <w:name w:val="Heading 1"/>
    <w:basedOn w:val="764"/>
    <w:next w:val="764"/>
    <w:link w:val="77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Balloon Text"/>
    <w:basedOn w:val="764"/>
    <w:link w:val="7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66"/>
    <w:link w:val="769"/>
    <w:uiPriority w:val="99"/>
    <w:semiHidden/>
    <w:rPr>
      <w:rFonts w:ascii="Segoe UI" w:hAnsi="Segoe UI" w:cs="Segoe UI"/>
      <w:sz w:val="18"/>
      <w:szCs w:val="18"/>
    </w:r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Заголовок 1 Знак"/>
    <w:basedOn w:val="766"/>
    <w:link w:val="76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3">
    <w:name w:val="List Paragraph"/>
    <w:basedOn w:val="764"/>
    <w:uiPriority w:val="34"/>
    <w:qFormat/>
    <w:pPr>
      <w:contextualSpacing/>
      <w:ind w:left="720"/>
      <w:spacing w:after="160" w:line="256" w:lineRule="auto"/>
    </w:pPr>
  </w:style>
  <w:style w:type="character" w:styleId="774">
    <w:name w:val="Hyperlink"/>
    <w:basedOn w:val="766"/>
    <w:uiPriority w:val="99"/>
    <w:unhideWhenUsed/>
    <w:rPr>
      <w:color w:val="0563c1" w:themeColor="hyperlink"/>
      <w:u w:val="single"/>
    </w:rPr>
  </w:style>
  <w:style w:type="character" w:styleId="775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776">
    <w:name w:val="annotation text"/>
    <w:basedOn w:val="764"/>
    <w:link w:val="77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7" w:customStyle="1">
    <w:name w:val="Текст примечания Знак"/>
    <w:basedOn w:val="766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b/>
      <w:bCs/>
      <w:sz w:val="20"/>
      <w:szCs w:val="20"/>
    </w:rPr>
  </w:style>
  <w:style w:type="character" w:styleId="780">
    <w:name w:val="Strong"/>
    <w:basedOn w:val="766"/>
    <w:uiPriority w:val="22"/>
    <w:qFormat/>
    <w:rPr>
      <w:b/>
      <w:bCs/>
    </w:rPr>
  </w:style>
  <w:style w:type="paragraph" w:styleId="781">
    <w:name w:val="Header"/>
    <w:basedOn w:val="764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66"/>
    <w:link w:val="781"/>
    <w:uiPriority w:val="99"/>
  </w:style>
  <w:style w:type="paragraph" w:styleId="783">
    <w:name w:val="Footer"/>
    <w:basedOn w:val="764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66"/>
    <w:link w:val="783"/>
    <w:uiPriority w:val="99"/>
  </w:style>
  <w:style w:type="paragraph" w:styleId="78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14</cp:revision>
  <dcterms:created xsi:type="dcterms:W3CDTF">2022-05-27T10:42:00Z</dcterms:created>
  <dcterms:modified xsi:type="dcterms:W3CDTF">2025-01-20T23:33:12Z</dcterms:modified>
</cp:coreProperties>
</file>