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Pr="00196EB8" w:rsidRDefault="00914718" w:rsidP="009147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b/>
          <w:sz w:val="28"/>
          <w:szCs w:val="28"/>
          <w:lang w:eastAsia="ru-RU"/>
        </w:rPr>
        <w:t>На федеральном уровне введена административная ответственность за ненадлежащее содержание домашних животных</w:t>
      </w:r>
    </w:p>
    <w:p w:rsidR="00914718" w:rsidRDefault="00914718" w:rsidP="009147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30.11.2024 № 440-ФЗ внесены изменения в статью 8.52 Кодекса Российской Федерации об административных правонарушениях (далее - КоАП РФ).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Поправкой установлена административная ответственность за несоблюдение требований к содержанию домашних животных (часть 1 статьи 8.52 КоАП РФ).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При этом ранее данная стат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96EB8">
        <w:rPr>
          <w:rFonts w:ascii="Times New Roman" w:hAnsi="Times New Roman" w:cs="Times New Roman"/>
          <w:sz w:val="28"/>
          <w:szCs w:val="28"/>
          <w:lang w:eastAsia="ru-RU"/>
        </w:rPr>
        <w:t>я предусматривала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РФ, статьями 8.53 КоАП РФ (несоблюдение требований к использованию животных в культурно-зрелищных целях и их содержанию) и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За нарушение следующих требований теперь предусмотрена административная ответственность: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исключать возможность свободного, неконтролируемого передвижения животного вне мест, разрешённых для выгула животных;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не допускать выгул потенциально опасной собаки без намордника и др.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За совершение данного правонарушения грозит наказание в виде предупреждения или административного штрафа: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на граждан в размере от 1,5 до 3 тысяч рублей;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на должностных лиц от 5 до 15 тысяч рублей;</w:t>
      </w:r>
    </w:p>
    <w:p w:rsidR="00914718" w:rsidRPr="00196EB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- на юридических лиц от 15 до 30 тысяч рублей.</w:t>
      </w: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B8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11.12.2024.</w:t>
      </w: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718" w:rsidRDefault="00914718" w:rsidP="00914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9E9" w:rsidRDefault="004F69E9">
      <w:bookmarkStart w:id="0" w:name="_GoBack"/>
      <w:bookmarkEnd w:id="0"/>
    </w:p>
    <w:sectPr w:rsidR="004F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4"/>
    <w:rsid w:val="004F69E9"/>
    <w:rsid w:val="00914718"/>
    <w:rsid w:val="009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8E02-C231-464A-9964-5B1165B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2025-05-22T06:22:00Z</dcterms:created>
  <dcterms:modified xsi:type="dcterms:W3CDTF">2025-05-22T06:22:00Z</dcterms:modified>
</cp:coreProperties>
</file>