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20" w:left="-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ВНИМАНИЕ – КОНКУРС!</w:t>
      </w:r>
    </w:p>
    <w:p w14:paraId="02000000">
      <w:pPr>
        <w:widowControl w:val="1"/>
        <w:spacing w:after="0" w:line="240" w:lineRule="auto"/>
        <w:ind w:firstLine="720" w:left="-11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20" w:left="-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Генеральной прокуратурой Российской Федерации </w:t>
      </w:r>
      <w:r>
        <w:rPr>
          <w:rFonts w:ascii="Times New Roman" w:hAnsi="Times New Roman"/>
          <w:sz w:val="28"/>
        </w:rPr>
        <w:t>проводится</w:t>
      </w:r>
      <w:r>
        <w:rPr>
          <w:rFonts w:ascii="Times New Roman" w:hAnsi="Times New Roman"/>
          <w:sz w:val="28"/>
        </w:rPr>
        <w:t xml:space="preserve"> Международн</w:t>
      </w:r>
      <w:r>
        <w:rPr>
          <w:rFonts w:ascii="Times New Roman" w:hAnsi="Times New Roman"/>
          <w:sz w:val="28"/>
        </w:rPr>
        <w:t>ый</w:t>
      </w:r>
      <w:r>
        <w:rPr>
          <w:rFonts w:ascii="Times New Roman" w:hAnsi="Times New Roman"/>
          <w:sz w:val="28"/>
        </w:rPr>
        <w:t xml:space="preserve"> молодежн</w:t>
      </w:r>
      <w:r>
        <w:rPr>
          <w:rFonts w:ascii="Times New Roman" w:hAnsi="Times New Roman"/>
          <w:sz w:val="28"/>
        </w:rPr>
        <w:t>ый</w:t>
      </w:r>
      <w:r>
        <w:rPr>
          <w:rFonts w:ascii="Times New Roman" w:hAnsi="Times New Roman"/>
          <w:sz w:val="28"/>
        </w:rPr>
        <w:t xml:space="preserve"> конкурс социальной антикоррупционной рекламы «Вместе против коррупции!» </w:t>
      </w:r>
      <w:bookmarkStart w:id="1" w:name="_GoBack"/>
      <w:bookmarkEnd w:id="1"/>
    </w:p>
    <w:p w14:paraId="04000000">
      <w:pPr>
        <w:widowControl w:val="1"/>
        <w:spacing w:after="0" w:line="240" w:lineRule="auto"/>
        <w:ind w:firstLine="720" w:left="-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Прием конкурсных работ осуществляется с 1 мая по 1 октября 2026 г. на сайте конкурса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"http://www.anticorruption.life"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www.anticorruption.life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где также размещены правила его проведения, регламентирующие условия участия, критерии оценки работ.</w:t>
      </w:r>
    </w:p>
    <w:p w14:paraId="05000000">
      <w:pPr>
        <w:widowControl w:val="1"/>
        <w:spacing w:after="0" w:line="240" w:lineRule="auto"/>
        <w:ind w:firstLine="720" w:left="-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проводится по трем номинациям («Лучший плакат», «Лучший рисунок», «Лучший видеоролик») в двух возрастных группах (от 10 до 17 лет; от 18 до 25 лет).</w:t>
      </w:r>
    </w:p>
    <w:p w14:paraId="06000000">
      <w:pPr>
        <w:widowControl w:val="1"/>
        <w:spacing w:after="0" w:line="240" w:lineRule="auto"/>
        <w:ind w:firstLine="720" w:left="-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конкурса, объявление победителей и призеров приурочено к Международному дню борьбы с коррупцией (9 декабря).</w:t>
      </w:r>
    </w:p>
    <w:p w14:paraId="0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2025-04-23T23:29:00Z</dcterms:created>
  <dcterms:modified xsi:type="dcterms:W3CDTF">2026-04-26T08:52:03Z</dcterms:modified>
</cp:coreProperties>
</file>