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A7" w:rsidRPr="00A13DA7" w:rsidRDefault="00CF513F" w:rsidP="00A13DA7">
      <w:pPr>
        <w:autoSpaceDE w:val="0"/>
        <w:autoSpaceDN w:val="0"/>
        <w:adjustRightInd w:val="0"/>
        <w:jc w:val="center"/>
        <w:rPr>
          <w:rFonts w:ascii="Arial" w:hAnsi="Arial" w:cs="Arial"/>
          <w:b/>
          <w:sz w:val="30"/>
          <w:szCs w:val="30"/>
        </w:rPr>
      </w:pPr>
      <w:bookmarkStart w:id="0" w:name="_GoBack"/>
      <w:bookmarkEnd w:id="0"/>
      <w:r w:rsidRPr="00A13DA7">
        <w:rPr>
          <w:rFonts w:ascii="Arial" w:hAnsi="Arial" w:cs="Arial"/>
          <w:b/>
          <w:sz w:val="30"/>
          <w:szCs w:val="30"/>
        </w:rPr>
        <w:t>Периоды, за которые ИП не</w:t>
      </w:r>
      <w:r w:rsidR="00A13DA7" w:rsidRPr="00A13DA7">
        <w:rPr>
          <w:rFonts w:ascii="Arial" w:hAnsi="Arial" w:cs="Arial"/>
          <w:b/>
          <w:sz w:val="30"/>
          <w:szCs w:val="30"/>
        </w:rPr>
        <w:t xml:space="preserve"> исчисляют и не</w:t>
      </w:r>
      <w:r w:rsidRPr="00A13DA7">
        <w:rPr>
          <w:rFonts w:ascii="Arial" w:hAnsi="Arial" w:cs="Arial"/>
          <w:b/>
          <w:sz w:val="30"/>
          <w:szCs w:val="30"/>
        </w:rPr>
        <w:t xml:space="preserve"> упла</w:t>
      </w:r>
      <w:r w:rsidR="00A13DA7" w:rsidRPr="00A13DA7">
        <w:rPr>
          <w:rFonts w:ascii="Arial" w:hAnsi="Arial" w:cs="Arial"/>
          <w:b/>
          <w:sz w:val="30"/>
          <w:szCs w:val="30"/>
        </w:rPr>
        <w:t>чивают за себя страховые взносы в фиксированном размере.</w:t>
      </w:r>
    </w:p>
    <w:p w:rsidR="001065FC" w:rsidRDefault="001065FC" w:rsidP="001065FC">
      <w:pPr>
        <w:spacing w:after="1" w:line="220" w:lineRule="atLeast"/>
        <w:jc w:val="both"/>
      </w:pPr>
    </w:p>
    <w:p w:rsidR="001065FC" w:rsidRPr="001D1072" w:rsidRDefault="001065FC" w:rsidP="00CF513F">
      <w:pPr>
        <w:spacing w:before="220" w:after="1" w:line="220" w:lineRule="atLeast"/>
        <w:ind w:firstLine="540"/>
        <w:contextualSpacing/>
        <w:jc w:val="both"/>
        <w:rPr>
          <w:rFonts w:ascii="Arial" w:hAnsi="Arial" w:cs="Arial"/>
          <w:sz w:val="30"/>
          <w:szCs w:val="30"/>
        </w:rPr>
      </w:pPr>
      <w:r>
        <w:rPr>
          <w:rFonts w:ascii="Arial" w:hAnsi="Arial" w:cs="Arial"/>
          <w:sz w:val="30"/>
          <w:szCs w:val="30"/>
        </w:rPr>
        <w:t xml:space="preserve">В соответствии с </w:t>
      </w:r>
      <w:hyperlink r:id="rId8" w:history="1">
        <w:r w:rsidRPr="001D1072">
          <w:rPr>
            <w:rFonts w:ascii="Arial" w:hAnsi="Arial" w:cs="Arial"/>
            <w:sz w:val="30"/>
            <w:szCs w:val="30"/>
          </w:rPr>
          <w:t>подпункт</w:t>
        </w:r>
        <w:r>
          <w:rPr>
            <w:rFonts w:ascii="Arial" w:hAnsi="Arial" w:cs="Arial"/>
            <w:sz w:val="30"/>
            <w:szCs w:val="30"/>
          </w:rPr>
          <w:t>ом</w:t>
        </w:r>
        <w:r w:rsidRPr="001D1072">
          <w:rPr>
            <w:rFonts w:ascii="Arial" w:hAnsi="Arial" w:cs="Arial"/>
            <w:sz w:val="30"/>
            <w:szCs w:val="30"/>
          </w:rPr>
          <w:t xml:space="preserve"> 2 пункта 1 статьи 419</w:t>
        </w:r>
      </w:hyperlink>
      <w:r w:rsidRPr="001D1072">
        <w:rPr>
          <w:rFonts w:ascii="Arial" w:hAnsi="Arial" w:cs="Arial"/>
          <w:sz w:val="30"/>
          <w:szCs w:val="30"/>
        </w:rPr>
        <w:t xml:space="preserve"> Налогового кодекса Российской Федерации (далее - </w:t>
      </w:r>
      <w:r>
        <w:rPr>
          <w:rFonts w:ascii="Arial" w:hAnsi="Arial" w:cs="Arial"/>
          <w:sz w:val="30"/>
          <w:szCs w:val="30"/>
        </w:rPr>
        <w:t>К</w:t>
      </w:r>
      <w:r w:rsidR="00A13DA7">
        <w:rPr>
          <w:rFonts w:ascii="Arial" w:hAnsi="Arial" w:cs="Arial"/>
          <w:sz w:val="30"/>
          <w:szCs w:val="30"/>
        </w:rPr>
        <w:t>одекс)</w:t>
      </w:r>
      <w:r w:rsidRPr="001D1072">
        <w:rPr>
          <w:rFonts w:ascii="Arial" w:hAnsi="Arial" w:cs="Arial"/>
          <w:sz w:val="30"/>
          <w:szCs w:val="30"/>
        </w:rPr>
        <w:t xml:space="preserve"> </w:t>
      </w:r>
      <w:r w:rsidR="00A13DA7">
        <w:rPr>
          <w:rFonts w:ascii="Arial" w:hAnsi="Arial" w:cs="Arial"/>
          <w:sz w:val="30"/>
          <w:szCs w:val="30"/>
        </w:rPr>
        <w:t>индивидуальные предприниматели</w:t>
      </w:r>
      <w:r w:rsidRPr="001D1072">
        <w:rPr>
          <w:rFonts w:ascii="Arial" w:hAnsi="Arial" w:cs="Arial"/>
          <w:sz w:val="30"/>
          <w:szCs w:val="30"/>
        </w:rPr>
        <w:t>, не производящие выплаты и иные вознаграждения физическим лицам, уплачивают за себя страховые взносы на обязательное пенсионное страхование и на обязательное медицинское страхование</w:t>
      </w:r>
      <w:r w:rsidR="00A13DA7">
        <w:rPr>
          <w:rFonts w:ascii="Arial" w:hAnsi="Arial" w:cs="Arial"/>
          <w:sz w:val="30"/>
          <w:szCs w:val="30"/>
        </w:rPr>
        <w:t xml:space="preserve"> в фиксированном размере</w:t>
      </w:r>
      <w:r w:rsidRPr="001D1072">
        <w:rPr>
          <w:rFonts w:ascii="Arial" w:hAnsi="Arial" w:cs="Arial"/>
          <w:sz w:val="30"/>
          <w:szCs w:val="30"/>
        </w:rPr>
        <w:t>.</w:t>
      </w:r>
    </w:p>
    <w:p w:rsidR="001065FC" w:rsidRPr="001D1072" w:rsidRDefault="001065FC" w:rsidP="00CF513F">
      <w:pPr>
        <w:spacing w:before="280" w:after="1" w:line="220" w:lineRule="atLeast"/>
        <w:ind w:firstLine="540"/>
        <w:contextualSpacing/>
        <w:jc w:val="both"/>
        <w:rPr>
          <w:rFonts w:ascii="Arial" w:hAnsi="Arial" w:cs="Arial"/>
          <w:sz w:val="30"/>
          <w:szCs w:val="30"/>
        </w:rPr>
      </w:pPr>
      <w:r w:rsidRPr="001D1072">
        <w:rPr>
          <w:rFonts w:ascii="Arial" w:hAnsi="Arial" w:cs="Arial"/>
          <w:sz w:val="30"/>
          <w:szCs w:val="30"/>
        </w:rPr>
        <w:t xml:space="preserve">При этом в соответствии с </w:t>
      </w:r>
      <w:hyperlink r:id="rId9" w:history="1">
        <w:r w:rsidRPr="001D1072">
          <w:rPr>
            <w:rFonts w:ascii="Arial" w:hAnsi="Arial" w:cs="Arial"/>
            <w:sz w:val="30"/>
            <w:szCs w:val="30"/>
          </w:rPr>
          <w:t>пунктом 7 статьи 430</w:t>
        </w:r>
      </w:hyperlink>
      <w:r w:rsidRPr="001D1072">
        <w:rPr>
          <w:rFonts w:ascii="Arial" w:hAnsi="Arial" w:cs="Arial"/>
          <w:sz w:val="30"/>
          <w:szCs w:val="30"/>
        </w:rPr>
        <w:t xml:space="preserve"> </w:t>
      </w:r>
      <w:r>
        <w:rPr>
          <w:rFonts w:ascii="Arial" w:hAnsi="Arial" w:cs="Arial"/>
          <w:sz w:val="30"/>
          <w:szCs w:val="30"/>
        </w:rPr>
        <w:t>К</w:t>
      </w:r>
      <w:r w:rsidRPr="001D1072">
        <w:rPr>
          <w:rFonts w:ascii="Arial" w:hAnsi="Arial" w:cs="Arial"/>
          <w:sz w:val="30"/>
          <w:szCs w:val="30"/>
        </w:rPr>
        <w:t xml:space="preserve">одекса данные плательщики страховых взносов не исчисляют и не уплачивают страховые взносы на обязательное пенсионное страхование и обязательное медицинское страхование за периоды, указанные в </w:t>
      </w:r>
      <w:hyperlink r:id="rId10" w:history="1">
        <w:r w:rsidRPr="001D1072">
          <w:rPr>
            <w:rFonts w:ascii="Arial" w:hAnsi="Arial" w:cs="Arial"/>
            <w:sz w:val="30"/>
            <w:szCs w:val="30"/>
          </w:rPr>
          <w:t>пунктах 1</w:t>
        </w:r>
      </w:hyperlink>
      <w:r w:rsidRPr="001D1072">
        <w:rPr>
          <w:rFonts w:ascii="Arial" w:hAnsi="Arial" w:cs="Arial"/>
          <w:sz w:val="30"/>
          <w:szCs w:val="30"/>
        </w:rPr>
        <w:t xml:space="preserve"> (в части военной службы по призыву), </w:t>
      </w:r>
      <w:hyperlink r:id="rId11" w:history="1">
        <w:r w:rsidRPr="001D1072">
          <w:rPr>
            <w:rFonts w:ascii="Arial" w:hAnsi="Arial" w:cs="Arial"/>
            <w:sz w:val="30"/>
            <w:szCs w:val="30"/>
          </w:rPr>
          <w:t>3</w:t>
        </w:r>
      </w:hyperlink>
      <w:r w:rsidRPr="001D1072">
        <w:rPr>
          <w:rFonts w:ascii="Arial" w:hAnsi="Arial" w:cs="Arial"/>
          <w:sz w:val="30"/>
          <w:szCs w:val="30"/>
        </w:rPr>
        <w:t xml:space="preserve">, </w:t>
      </w:r>
      <w:hyperlink r:id="rId12" w:history="1">
        <w:r w:rsidRPr="001D1072">
          <w:rPr>
            <w:rFonts w:ascii="Arial" w:hAnsi="Arial" w:cs="Arial"/>
            <w:sz w:val="30"/>
            <w:szCs w:val="30"/>
          </w:rPr>
          <w:t>5</w:t>
        </w:r>
      </w:hyperlink>
      <w:r w:rsidRPr="001D1072">
        <w:rPr>
          <w:rFonts w:ascii="Arial" w:hAnsi="Arial" w:cs="Arial"/>
          <w:sz w:val="30"/>
          <w:szCs w:val="30"/>
        </w:rPr>
        <w:t xml:space="preserve"> - </w:t>
      </w:r>
      <w:hyperlink r:id="rId13" w:history="1">
        <w:r w:rsidRPr="001D1072">
          <w:rPr>
            <w:rFonts w:ascii="Arial" w:hAnsi="Arial" w:cs="Arial"/>
            <w:sz w:val="30"/>
            <w:szCs w:val="30"/>
          </w:rPr>
          <w:t>8 части 1 статьи 12</w:t>
        </w:r>
      </w:hyperlink>
      <w:r w:rsidRPr="001D1072">
        <w:rPr>
          <w:rFonts w:ascii="Arial" w:hAnsi="Arial" w:cs="Arial"/>
          <w:sz w:val="30"/>
          <w:szCs w:val="30"/>
        </w:rPr>
        <w:t xml:space="preserve"> Федерального закона от 28.12.2013 № 400-ФЗ «О страховых пенсиях» (далее - Федеральный закон № 400-ФЗ), в течение которых ими не осуществлялась соответствующая деятельность, при условии представления ими в налоговый орган по месту учета заявления об освобождении от уплаты страховых взносов и подтверждающих документов.</w:t>
      </w:r>
    </w:p>
    <w:p w:rsidR="001065FC" w:rsidRPr="001D1072" w:rsidRDefault="001065FC" w:rsidP="00CF513F">
      <w:pPr>
        <w:spacing w:before="280" w:after="1" w:line="220" w:lineRule="atLeast"/>
        <w:ind w:firstLine="540"/>
        <w:contextualSpacing/>
        <w:jc w:val="both"/>
        <w:rPr>
          <w:rFonts w:ascii="Arial" w:hAnsi="Arial" w:cs="Arial"/>
          <w:sz w:val="30"/>
          <w:szCs w:val="30"/>
        </w:rPr>
      </w:pPr>
      <w:r w:rsidRPr="001D1072">
        <w:rPr>
          <w:rFonts w:ascii="Arial" w:hAnsi="Arial" w:cs="Arial"/>
          <w:sz w:val="30"/>
          <w:szCs w:val="30"/>
        </w:rPr>
        <w:t xml:space="preserve">Периодами, предусмотренными положениями указанных пунктов </w:t>
      </w:r>
      <w:hyperlink r:id="rId14" w:history="1">
        <w:r w:rsidRPr="001D1072">
          <w:rPr>
            <w:rFonts w:ascii="Arial" w:hAnsi="Arial" w:cs="Arial"/>
            <w:sz w:val="30"/>
            <w:szCs w:val="30"/>
          </w:rPr>
          <w:t>части 1 статьи 12</w:t>
        </w:r>
      </w:hyperlink>
      <w:r w:rsidRPr="001D1072">
        <w:rPr>
          <w:rFonts w:ascii="Arial" w:hAnsi="Arial" w:cs="Arial"/>
          <w:sz w:val="30"/>
          <w:szCs w:val="30"/>
        </w:rPr>
        <w:t xml:space="preserve"> «Иные периоды, засчитываемые в страховой стаж» Федерального закона № 400-ФЗ, в течение которых упомянутые плательщики страховых взносов освобождаются от уплаты страховых взносов, являются:</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период прохождения военной службы;</w:t>
      </w:r>
    </w:p>
    <w:p w:rsidR="000B681F"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период ухода одного из родителей за каждым ребенком до достижения им возраста полутора лет;</w:t>
      </w:r>
    </w:p>
    <w:p w:rsidR="000B681F" w:rsidRPr="000B681F" w:rsidRDefault="000B681F" w:rsidP="00CF513F">
      <w:pPr>
        <w:spacing w:before="220" w:after="1" w:line="220" w:lineRule="atLeast"/>
        <w:ind w:firstLine="540"/>
        <w:contextualSpacing/>
        <w:jc w:val="both"/>
        <w:rPr>
          <w:rFonts w:ascii="Arial" w:hAnsi="Arial" w:cs="Arial"/>
          <w:sz w:val="30"/>
          <w:szCs w:val="30"/>
        </w:rPr>
      </w:pPr>
      <w:r>
        <w:rPr>
          <w:rFonts w:ascii="Arial" w:hAnsi="Arial" w:cs="Arial"/>
          <w:sz w:val="30"/>
          <w:szCs w:val="30"/>
        </w:rPr>
        <w:t xml:space="preserve">- </w:t>
      </w:r>
      <w:r w:rsidRPr="000B681F">
        <w:rPr>
          <w:rFonts w:ascii="Arial" w:hAnsi="Arial" w:cs="Arial"/>
          <w:sz w:val="30"/>
          <w:szCs w:val="30"/>
        </w:rP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период ухода, осуществляемого трудоспособным лицом за инвалидом I группы, ребенком-инвалидом или за лицом, достигшим возраста 80 лет;</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xml:space="preserve">-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w:t>
      </w:r>
      <w:r w:rsidRPr="001D1072">
        <w:rPr>
          <w:rFonts w:ascii="Arial" w:hAnsi="Arial" w:cs="Arial"/>
          <w:sz w:val="30"/>
          <w:szCs w:val="30"/>
        </w:rPr>
        <w:lastRenderedPageBreak/>
        <w:t>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за границей и международные организации, перечень которых утверждается Правительством Российской Федерации.</w:t>
      </w:r>
    </w:p>
    <w:p w:rsidR="009434C8"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xml:space="preserve">Документами, свидетельствующими об отсутствии деятельности у плательщиков страховых взносов в периоды, предусмотренные положениями </w:t>
      </w:r>
      <w:hyperlink r:id="rId15" w:history="1">
        <w:r w:rsidRPr="001D1072">
          <w:rPr>
            <w:rFonts w:ascii="Arial" w:hAnsi="Arial" w:cs="Arial"/>
            <w:sz w:val="30"/>
            <w:szCs w:val="30"/>
          </w:rPr>
          <w:t>пунктов 1</w:t>
        </w:r>
      </w:hyperlink>
      <w:r w:rsidRPr="001D1072">
        <w:rPr>
          <w:rFonts w:ascii="Arial" w:hAnsi="Arial" w:cs="Arial"/>
          <w:sz w:val="30"/>
          <w:szCs w:val="30"/>
        </w:rPr>
        <w:t xml:space="preserve"> (в части военной службы по призыву), </w:t>
      </w:r>
      <w:hyperlink r:id="rId16" w:history="1">
        <w:r w:rsidRPr="001D1072">
          <w:rPr>
            <w:rFonts w:ascii="Arial" w:hAnsi="Arial" w:cs="Arial"/>
            <w:sz w:val="30"/>
            <w:szCs w:val="30"/>
          </w:rPr>
          <w:t>3</w:t>
        </w:r>
      </w:hyperlink>
      <w:r w:rsidRPr="001D1072">
        <w:rPr>
          <w:rFonts w:ascii="Arial" w:hAnsi="Arial" w:cs="Arial"/>
          <w:sz w:val="30"/>
          <w:szCs w:val="30"/>
        </w:rPr>
        <w:t xml:space="preserve">, </w:t>
      </w:r>
      <w:hyperlink r:id="rId17" w:history="1">
        <w:r w:rsidRPr="001D1072">
          <w:rPr>
            <w:rFonts w:ascii="Arial" w:hAnsi="Arial" w:cs="Arial"/>
            <w:sz w:val="30"/>
            <w:szCs w:val="30"/>
          </w:rPr>
          <w:t>5</w:t>
        </w:r>
      </w:hyperlink>
      <w:r w:rsidRPr="001D1072">
        <w:rPr>
          <w:rFonts w:ascii="Arial" w:hAnsi="Arial" w:cs="Arial"/>
          <w:sz w:val="30"/>
          <w:szCs w:val="30"/>
        </w:rPr>
        <w:t xml:space="preserve"> - </w:t>
      </w:r>
      <w:hyperlink r:id="rId18" w:history="1">
        <w:r w:rsidRPr="001D1072">
          <w:rPr>
            <w:rFonts w:ascii="Arial" w:hAnsi="Arial" w:cs="Arial"/>
            <w:sz w:val="30"/>
            <w:szCs w:val="30"/>
          </w:rPr>
          <w:t>8 части 1 статьи 12</w:t>
        </w:r>
      </w:hyperlink>
      <w:r w:rsidRPr="001D1072">
        <w:rPr>
          <w:rFonts w:ascii="Arial" w:hAnsi="Arial" w:cs="Arial"/>
          <w:sz w:val="30"/>
          <w:szCs w:val="30"/>
        </w:rPr>
        <w:t xml:space="preserve"> Федерального зако</w:t>
      </w:r>
      <w:r w:rsidR="009434C8">
        <w:rPr>
          <w:rFonts w:ascii="Arial" w:hAnsi="Arial" w:cs="Arial"/>
          <w:sz w:val="30"/>
          <w:szCs w:val="30"/>
        </w:rPr>
        <w:t xml:space="preserve">на № 400-ФЗ </w:t>
      </w:r>
      <w:r w:rsidRPr="001D1072">
        <w:rPr>
          <w:rFonts w:ascii="Arial" w:hAnsi="Arial" w:cs="Arial"/>
          <w:sz w:val="30"/>
          <w:szCs w:val="30"/>
        </w:rPr>
        <w:t xml:space="preserve">могут являться налоговые декларации, не содержащие показатели полученного дохода в эти периоды, представляемые в налоговые органы налогоплательщиками в зависимости от применяемой системы налогообложения, а также справки о доходах по </w:t>
      </w:r>
      <w:r>
        <w:rPr>
          <w:rFonts w:ascii="Arial" w:hAnsi="Arial" w:cs="Arial"/>
          <w:sz w:val="30"/>
          <w:szCs w:val="30"/>
        </w:rPr>
        <w:t xml:space="preserve">         </w:t>
      </w:r>
      <w:hyperlink r:id="rId19" w:history="1">
        <w:r w:rsidRPr="001D1072">
          <w:rPr>
            <w:rFonts w:ascii="Arial" w:hAnsi="Arial" w:cs="Arial"/>
            <w:sz w:val="30"/>
            <w:szCs w:val="30"/>
          </w:rPr>
          <w:t>форме</w:t>
        </w:r>
        <w:r>
          <w:rPr>
            <w:rFonts w:ascii="Arial" w:hAnsi="Arial" w:cs="Arial"/>
            <w:sz w:val="30"/>
            <w:szCs w:val="30"/>
          </w:rPr>
          <w:t xml:space="preserve"> 2-НДФЛ,</w:t>
        </w:r>
      </w:hyperlink>
      <w:r>
        <w:rPr>
          <w:rFonts w:ascii="Arial" w:hAnsi="Arial" w:cs="Arial"/>
          <w:sz w:val="30"/>
          <w:szCs w:val="30"/>
        </w:rPr>
        <w:t xml:space="preserve"> </w:t>
      </w:r>
      <w:r w:rsidRPr="001D1072">
        <w:rPr>
          <w:rFonts w:ascii="Arial" w:hAnsi="Arial" w:cs="Arial"/>
          <w:sz w:val="30"/>
          <w:szCs w:val="30"/>
        </w:rPr>
        <w:t xml:space="preserve">представляемые налоговыми </w:t>
      </w:r>
      <w:r w:rsidR="009434C8">
        <w:rPr>
          <w:rFonts w:ascii="Arial" w:hAnsi="Arial" w:cs="Arial"/>
          <w:sz w:val="30"/>
          <w:szCs w:val="30"/>
        </w:rPr>
        <w:t>агентами в налоговые органы.</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xml:space="preserve">Документами, являющимися основанием для подтверждения периодов освобождения от уплаты страховых взносов, указанных </w:t>
      </w:r>
      <w:hyperlink r:id="rId20" w:history="1">
        <w:r w:rsidRPr="001D1072">
          <w:rPr>
            <w:rFonts w:ascii="Arial" w:hAnsi="Arial" w:cs="Arial"/>
            <w:sz w:val="30"/>
            <w:szCs w:val="30"/>
          </w:rPr>
          <w:t>пунктах 1</w:t>
        </w:r>
      </w:hyperlink>
      <w:r w:rsidRPr="001D1072">
        <w:rPr>
          <w:rFonts w:ascii="Arial" w:hAnsi="Arial" w:cs="Arial"/>
          <w:sz w:val="30"/>
          <w:szCs w:val="30"/>
        </w:rPr>
        <w:t xml:space="preserve"> (в части военной службы по призыву), </w:t>
      </w:r>
      <w:hyperlink r:id="rId21" w:history="1">
        <w:r w:rsidRPr="001D1072">
          <w:rPr>
            <w:rFonts w:ascii="Arial" w:hAnsi="Arial" w:cs="Arial"/>
            <w:sz w:val="30"/>
            <w:szCs w:val="30"/>
          </w:rPr>
          <w:t>3</w:t>
        </w:r>
      </w:hyperlink>
      <w:r w:rsidRPr="001D1072">
        <w:rPr>
          <w:rFonts w:ascii="Arial" w:hAnsi="Arial" w:cs="Arial"/>
          <w:sz w:val="30"/>
          <w:szCs w:val="30"/>
        </w:rPr>
        <w:t xml:space="preserve">, </w:t>
      </w:r>
      <w:hyperlink r:id="rId22" w:history="1">
        <w:r w:rsidR="00D76477">
          <w:rPr>
            <w:rFonts w:ascii="Arial" w:hAnsi="Arial" w:cs="Arial"/>
            <w:sz w:val="30"/>
            <w:szCs w:val="30"/>
          </w:rPr>
          <w:t>5</w:t>
        </w:r>
      </w:hyperlink>
      <w:r w:rsidRPr="001D1072">
        <w:rPr>
          <w:rFonts w:ascii="Arial" w:hAnsi="Arial" w:cs="Arial"/>
          <w:sz w:val="30"/>
          <w:szCs w:val="30"/>
        </w:rPr>
        <w:t xml:space="preserve"> - </w:t>
      </w:r>
      <w:hyperlink r:id="rId23" w:history="1">
        <w:r w:rsidRPr="001D1072">
          <w:rPr>
            <w:rFonts w:ascii="Arial" w:hAnsi="Arial" w:cs="Arial"/>
            <w:sz w:val="30"/>
            <w:szCs w:val="30"/>
          </w:rPr>
          <w:t>8 части 1 статьи 12</w:t>
        </w:r>
      </w:hyperlink>
      <w:r w:rsidRPr="001D1072">
        <w:rPr>
          <w:rFonts w:ascii="Arial" w:hAnsi="Arial" w:cs="Arial"/>
          <w:sz w:val="30"/>
          <w:szCs w:val="30"/>
        </w:rPr>
        <w:t xml:space="preserve"> Федерального закона N 400-ФЗ, являются:</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период прохождения военной службы подтверждается военными билетами, справками военных комиссариатов, воинских подразделений, архивных учреждений;</w:t>
      </w:r>
    </w:p>
    <w:p w:rsidR="00CA130A" w:rsidRDefault="001065FC" w:rsidP="00CA130A">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период ухода одного из родителей за каждым ребенком до достижения им возраста полутора лет подтверждается документами, удостоверяющими рождение ребенка и достижение им возраста полутора лет (свидетельство о рождении, паспорт, свидетельство о браке, свидетельство о смерти, справки жилищных органов о совместном проживании до достижения ребенком возраста полутора лет, документы работодателя о предоставлении отпуска по уходу за ребенком до достижения им возраста полутора лет и другие документы, подтверждающие необходимые сведения);</w:t>
      </w:r>
    </w:p>
    <w:p w:rsidR="00CA130A" w:rsidRPr="00CA130A" w:rsidRDefault="0068378E" w:rsidP="00CA130A">
      <w:pPr>
        <w:spacing w:before="220" w:after="1" w:line="220" w:lineRule="atLeast"/>
        <w:ind w:firstLine="540"/>
        <w:contextualSpacing/>
        <w:jc w:val="both"/>
        <w:rPr>
          <w:rFonts w:ascii="Arial" w:hAnsi="Arial" w:cs="Arial"/>
          <w:sz w:val="30"/>
          <w:szCs w:val="30"/>
        </w:rPr>
      </w:pPr>
      <w:r>
        <w:rPr>
          <w:rFonts w:ascii="Arial" w:hAnsi="Arial" w:cs="Arial"/>
          <w:sz w:val="30"/>
          <w:szCs w:val="30"/>
        </w:rPr>
        <w:t xml:space="preserve">- </w:t>
      </w:r>
      <w:r w:rsidR="00CA130A">
        <w:rPr>
          <w:rFonts w:ascii="Arial" w:hAnsi="Arial" w:cs="Arial"/>
          <w:sz w:val="30"/>
          <w:szCs w:val="30"/>
        </w:rPr>
        <w:t>п</w:t>
      </w:r>
      <w:r w:rsidR="00CA130A" w:rsidRPr="00CA130A">
        <w:rPr>
          <w:rFonts w:ascii="Arial" w:hAnsi="Arial" w:cs="Arial"/>
          <w:sz w:val="30"/>
          <w:szCs w:val="30"/>
        </w:rPr>
        <w:t>ериод содержания под стражей лиц, необоснованно привлеченных к уголовной ответственности, и период отбывания наказания этими лицами в местах лишения свободы и в ссылке подтвержд</w:t>
      </w:r>
      <w:r w:rsidR="00CA130A">
        <w:rPr>
          <w:rFonts w:ascii="Arial" w:hAnsi="Arial" w:cs="Arial"/>
          <w:sz w:val="30"/>
          <w:szCs w:val="30"/>
        </w:rPr>
        <w:t>ае</w:t>
      </w:r>
      <w:r w:rsidR="00CA130A" w:rsidRPr="00CA130A">
        <w:rPr>
          <w:rFonts w:ascii="Arial" w:hAnsi="Arial" w:cs="Arial"/>
          <w:sz w:val="30"/>
          <w:szCs w:val="30"/>
        </w:rPr>
        <w:t>тся документами учреждения, исполняющего наказания, о периоде отбывания наказания в местах лишения свободы, в ссылке, содержания под стражей и документом о необоснованном привлечении к уголовной ответственности, которые выданы в установленном порядке</w:t>
      </w:r>
      <w:r w:rsidR="004415D5">
        <w:rPr>
          <w:rFonts w:ascii="Arial" w:hAnsi="Arial" w:cs="Arial"/>
          <w:sz w:val="30"/>
          <w:szCs w:val="30"/>
        </w:rPr>
        <w:t>;</w:t>
      </w:r>
    </w:p>
    <w:p w:rsidR="00CA130A" w:rsidRPr="00CA130A" w:rsidRDefault="004415D5" w:rsidP="00CA130A">
      <w:pPr>
        <w:autoSpaceDE w:val="0"/>
        <w:autoSpaceDN w:val="0"/>
        <w:adjustRightInd w:val="0"/>
        <w:spacing w:before="240"/>
        <w:ind w:firstLine="540"/>
        <w:jc w:val="both"/>
        <w:rPr>
          <w:rFonts w:ascii="Arial" w:hAnsi="Arial" w:cs="Arial"/>
          <w:sz w:val="30"/>
          <w:szCs w:val="30"/>
        </w:rPr>
      </w:pPr>
      <w:r>
        <w:rPr>
          <w:rFonts w:ascii="Arial" w:hAnsi="Arial" w:cs="Arial"/>
          <w:sz w:val="30"/>
          <w:szCs w:val="30"/>
        </w:rPr>
        <w:t>- п</w:t>
      </w:r>
      <w:r w:rsidR="00CA130A" w:rsidRPr="00CA130A">
        <w:rPr>
          <w:rFonts w:ascii="Arial" w:hAnsi="Arial" w:cs="Arial"/>
          <w:sz w:val="30"/>
          <w:szCs w:val="30"/>
        </w:rPr>
        <w:t xml:space="preserve">ериод содержания под стражей лиц, необоснованно репрессированных и впоследствии реабилитированных, и период отбывания наказания этими лицами в местах лишения свободы и в ссылке </w:t>
      </w:r>
      <w:r w:rsidR="00CA130A" w:rsidRPr="00CA130A">
        <w:rPr>
          <w:rFonts w:ascii="Arial" w:hAnsi="Arial" w:cs="Arial"/>
          <w:sz w:val="30"/>
          <w:szCs w:val="30"/>
        </w:rPr>
        <w:lastRenderedPageBreak/>
        <w:t>подтверждаются документами учреждения, исполняющего наказания, о периоде отбывания наказания в местах лишения свободы, в ссылке, содержания под стражей и засчитывается в страховой стаж при наличии документа о реабилитации, выд</w:t>
      </w:r>
      <w:r w:rsidR="00CA130A">
        <w:rPr>
          <w:rFonts w:ascii="Arial" w:hAnsi="Arial" w:cs="Arial"/>
          <w:sz w:val="30"/>
          <w:szCs w:val="30"/>
        </w:rPr>
        <w:t>анного в установленном порядке</w:t>
      </w:r>
      <w:r>
        <w:rPr>
          <w:rFonts w:ascii="Arial" w:hAnsi="Arial" w:cs="Arial"/>
          <w:sz w:val="30"/>
          <w:szCs w:val="30"/>
        </w:rPr>
        <w:t>;</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период ухода, осуществляемого трудоспособным лицом за инвалидом I группы, ребенком-инвалидом или за лицом, достигшим возраста 80 лет, устанавливается решением органа, осуществляющего пенсионное обеспечение по месту жительства лица, за которым осуществляется уход, принимаемым на основании заявления трудоспособного лица, осуществляющего уход, и документов, удостоверяющих факт и продолжительность нахождения на инвалидности (для инвалидов I группы и детей-инвалидов), а также возраст (для престарелых и детей-инвалидов) лица, за которым осуществляется уход.</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При раздельном проживании трудоспособного лица, осуществляющего уход, и лица, за которым осуществляется уход, помимо указанных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осуществлялся уход, указываются фамилия, имя, отчество лица, осуществлявшего уход, и период ухода. При невозможности получения такого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проводимого органом, осуществляющим пенсионное обеспечение.</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Факт и период нахождения на инвалидности подтверждаются выпиской из акта освидетельствования гражданина, признанного инвалидом, выдаваемой федеральными учреждениями медико-социальной экспертизы.</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В качестве документов, подтверждающих возраст, могут быть представлены свидетельство о рождении, паспорт, а также другие документы;</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w:t>
      </w:r>
      <w:r w:rsidR="00CF513F">
        <w:rPr>
          <w:rFonts w:ascii="Arial" w:hAnsi="Arial" w:cs="Arial"/>
          <w:sz w:val="30"/>
          <w:szCs w:val="30"/>
        </w:rPr>
        <w:t xml:space="preserve"> </w:t>
      </w:r>
      <w:r w:rsidRPr="001D1072">
        <w:rPr>
          <w:rFonts w:ascii="Arial" w:hAnsi="Arial" w:cs="Arial"/>
          <w:sz w:val="30"/>
          <w:szCs w:val="30"/>
        </w:rPr>
        <w:t xml:space="preserve">период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подтверждается справками воинских частей (учреждений, предприятий и иных организаций), военных комиссариатов (с указанием периода прохождения военной службы и периода совместного проживания), и справкой государственного учреждения службы занятости населения (с указанием периода нахождения на регистрационном учете), а </w:t>
      </w:r>
      <w:r w:rsidRPr="001D1072">
        <w:rPr>
          <w:rFonts w:ascii="Arial" w:hAnsi="Arial" w:cs="Arial"/>
          <w:sz w:val="30"/>
          <w:szCs w:val="30"/>
        </w:rPr>
        <w:lastRenderedPageBreak/>
        <w:t>в случае если военнослужащий проходил военную службу по контракту (действительную (сверхсрочную) военную службу) в воинском формировании Российской Федерации, дислоцированном на территории иностранного государства, независимо от времени ее прохождения, - только справками воинских частей (учреждений, предприятий и иных организаций), военных комиссариатов.</w:t>
      </w:r>
    </w:p>
    <w:p w:rsidR="001065FC" w:rsidRPr="001D1072"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за границей и международные организации, подтверждается справками государственных органов (организаций), направлявших работника на работу в указанные организации (учреждения) (с указанием периода совместного проживания).</w:t>
      </w:r>
    </w:p>
    <w:p w:rsidR="001065FC" w:rsidRDefault="001065FC" w:rsidP="00CF513F">
      <w:pPr>
        <w:spacing w:before="220" w:after="1" w:line="220" w:lineRule="atLeast"/>
        <w:ind w:firstLine="540"/>
        <w:contextualSpacing/>
        <w:jc w:val="both"/>
        <w:rPr>
          <w:rFonts w:ascii="Arial" w:hAnsi="Arial" w:cs="Arial"/>
          <w:sz w:val="30"/>
          <w:szCs w:val="30"/>
        </w:rPr>
      </w:pPr>
      <w:r w:rsidRPr="001D1072">
        <w:rPr>
          <w:rFonts w:ascii="Arial" w:hAnsi="Arial" w:cs="Arial"/>
          <w:sz w:val="30"/>
          <w:szCs w:val="30"/>
        </w:rPr>
        <w:t xml:space="preserve">Вместе с тем, учитывая положения </w:t>
      </w:r>
      <w:hyperlink r:id="rId24" w:history="1">
        <w:r w:rsidRPr="001D1072">
          <w:rPr>
            <w:rFonts w:ascii="Arial" w:hAnsi="Arial" w:cs="Arial"/>
            <w:sz w:val="30"/>
            <w:szCs w:val="30"/>
          </w:rPr>
          <w:t>пункта 8 статьи 430</w:t>
        </w:r>
      </w:hyperlink>
      <w:r w:rsidRPr="001D1072">
        <w:rPr>
          <w:rFonts w:ascii="Arial" w:hAnsi="Arial" w:cs="Arial"/>
          <w:sz w:val="30"/>
          <w:szCs w:val="30"/>
        </w:rPr>
        <w:t xml:space="preserve"> </w:t>
      </w:r>
      <w:r w:rsidR="0056067F">
        <w:rPr>
          <w:rFonts w:ascii="Arial" w:hAnsi="Arial" w:cs="Arial"/>
          <w:sz w:val="30"/>
          <w:szCs w:val="30"/>
        </w:rPr>
        <w:t>К</w:t>
      </w:r>
      <w:r w:rsidRPr="001D1072">
        <w:rPr>
          <w:rFonts w:ascii="Arial" w:hAnsi="Arial" w:cs="Arial"/>
          <w:sz w:val="30"/>
          <w:szCs w:val="30"/>
        </w:rPr>
        <w:t>одекса, в случае, если в течение расчетного периода плательщиками, имеющими право на освобождение от уплаты страховых взносов,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соответствующих размерах пропорционально количеству календарных месяцев, в течение которых ими осуществлялась указанная деятельность.</w:t>
      </w:r>
    </w:p>
    <w:p w:rsidR="00602CF4" w:rsidRPr="001D1072" w:rsidRDefault="00602CF4" w:rsidP="00CF513F">
      <w:pPr>
        <w:spacing w:before="220" w:after="1" w:line="220" w:lineRule="atLeast"/>
        <w:ind w:firstLine="540"/>
        <w:contextualSpacing/>
        <w:jc w:val="both"/>
        <w:rPr>
          <w:rFonts w:ascii="Arial" w:hAnsi="Arial" w:cs="Arial"/>
          <w:sz w:val="30"/>
          <w:szCs w:val="30"/>
        </w:rPr>
      </w:pPr>
    </w:p>
    <w:p w:rsidR="00602CF4" w:rsidRPr="00227495" w:rsidRDefault="00602CF4" w:rsidP="00602CF4">
      <w:pPr>
        <w:autoSpaceDE w:val="0"/>
        <w:autoSpaceDN w:val="0"/>
        <w:adjustRightInd w:val="0"/>
        <w:ind w:left="142" w:right="283"/>
        <w:jc w:val="both"/>
        <w:rPr>
          <w:rFonts w:ascii="Arial" w:hAnsi="Arial" w:cs="Arial"/>
          <w:b/>
          <w:color w:val="17365D" w:themeColor="text2" w:themeShade="BF"/>
          <w:sz w:val="26"/>
          <w:szCs w:val="26"/>
        </w:rPr>
      </w:pPr>
      <w:r w:rsidRPr="00602CF4">
        <w:rPr>
          <w:rFonts w:ascii="Arial" w:hAnsi="Arial" w:cs="Arial"/>
          <w:b/>
          <w:color w:val="17365D" w:themeColor="text2" w:themeShade="BF"/>
          <w:sz w:val="26"/>
          <w:szCs w:val="26"/>
        </w:rPr>
        <w:t>_________________________________________________________</w:t>
      </w:r>
      <w:r>
        <w:rPr>
          <w:rFonts w:ascii="Arial" w:hAnsi="Arial" w:cs="Arial"/>
          <w:b/>
          <w:color w:val="17365D" w:themeColor="text2" w:themeShade="BF"/>
          <w:sz w:val="26"/>
          <w:szCs w:val="26"/>
        </w:rPr>
        <w:t>_________</w:t>
      </w:r>
      <w:r w:rsidR="001065FC" w:rsidRPr="00602CF4">
        <w:rPr>
          <w:rFonts w:ascii="Arial" w:hAnsi="Arial" w:cs="Arial"/>
          <w:b/>
          <w:color w:val="17365D" w:themeColor="text2" w:themeShade="BF"/>
          <w:sz w:val="26"/>
          <w:szCs w:val="26"/>
        </w:rPr>
        <w:br/>
      </w:r>
      <w:r>
        <w:rPr>
          <w:rFonts w:ascii="Arial" w:hAnsi="Arial" w:cs="Arial"/>
          <w:b/>
          <w:color w:val="17365D" w:themeColor="text2" w:themeShade="BF"/>
          <w:sz w:val="26"/>
          <w:szCs w:val="26"/>
        </w:rPr>
        <w:t>Д</w:t>
      </w:r>
      <w:r w:rsidRPr="00227495">
        <w:rPr>
          <w:rFonts w:ascii="Arial" w:hAnsi="Arial" w:cs="Arial"/>
          <w:b/>
          <w:color w:val="17365D" w:themeColor="text2" w:themeShade="BF"/>
          <w:sz w:val="26"/>
          <w:szCs w:val="26"/>
        </w:rPr>
        <w:t xml:space="preserve">ля получения права </w:t>
      </w:r>
      <w:r>
        <w:rPr>
          <w:rFonts w:ascii="Arial" w:hAnsi="Arial" w:cs="Arial"/>
          <w:b/>
          <w:color w:val="17365D" w:themeColor="text2" w:themeShade="BF"/>
          <w:sz w:val="26"/>
          <w:szCs w:val="26"/>
        </w:rPr>
        <w:t>на освобождение от уплаты страховых взносов</w:t>
      </w:r>
      <w:r w:rsidRPr="00227495">
        <w:rPr>
          <w:rFonts w:ascii="Arial" w:hAnsi="Arial" w:cs="Arial"/>
          <w:b/>
          <w:color w:val="17365D" w:themeColor="text2" w:themeShade="BF"/>
          <w:sz w:val="26"/>
          <w:szCs w:val="26"/>
        </w:rPr>
        <w:t xml:space="preserve"> </w:t>
      </w:r>
      <w:r w:rsidR="00F749C6">
        <w:rPr>
          <w:rFonts w:ascii="Arial" w:hAnsi="Arial" w:cs="Arial"/>
          <w:b/>
          <w:color w:val="17365D" w:themeColor="text2" w:themeShade="BF"/>
          <w:sz w:val="26"/>
          <w:szCs w:val="26"/>
        </w:rPr>
        <w:t>необходимо</w:t>
      </w:r>
      <w:r w:rsidRPr="00227495">
        <w:rPr>
          <w:rFonts w:ascii="Arial" w:hAnsi="Arial" w:cs="Arial"/>
          <w:b/>
          <w:color w:val="17365D" w:themeColor="text2" w:themeShade="BF"/>
          <w:sz w:val="26"/>
          <w:szCs w:val="26"/>
        </w:rPr>
        <w:t xml:space="preserve"> представить в налоговую инспекцию по месту учета заявление об освобождении от уплаты страховых взносов</w:t>
      </w:r>
      <w:r>
        <w:rPr>
          <w:rFonts w:ascii="Arial" w:hAnsi="Arial" w:cs="Arial"/>
          <w:b/>
          <w:color w:val="17365D" w:themeColor="text2" w:themeShade="BF"/>
          <w:sz w:val="26"/>
          <w:szCs w:val="26"/>
        </w:rPr>
        <w:t xml:space="preserve"> (КНД 1</w:t>
      </w:r>
      <w:r w:rsidR="004D625A">
        <w:rPr>
          <w:rFonts w:ascii="Arial" w:hAnsi="Arial" w:cs="Arial"/>
          <w:b/>
          <w:color w:val="17365D" w:themeColor="text2" w:themeShade="BF"/>
          <w:sz w:val="26"/>
          <w:szCs w:val="26"/>
        </w:rPr>
        <w:t>1</w:t>
      </w:r>
      <w:r>
        <w:rPr>
          <w:rFonts w:ascii="Arial" w:hAnsi="Arial" w:cs="Arial"/>
          <w:b/>
          <w:color w:val="17365D" w:themeColor="text2" w:themeShade="BF"/>
          <w:sz w:val="26"/>
          <w:szCs w:val="26"/>
        </w:rPr>
        <w:t>50081)</w:t>
      </w:r>
      <w:r w:rsidRPr="00227495">
        <w:rPr>
          <w:rFonts w:ascii="Arial" w:hAnsi="Arial" w:cs="Arial"/>
          <w:b/>
          <w:color w:val="17365D" w:themeColor="text2" w:themeShade="BF"/>
          <w:sz w:val="26"/>
          <w:szCs w:val="26"/>
        </w:rPr>
        <w:t xml:space="preserve"> и подтверждающие документы.</w:t>
      </w:r>
    </w:p>
    <w:p w:rsidR="00602CF4" w:rsidRDefault="0000206C" w:rsidP="00602CF4">
      <w:pPr>
        <w:autoSpaceDE w:val="0"/>
        <w:autoSpaceDN w:val="0"/>
        <w:adjustRightInd w:val="0"/>
        <w:ind w:left="142" w:right="283" w:firstLine="540"/>
        <w:jc w:val="both"/>
        <w:rPr>
          <w:rFonts w:ascii="Arial" w:hAnsi="Arial" w:cs="Arial"/>
          <w:b/>
          <w:color w:val="17365D" w:themeColor="text2" w:themeShade="BF"/>
          <w:sz w:val="26"/>
          <w:szCs w:val="26"/>
        </w:rPr>
      </w:pPr>
      <w:r>
        <w:rPr>
          <w:rFonts w:ascii="Arial" w:hAnsi="Arial" w:cs="Arial"/>
          <w:b/>
          <w:color w:val="17365D" w:themeColor="text2" w:themeShade="BF"/>
          <w:sz w:val="26"/>
          <w:szCs w:val="26"/>
        </w:rPr>
        <w:t>Форма заявления</w:t>
      </w:r>
      <w:r w:rsidR="00602CF4" w:rsidRPr="00227495">
        <w:rPr>
          <w:rFonts w:ascii="Arial" w:hAnsi="Arial" w:cs="Arial"/>
          <w:b/>
          <w:color w:val="17365D" w:themeColor="text2" w:themeShade="BF"/>
          <w:sz w:val="26"/>
          <w:szCs w:val="26"/>
        </w:rPr>
        <w:t xml:space="preserve"> размещен</w:t>
      </w:r>
      <w:r>
        <w:rPr>
          <w:rFonts w:ascii="Arial" w:hAnsi="Arial" w:cs="Arial"/>
          <w:b/>
          <w:color w:val="17365D" w:themeColor="text2" w:themeShade="BF"/>
          <w:sz w:val="26"/>
          <w:szCs w:val="26"/>
        </w:rPr>
        <w:t>а</w:t>
      </w:r>
      <w:r w:rsidR="00602CF4" w:rsidRPr="00227495">
        <w:rPr>
          <w:rFonts w:ascii="Arial" w:hAnsi="Arial" w:cs="Arial"/>
          <w:b/>
          <w:color w:val="17365D" w:themeColor="text2" w:themeShade="BF"/>
          <w:sz w:val="26"/>
          <w:szCs w:val="26"/>
        </w:rPr>
        <w:t xml:space="preserve"> на официальн</w:t>
      </w:r>
      <w:r w:rsidR="00602CF4">
        <w:rPr>
          <w:rFonts w:ascii="Arial" w:hAnsi="Arial" w:cs="Arial"/>
          <w:b/>
          <w:color w:val="17365D" w:themeColor="text2" w:themeShade="BF"/>
          <w:sz w:val="26"/>
          <w:szCs w:val="26"/>
        </w:rPr>
        <w:t>ом сайте ФНС России в разделах «</w:t>
      </w:r>
      <w:r w:rsidR="00602CF4" w:rsidRPr="00227495">
        <w:rPr>
          <w:rFonts w:ascii="Arial" w:hAnsi="Arial" w:cs="Arial"/>
          <w:b/>
          <w:color w:val="17365D" w:themeColor="text2" w:themeShade="BF"/>
          <w:sz w:val="26"/>
          <w:szCs w:val="26"/>
        </w:rPr>
        <w:t>Физические лица</w:t>
      </w:r>
      <w:r w:rsidR="00602CF4">
        <w:rPr>
          <w:rFonts w:ascii="Arial" w:hAnsi="Arial" w:cs="Arial"/>
          <w:b/>
          <w:color w:val="17365D" w:themeColor="text2" w:themeShade="BF"/>
          <w:sz w:val="26"/>
          <w:szCs w:val="26"/>
        </w:rPr>
        <w:t>»</w:t>
      </w:r>
      <w:r w:rsidR="00602CF4" w:rsidRPr="00227495">
        <w:rPr>
          <w:rFonts w:ascii="Arial" w:hAnsi="Arial" w:cs="Arial"/>
          <w:b/>
          <w:color w:val="17365D" w:themeColor="text2" w:themeShade="BF"/>
          <w:sz w:val="26"/>
          <w:szCs w:val="26"/>
        </w:rPr>
        <w:t xml:space="preserve">, </w:t>
      </w:r>
      <w:r w:rsidR="00602CF4">
        <w:rPr>
          <w:rFonts w:ascii="Arial" w:hAnsi="Arial" w:cs="Arial"/>
          <w:b/>
          <w:color w:val="17365D" w:themeColor="text2" w:themeShade="BF"/>
          <w:sz w:val="26"/>
          <w:szCs w:val="26"/>
        </w:rPr>
        <w:t>«</w:t>
      </w:r>
      <w:r w:rsidR="00602CF4" w:rsidRPr="00227495">
        <w:rPr>
          <w:rFonts w:ascii="Arial" w:hAnsi="Arial" w:cs="Arial"/>
          <w:b/>
          <w:color w:val="17365D" w:themeColor="text2" w:themeShade="BF"/>
          <w:sz w:val="26"/>
          <w:szCs w:val="26"/>
        </w:rPr>
        <w:t>Индивидуальные предприниматели</w:t>
      </w:r>
      <w:r w:rsidR="00602CF4">
        <w:rPr>
          <w:rFonts w:ascii="Arial" w:hAnsi="Arial" w:cs="Arial"/>
          <w:b/>
          <w:color w:val="17365D" w:themeColor="text2" w:themeShade="BF"/>
          <w:sz w:val="26"/>
          <w:szCs w:val="26"/>
        </w:rPr>
        <w:t>»</w:t>
      </w:r>
      <w:r w:rsidR="00602CF4" w:rsidRPr="00227495">
        <w:rPr>
          <w:rFonts w:ascii="Arial" w:hAnsi="Arial" w:cs="Arial"/>
          <w:b/>
          <w:color w:val="17365D" w:themeColor="text2" w:themeShade="BF"/>
          <w:sz w:val="26"/>
          <w:szCs w:val="26"/>
        </w:rPr>
        <w:t xml:space="preserve"> в блок</w:t>
      </w:r>
      <w:r w:rsidR="00602CF4">
        <w:rPr>
          <w:rFonts w:ascii="Arial" w:hAnsi="Arial" w:cs="Arial"/>
          <w:b/>
          <w:color w:val="17365D" w:themeColor="text2" w:themeShade="BF"/>
          <w:sz w:val="26"/>
          <w:szCs w:val="26"/>
        </w:rPr>
        <w:t>е «</w:t>
      </w:r>
      <w:r w:rsidR="00602CF4" w:rsidRPr="00227495">
        <w:rPr>
          <w:rFonts w:ascii="Arial" w:hAnsi="Arial" w:cs="Arial"/>
          <w:b/>
          <w:color w:val="17365D" w:themeColor="text2" w:themeShade="BF"/>
          <w:sz w:val="26"/>
          <w:szCs w:val="26"/>
        </w:rPr>
        <w:t>Меня интересует</w:t>
      </w:r>
      <w:r w:rsidR="00602CF4">
        <w:rPr>
          <w:rFonts w:ascii="Arial" w:hAnsi="Arial" w:cs="Arial"/>
          <w:b/>
          <w:color w:val="17365D" w:themeColor="text2" w:themeShade="BF"/>
          <w:sz w:val="26"/>
          <w:szCs w:val="26"/>
        </w:rPr>
        <w:t>» в рубрике «</w:t>
      </w:r>
      <w:r w:rsidR="00602CF4" w:rsidRPr="00227495">
        <w:rPr>
          <w:rFonts w:ascii="Arial" w:hAnsi="Arial" w:cs="Arial"/>
          <w:b/>
          <w:color w:val="17365D" w:themeColor="text2" w:themeShade="BF"/>
          <w:sz w:val="26"/>
          <w:szCs w:val="26"/>
        </w:rPr>
        <w:t>Заявление об освобождении от уплаты страховых взносов</w:t>
      </w:r>
      <w:r w:rsidR="00602CF4">
        <w:rPr>
          <w:rFonts w:ascii="Arial" w:hAnsi="Arial" w:cs="Arial"/>
          <w:b/>
          <w:color w:val="17365D" w:themeColor="text2" w:themeShade="BF"/>
          <w:sz w:val="26"/>
          <w:szCs w:val="26"/>
        </w:rPr>
        <w:t>»</w:t>
      </w:r>
      <w:r w:rsidR="00602CF4" w:rsidRPr="00227495">
        <w:rPr>
          <w:rFonts w:ascii="Arial" w:hAnsi="Arial" w:cs="Arial"/>
          <w:b/>
          <w:color w:val="17365D" w:themeColor="text2" w:themeShade="BF"/>
          <w:sz w:val="26"/>
          <w:szCs w:val="26"/>
        </w:rPr>
        <w:t>.</w:t>
      </w:r>
    </w:p>
    <w:p w:rsidR="00602CF4" w:rsidRPr="00227495" w:rsidRDefault="00602CF4" w:rsidP="00602CF4">
      <w:pPr>
        <w:autoSpaceDE w:val="0"/>
        <w:autoSpaceDN w:val="0"/>
        <w:adjustRightInd w:val="0"/>
        <w:ind w:left="142" w:right="283"/>
        <w:jc w:val="both"/>
        <w:rPr>
          <w:rFonts w:ascii="Arial" w:hAnsi="Arial" w:cs="Arial"/>
          <w:b/>
          <w:color w:val="17365D" w:themeColor="text2" w:themeShade="BF"/>
          <w:sz w:val="26"/>
          <w:szCs w:val="26"/>
        </w:rPr>
      </w:pPr>
      <w:r>
        <w:rPr>
          <w:rFonts w:ascii="Arial" w:hAnsi="Arial" w:cs="Arial"/>
          <w:b/>
          <w:color w:val="17365D" w:themeColor="text2" w:themeShade="BF"/>
          <w:sz w:val="26"/>
          <w:szCs w:val="26"/>
        </w:rPr>
        <w:t>__________________________________________________________________</w:t>
      </w:r>
    </w:p>
    <w:p w:rsidR="00AE6306" w:rsidRPr="001065FC" w:rsidRDefault="00AE6306" w:rsidP="00602CF4">
      <w:pPr>
        <w:ind w:left="142" w:right="283"/>
        <w:jc w:val="both"/>
      </w:pPr>
    </w:p>
    <w:sectPr w:rsidR="00AE6306" w:rsidRPr="001065FC" w:rsidSect="008B4756">
      <w:footerReference w:type="even" r:id="rId25"/>
      <w:footerReference w:type="default" r:id="rId26"/>
      <w:pgSz w:w="11906" w:h="16838" w:code="9"/>
      <w:pgMar w:top="1135" w:right="566" w:bottom="1134" w:left="709" w:header="340" w:footer="170"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90" w:rsidRDefault="00866090">
      <w:r>
        <w:separator/>
      </w:r>
    </w:p>
  </w:endnote>
  <w:endnote w:type="continuationSeparator" w:id="0">
    <w:p w:rsidR="00866090" w:rsidRDefault="0086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06" w:rsidRDefault="00AE630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6306" w:rsidRDefault="00AE63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06" w:rsidRDefault="00AE6306" w:rsidP="00FE059F">
    <w:pPr>
      <w:pStyle w:val="a5"/>
    </w:pPr>
  </w:p>
  <w:p w:rsidR="00FE059F" w:rsidRPr="00FE059F" w:rsidRDefault="00FE059F" w:rsidP="00FE05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90" w:rsidRDefault="00866090">
      <w:r>
        <w:separator/>
      </w:r>
    </w:p>
  </w:footnote>
  <w:footnote w:type="continuationSeparator" w:id="0">
    <w:p w:rsidR="00866090" w:rsidRDefault="00866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4AA7"/>
    <w:multiLevelType w:val="hybridMultilevel"/>
    <w:tmpl w:val="46FA40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0281BC1"/>
    <w:multiLevelType w:val="hybridMultilevel"/>
    <w:tmpl w:val="CAF243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034210"/>
    <w:multiLevelType w:val="hybridMultilevel"/>
    <w:tmpl w:val="49B4E68C"/>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4613"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DB0F5F"/>
    <w:multiLevelType w:val="hybridMultilevel"/>
    <w:tmpl w:val="A2F8834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02465"/>
    <w:multiLevelType w:val="hybridMultilevel"/>
    <w:tmpl w:val="D74C2E2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566B06E0"/>
    <w:multiLevelType w:val="hybridMultilevel"/>
    <w:tmpl w:val="04F0C9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33486C"/>
    <w:multiLevelType w:val="hybridMultilevel"/>
    <w:tmpl w:val="5CB4D2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455989"/>
    <w:multiLevelType w:val="hybridMultilevel"/>
    <w:tmpl w:val="4266BF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265F08"/>
    <w:multiLevelType w:val="hybridMultilevel"/>
    <w:tmpl w:val="E1BA29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A8698F"/>
    <w:multiLevelType w:val="hybridMultilevel"/>
    <w:tmpl w:val="D6364DA6"/>
    <w:lvl w:ilvl="0" w:tplc="0419000F">
      <w:start w:val="1"/>
      <w:numFmt w:val="decimal"/>
      <w:lvlText w:val="%1."/>
      <w:lvlJc w:val="left"/>
      <w:pPr>
        <w:ind w:left="720" w:hanging="360"/>
      </w:pPr>
    </w:lvl>
    <w:lvl w:ilvl="1" w:tplc="41B65720">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9"/>
  </w:num>
  <w:num w:numId="5">
    <w:abstractNumId w:val="3"/>
  </w:num>
  <w:num w:numId="6">
    <w:abstractNumId w:val="5"/>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drawingGridHorizontalSpacing w:val="11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15"/>
    <w:rsid w:val="0000206C"/>
    <w:rsid w:val="00023C01"/>
    <w:rsid w:val="00040C60"/>
    <w:rsid w:val="00081CDC"/>
    <w:rsid w:val="000B679F"/>
    <w:rsid w:val="000B681F"/>
    <w:rsid w:val="000F5112"/>
    <w:rsid w:val="001065FC"/>
    <w:rsid w:val="00150A2D"/>
    <w:rsid w:val="001524E1"/>
    <w:rsid w:val="0017730F"/>
    <w:rsid w:val="00182C31"/>
    <w:rsid w:val="001941C5"/>
    <w:rsid w:val="001D2714"/>
    <w:rsid w:val="001F1511"/>
    <w:rsid w:val="00234FF6"/>
    <w:rsid w:val="00244D4C"/>
    <w:rsid w:val="00244E33"/>
    <w:rsid w:val="0025169B"/>
    <w:rsid w:val="002A4F31"/>
    <w:rsid w:val="003013D4"/>
    <w:rsid w:val="00322E5F"/>
    <w:rsid w:val="00347075"/>
    <w:rsid w:val="00357935"/>
    <w:rsid w:val="00382AD4"/>
    <w:rsid w:val="0038416A"/>
    <w:rsid w:val="003B32B6"/>
    <w:rsid w:val="003B6DCA"/>
    <w:rsid w:val="003C6A78"/>
    <w:rsid w:val="003D4649"/>
    <w:rsid w:val="00410D6C"/>
    <w:rsid w:val="00433587"/>
    <w:rsid w:val="00434A12"/>
    <w:rsid w:val="004415D5"/>
    <w:rsid w:val="00456B65"/>
    <w:rsid w:val="00464915"/>
    <w:rsid w:val="004811A6"/>
    <w:rsid w:val="00484592"/>
    <w:rsid w:val="004932AD"/>
    <w:rsid w:val="004948F4"/>
    <w:rsid w:val="004A4124"/>
    <w:rsid w:val="004A42A2"/>
    <w:rsid w:val="004C26E8"/>
    <w:rsid w:val="004C27B4"/>
    <w:rsid w:val="004D625A"/>
    <w:rsid w:val="004E5B48"/>
    <w:rsid w:val="004F20E4"/>
    <w:rsid w:val="004F612D"/>
    <w:rsid w:val="00501AE6"/>
    <w:rsid w:val="00541253"/>
    <w:rsid w:val="0056067F"/>
    <w:rsid w:val="005675AB"/>
    <w:rsid w:val="005B7B85"/>
    <w:rsid w:val="005D093E"/>
    <w:rsid w:val="00602CF4"/>
    <w:rsid w:val="00616E64"/>
    <w:rsid w:val="00640ED3"/>
    <w:rsid w:val="00650378"/>
    <w:rsid w:val="00664519"/>
    <w:rsid w:val="0068378E"/>
    <w:rsid w:val="006D47C0"/>
    <w:rsid w:val="006D7335"/>
    <w:rsid w:val="006E3B0E"/>
    <w:rsid w:val="006F5306"/>
    <w:rsid w:val="007133A9"/>
    <w:rsid w:val="0072102C"/>
    <w:rsid w:val="00725A0D"/>
    <w:rsid w:val="00730410"/>
    <w:rsid w:val="0075787D"/>
    <w:rsid w:val="00776128"/>
    <w:rsid w:val="0079089D"/>
    <w:rsid w:val="00795089"/>
    <w:rsid w:val="007B39A1"/>
    <w:rsid w:val="007E2C8B"/>
    <w:rsid w:val="00844715"/>
    <w:rsid w:val="008605D5"/>
    <w:rsid w:val="00866090"/>
    <w:rsid w:val="00897403"/>
    <w:rsid w:val="008B4756"/>
    <w:rsid w:val="00925564"/>
    <w:rsid w:val="009434C8"/>
    <w:rsid w:val="009537BF"/>
    <w:rsid w:val="00963397"/>
    <w:rsid w:val="00987CED"/>
    <w:rsid w:val="009D66A5"/>
    <w:rsid w:val="009E4708"/>
    <w:rsid w:val="00A13DA7"/>
    <w:rsid w:val="00A7771B"/>
    <w:rsid w:val="00A9048A"/>
    <w:rsid w:val="00AA11E6"/>
    <w:rsid w:val="00AB1ADF"/>
    <w:rsid w:val="00AE6306"/>
    <w:rsid w:val="00B3627A"/>
    <w:rsid w:val="00B52D2A"/>
    <w:rsid w:val="00B727EB"/>
    <w:rsid w:val="00B73439"/>
    <w:rsid w:val="00C05F1D"/>
    <w:rsid w:val="00C102A4"/>
    <w:rsid w:val="00C23C8E"/>
    <w:rsid w:val="00C26F0C"/>
    <w:rsid w:val="00C36C16"/>
    <w:rsid w:val="00C53372"/>
    <w:rsid w:val="00C57C35"/>
    <w:rsid w:val="00C73F6E"/>
    <w:rsid w:val="00CA130A"/>
    <w:rsid w:val="00CB19B0"/>
    <w:rsid w:val="00CB25DD"/>
    <w:rsid w:val="00CC3EF3"/>
    <w:rsid w:val="00CF513F"/>
    <w:rsid w:val="00D01963"/>
    <w:rsid w:val="00D06AB4"/>
    <w:rsid w:val="00D0753D"/>
    <w:rsid w:val="00D20A60"/>
    <w:rsid w:val="00D76477"/>
    <w:rsid w:val="00D96120"/>
    <w:rsid w:val="00DC1898"/>
    <w:rsid w:val="00DC59EB"/>
    <w:rsid w:val="00DF09B1"/>
    <w:rsid w:val="00DF2DF4"/>
    <w:rsid w:val="00E12DCB"/>
    <w:rsid w:val="00E549CB"/>
    <w:rsid w:val="00E67E5D"/>
    <w:rsid w:val="00EB1758"/>
    <w:rsid w:val="00EC6456"/>
    <w:rsid w:val="00ED2A34"/>
    <w:rsid w:val="00EF3AD8"/>
    <w:rsid w:val="00F12C30"/>
    <w:rsid w:val="00F444EA"/>
    <w:rsid w:val="00F50BE3"/>
    <w:rsid w:val="00F65788"/>
    <w:rsid w:val="00F6726A"/>
    <w:rsid w:val="00F749C6"/>
    <w:rsid w:val="00F93107"/>
    <w:rsid w:val="00FC6EED"/>
    <w:rsid w:val="00FC71E2"/>
    <w:rsid w:val="00FE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paragraph" w:styleId="3">
    <w:name w:val="Body Text Indent 3"/>
    <w:basedOn w:val="a"/>
    <w:semiHidden/>
    <w:pPr>
      <w:spacing w:after="120"/>
      <w:ind w:left="283"/>
    </w:pPr>
    <w:rPr>
      <w:sz w:val="16"/>
      <w:szCs w:val="16"/>
    </w:rPr>
  </w:style>
  <w:style w:type="character" w:styleId="a4">
    <w:name w:val="Emphasis"/>
    <w:basedOn w:val="a0"/>
    <w:qFormat/>
    <w:rPr>
      <w:i/>
      <w:iCs/>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header"/>
    <w:basedOn w:val="a"/>
    <w:semiHidden/>
    <w:pPr>
      <w:tabs>
        <w:tab w:val="center" w:pos="4677"/>
        <w:tab w:val="right" w:pos="9355"/>
      </w:tabs>
    </w:pPr>
  </w:style>
  <w:style w:type="paragraph" w:styleId="a8">
    <w:name w:val="Block Text"/>
    <w:basedOn w:val="a"/>
    <w:semiHidden/>
    <w:pPr>
      <w:spacing w:before="100" w:beforeAutospacing="1" w:after="100" w:afterAutospacing="1"/>
      <w:ind w:left="460" w:right="-329"/>
      <w:jc w:val="both"/>
    </w:pPr>
    <w:rPr>
      <w:i/>
      <w:iCs/>
      <w:sz w:val="20"/>
    </w:rPr>
  </w:style>
  <w:style w:type="paragraph" w:styleId="a9">
    <w:name w:val="Body Text"/>
    <w:basedOn w:val="a"/>
    <w:semiHidden/>
    <w:pPr>
      <w:jc w:val="center"/>
    </w:pPr>
    <w:rPr>
      <w:b/>
      <w:bCs/>
      <w:sz w:val="36"/>
      <w:szCs w:val="36"/>
      <w:u w:val="single"/>
    </w:rPr>
  </w:style>
  <w:style w:type="paragraph" w:styleId="2">
    <w:name w:val="Body Text 2"/>
    <w:basedOn w:val="a"/>
    <w:semiHidden/>
    <w:pPr>
      <w:spacing w:before="100" w:beforeAutospacing="1" w:after="100" w:afterAutospacing="1"/>
      <w:jc w:val="both"/>
    </w:pPr>
    <w:rPr>
      <w:i/>
      <w:sz w:val="28"/>
      <w:szCs w:val="32"/>
      <w:u w:val="single"/>
    </w:rPr>
  </w:style>
  <w:style w:type="paragraph" w:styleId="30">
    <w:name w:val="Body Text 3"/>
    <w:basedOn w:val="a"/>
    <w:semiHidden/>
    <w:pPr>
      <w:spacing w:before="100" w:beforeAutospacing="1" w:after="100" w:afterAutospacing="1"/>
      <w:jc w:val="both"/>
    </w:pPr>
    <w:rPr>
      <w:sz w:val="28"/>
      <w:szCs w:val="32"/>
    </w:rPr>
  </w:style>
  <w:style w:type="character" w:styleId="aa">
    <w:name w:val="Placeholder Text"/>
    <w:basedOn w:val="a0"/>
    <w:uiPriority w:val="99"/>
    <w:semiHidden/>
    <w:rsid w:val="009D66A5"/>
    <w:rPr>
      <w:color w:val="808080"/>
    </w:rPr>
  </w:style>
  <w:style w:type="paragraph" w:styleId="ab">
    <w:name w:val="Balloon Text"/>
    <w:basedOn w:val="a"/>
    <w:link w:val="ac"/>
    <w:uiPriority w:val="99"/>
    <w:semiHidden/>
    <w:unhideWhenUsed/>
    <w:rsid w:val="009D66A5"/>
    <w:rPr>
      <w:rFonts w:ascii="Tahoma" w:hAnsi="Tahoma" w:cs="Tahoma"/>
      <w:sz w:val="16"/>
      <w:szCs w:val="16"/>
    </w:rPr>
  </w:style>
  <w:style w:type="character" w:customStyle="1" w:styleId="ac">
    <w:name w:val="Текст выноски Знак"/>
    <w:basedOn w:val="a0"/>
    <w:link w:val="ab"/>
    <w:uiPriority w:val="99"/>
    <w:semiHidden/>
    <w:rsid w:val="009D66A5"/>
    <w:rPr>
      <w:rFonts w:ascii="Tahoma" w:hAnsi="Tahoma" w:cs="Tahoma"/>
      <w:sz w:val="16"/>
      <w:szCs w:val="16"/>
    </w:rPr>
  </w:style>
  <w:style w:type="paragraph" w:styleId="ad">
    <w:name w:val="No Spacing"/>
    <w:uiPriority w:val="1"/>
    <w:qFormat/>
    <w:rsid w:val="00795089"/>
    <w:rPr>
      <w:rFonts w:ascii="Calibri" w:hAnsi="Calibri"/>
      <w:sz w:val="22"/>
      <w:szCs w:val="22"/>
    </w:rPr>
  </w:style>
  <w:style w:type="paragraph" w:styleId="ae">
    <w:name w:val="List Paragraph"/>
    <w:basedOn w:val="a"/>
    <w:uiPriority w:val="34"/>
    <w:qFormat/>
    <w:rsid w:val="00925564"/>
    <w:pPr>
      <w:ind w:left="720"/>
      <w:contextualSpacing/>
    </w:pPr>
  </w:style>
  <w:style w:type="character" w:styleId="af">
    <w:name w:val="Hyperlink"/>
    <w:rsid w:val="00EF3AD8"/>
    <w:rPr>
      <w:color w:val="0563C1"/>
      <w:u w:val="single"/>
    </w:rPr>
  </w:style>
  <w:style w:type="table" w:styleId="af0">
    <w:name w:val="Table Grid"/>
    <w:basedOn w:val="a1"/>
    <w:uiPriority w:val="39"/>
    <w:rsid w:val="004A42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0D6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paragraph" w:styleId="3">
    <w:name w:val="Body Text Indent 3"/>
    <w:basedOn w:val="a"/>
    <w:semiHidden/>
    <w:pPr>
      <w:spacing w:after="120"/>
      <w:ind w:left="283"/>
    </w:pPr>
    <w:rPr>
      <w:sz w:val="16"/>
      <w:szCs w:val="16"/>
    </w:rPr>
  </w:style>
  <w:style w:type="character" w:styleId="a4">
    <w:name w:val="Emphasis"/>
    <w:basedOn w:val="a0"/>
    <w:qFormat/>
    <w:rPr>
      <w:i/>
      <w:iCs/>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header"/>
    <w:basedOn w:val="a"/>
    <w:semiHidden/>
    <w:pPr>
      <w:tabs>
        <w:tab w:val="center" w:pos="4677"/>
        <w:tab w:val="right" w:pos="9355"/>
      </w:tabs>
    </w:pPr>
  </w:style>
  <w:style w:type="paragraph" w:styleId="a8">
    <w:name w:val="Block Text"/>
    <w:basedOn w:val="a"/>
    <w:semiHidden/>
    <w:pPr>
      <w:spacing w:before="100" w:beforeAutospacing="1" w:after="100" w:afterAutospacing="1"/>
      <w:ind w:left="460" w:right="-329"/>
      <w:jc w:val="both"/>
    </w:pPr>
    <w:rPr>
      <w:i/>
      <w:iCs/>
      <w:sz w:val="20"/>
    </w:rPr>
  </w:style>
  <w:style w:type="paragraph" w:styleId="a9">
    <w:name w:val="Body Text"/>
    <w:basedOn w:val="a"/>
    <w:semiHidden/>
    <w:pPr>
      <w:jc w:val="center"/>
    </w:pPr>
    <w:rPr>
      <w:b/>
      <w:bCs/>
      <w:sz w:val="36"/>
      <w:szCs w:val="36"/>
      <w:u w:val="single"/>
    </w:rPr>
  </w:style>
  <w:style w:type="paragraph" w:styleId="2">
    <w:name w:val="Body Text 2"/>
    <w:basedOn w:val="a"/>
    <w:semiHidden/>
    <w:pPr>
      <w:spacing w:before="100" w:beforeAutospacing="1" w:after="100" w:afterAutospacing="1"/>
      <w:jc w:val="both"/>
    </w:pPr>
    <w:rPr>
      <w:i/>
      <w:sz w:val="28"/>
      <w:szCs w:val="32"/>
      <w:u w:val="single"/>
    </w:rPr>
  </w:style>
  <w:style w:type="paragraph" w:styleId="30">
    <w:name w:val="Body Text 3"/>
    <w:basedOn w:val="a"/>
    <w:semiHidden/>
    <w:pPr>
      <w:spacing w:before="100" w:beforeAutospacing="1" w:after="100" w:afterAutospacing="1"/>
      <w:jc w:val="both"/>
    </w:pPr>
    <w:rPr>
      <w:sz w:val="28"/>
      <w:szCs w:val="32"/>
    </w:rPr>
  </w:style>
  <w:style w:type="character" w:styleId="aa">
    <w:name w:val="Placeholder Text"/>
    <w:basedOn w:val="a0"/>
    <w:uiPriority w:val="99"/>
    <w:semiHidden/>
    <w:rsid w:val="009D66A5"/>
    <w:rPr>
      <w:color w:val="808080"/>
    </w:rPr>
  </w:style>
  <w:style w:type="paragraph" w:styleId="ab">
    <w:name w:val="Balloon Text"/>
    <w:basedOn w:val="a"/>
    <w:link w:val="ac"/>
    <w:uiPriority w:val="99"/>
    <w:semiHidden/>
    <w:unhideWhenUsed/>
    <w:rsid w:val="009D66A5"/>
    <w:rPr>
      <w:rFonts w:ascii="Tahoma" w:hAnsi="Tahoma" w:cs="Tahoma"/>
      <w:sz w:val="16"/>
      <w:szCs w:val="16"/>
    </w:rPr>
  </w:style>
  <w:style w:type="character" w:customStyle="1" w:styleId="ac">
    <w:name w:val="Текст выноски Знак"/>
    <w:basedOn w:val="a0"/>
    <w:link w:val="ab"/>
    <w:uiPriority w:val="99"/>
    <w:semiHidden/>
    <w:rsid w:val="009D66A5"/>
    <w:rPr>
      <w:rFonts w:ascii="Tahoma" w:hAnsi="Tahoma" w:cs="Tahoma"/>
      <w:sz w:val="16"/>
      <w:szCs w:val="16"/>
    </w:rPr>
  </w:style>
  <w:style w:type="paragraph" w:styleId="ad">
    <w:name w:val="No Spacing"/>
    <w:uiPriority w:val="1"/>
    <w:qFormat/>
    <w:rsid w:val="00795089"/>
    <w:rPr>
      <w:rFonts w:ascii="Calibri" w:hAnsi="Calibri"/>
      <w:sz w:val="22"/>
      <w:szCs w:val="22"/>
    </w:rPr>
  </w:style>
  <w:style w:type="paragraph" w:styleId="ae">
    <w:name w:val="List Paragraph"/>
    <w:basedOn w:val="a"/>
    <w:uiPriority w:val="34"/>
    <w:qFormat/>
    <w:rsid w:val="00925564"/>
    <w:pPr>
      <w:ind w:left="720"/>
      <w:contextualSpacing/>
    </w:pPr>
  </w:style>
  <w:style w:type="character" w:styleId="af">
    <w:name w:val="Hyperlink"/>
    <w:rsid w:val="00EF3AD8"/>
    <w:rPr>
      <w:color w:val="0563C1"/>
      <w:u w:val="single"/>
    </w:rPr>
  </w:style>
  <w:style w:type="table" w:styleId="af0">
    <w:name w:val="Table Grid"/>
    <w:basedOn w:val="a1"/>
    <w:uiPriority w:val="39"/>
    <w:rsid w:val="004A42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0D6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533924B637257226023AB399E9B60698F2FAD58170DFE555FAB8427C201CFD16544BCD17D85B910430D8F9EB70DC5828911488B7FF71bBs9N" TargetMode="External"/><Relationship Id="rId13" Type="http://schemas.openxmlformats.org/officeDocument/2006/relationships/hyperlink" Target="consultantplus://offline/ref=7E533924B637257226023AB399E9B60698F2FBDE8577DFE555FAB8427C201CFD16544BCD13D85B980B6FDDECFA28D15C328F1694ABFD73BAb5s9N" TargetMode="External"/><Relationship Id="rId18" Type="http://schemas.openxmlformats.org/officeDocument/2006/relationships/hyperlink" Target="consultantplus://offline/ref=7E533924B637257226023AB399E9B60698F2FBDE8577DFE555FAB8427C201CFD16544BCD13D85B980B6FDDECFA28D15C328F1694ABFD73BAb5s9N"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7E533924B637257226023AB399E9B60698F2FBDE8577DFE555FAB8427C201CFD16544BCD13D85B97066FDDECFA28D15C328F1694ABFD73BAb5s9N" TargetMode="External"/><Relationship Id="rId7" Type="http://schemas.openxmlformats.org/officeDocument/2006/relationships/endnotes" Target="endnotes.xml"/><Relationship Id="rId12" Type="http://schemas.openxmlformats.org/officeDocument/2006/relationships/hyperlink" Target="consultantplus://offline/ref=7E533924B637257226023AB399E9B60698F2FBDE8577DFE555FAB8427C201CFD16544BCD13D85B980D6FDDECFA28D15C328F1694ABFD73BAb5s9N" TargetMode="External"/><Relationship Id="rId17" Type="http://schemas.openxmlformats.org/officeDocument/2006/relationships/hyperlink" Target="consultantplus://offline/ref=7E533924B637257226023AB399E9B60698F2FBDE8577DFE555FAB8427C201CFD16544BCD13D85B980D6FDDECFA28D15C328F1694ABFD73BAb5s9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E533924B637257226023AB399E9B60698F2FBDE8577DFE555FAB8427C201CFD16544BCD13D85B97066FDDECFA28D15C328F1694ABFD73BAb5s9N" TargetMode="External"/><Relationship Id="rId20" Type="http://schemas.openxmlformats.org/officeDocument/2006/relationships/hyperlink" Target="consultantplus://offline/ref=7E533924B637257226023AB399E9B60698F2FBDE8577DFE555FAB8427C201CFD16544BCD13D85B97086FDDECFA28D15C328F1694ABFD73BAb5s9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533924B637257226023AB399E9B60698F2FBDE8577DFE555FAB8427C201CFD16544BCD13D85B97066FDDECFA28D15C328F1694ABFD73BAb5s9N" TargetMode="External"/><Relationship Id="rId24" Type="http://schemas.openxmlformats.org/officeDocument/2006/relationships/hyperlink" Target="consultantplus://offline/ref=7E533924B637257226023AB399E9B60698F2FAD58170DFE555FAB8427C201CFD16544BCD10DE58970430D8F9EB70DC5828911488B7FF71bBs9N" TargetMode="External"/><Relationship Id="rId5" Type="http://schemas.openxmlformats.org/officeDocument/2006/relationships/webSettings" Target="webSettings.xml"/><Relationship Id="rId15" Type="http://schemas.openxmlformats.org/officeDocument/2006/relationships/hyperlink" Target="consultantplus://offline/ref=7E533924B637257226023AB399E9B60698F2FBDE8577DFE555FAB8427C201CFD16544BCD13D85B97086FDDECFA28D15C328F1694ABFD73BAb5s9N" TargetMode="External"/><Relationship Id="rId23" Type="http://schemas.openxmlformats.org/officeDocument/2006/relationships/hyperlink" Target="consultantplus://offline/ref=7E533924B637257226023AB399E9B60698F2FBDE8577DFE555FAB8427C201CFD16544BCD13D85B980B6FDDECFA28D15C328F1694ABFD73BAb5s9N" TargetMode="External"/><Relationship Id="rId28" Type="http://schemas.openxmlformats.org/officeDocument/2006/relationships/theme" Target="theme/theme1.xml"/><Relationship Id="rId10" Type="http://schemas.openxmlformats.org/officeDocument/2006/relationships/hyperlink" Target="consultantplus://offline/ref=7E533924B637257226023AB399E9B60698F2FBDE8577DFE555FAB8427C201CFD16544BCD13D85B97086FDDECFA28D15C328F1694ABFD73BAb5s9N" TargetMode="External"/><Relationship Id="rId19" Type="http://schemas.openxmlformats.org/officeDocument/2006/relationships/hyperlink" Target="consultantplus://offline/ref=7E533924B637257226023AB399E9B60698F5F2D88D76DFE555FAB8427C201CFD16544BCD13D85B92076FDDECFA28D15C328F1694ABFD73BAb5s9N" TargetMode="External"/><Relationship Id="rId4" Type="http://schemas.openxmlformats.org/officeDocument/2006/relationships/settings" Target="settings.xml"/><Relationship Id="rId9" Type="http://schemas.openxmlformats.org/officeDocument/2006/relationships/hyperlink" Target="consultantplus://offline/ref=7E533924B637257226023AB399E9B60698F2FAD58170DFE555FAB8427C201CFD16544BCD10DE58960430D8F9EB70DC5828911488B7FF71bBs9N" TargetMode="External"/><Relationship Id="rId14" Type="http://schemas.openxmlformats.org/officeDocument/2006/relationships/hyperlink" Target="consultantplus://offline/ref=7E533924B637257226023AB399E9B60698F2FBDE8577DFE555FAB8427C201CFD16544BCD13D85B97096FDDECFA28D15C328F1694ABFD73BAb5s9N" TargetMode="External"/><Relationship Id="rId22" Type="http://schemas.openxmlformats.org/officeDocument/2006/relationships/hyperlink" Target="consultantplus://offline/ref=7E533924B637257226023AB399E9B60698F2FBDE8577DFE555FAB8427C201CFD16544BCD13D85B980D6FDDECFA28D15C328F1694ABFD73BAb5s9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1132</Words>
  <Characters>11131</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СТЕНД № 1: Организационно – распорядительная информация</vt:lpstr>
    </vt:vector>
  </TitlesOfParts>
  <Company>УМНС РФ по Тверской области</Company>
  <LinksUpToDate>false</LinksUpToDate>
  <CharactersWithSpaces>12239</CharactersWithSpaces>
  <SharedDoc>false</SharedDoc>
  <HLinks>
    <vt:vector size="6" baseType="variant">
      <vt:variant>
        <vt:i4>3080224</vt:i4>
      </vt:variant>
      <vt:variant>
        <vt:i4>-1</vt:i4>
      </vt:variant>
      <vt:variant>
        <vt:i4>1027</vt:i4>
      </vt:variant>
      <vt:variant>
        <vt:i4>1</vt:i4>
      </vt:variant>
      <vt:variant>
        <vt:lpwstr>http://217.106.225.25/images/photo/1/d5/616.jpg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СТЕНД № 1: Организационно – распорядительная информация</dc:title>
  <dc:subject/>
  <dc:creator>СМИ</dc:creator>
  <cp:keywords/>
  <dc:description/>
  <cp:lastModifiedBy>Шипицына Людмила Сергеевна</cp:lastModifiedBy>
  <cp:revision>18</cp:revision>
  <cp:lastPrinted>2021-02-05T14:38:00Z</cp:lastPrinted>
  <dcterms:created xsi:type="dcterms:W3CDTF">2020-08-31T17:02:00Z</dcterms:created>
  <dcterms:modified xsi:type="dcterms:W3CDTF">2021-05-18T10:09:00Z</dcterms:modified>
</cp:coreProperties>
</file>