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5F" w:rsidRDefault="00DB055F" w:rsidP="00DB055F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DB055F" w:rsidRPr="00510634" w:rsidRDefault="0098123C" w:rsidP="00DB05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«КАЛАНГУЙСКОЕ»</w:t>
      </w:r>
    </w:p>
    <w:p w:rsidR="00DB055F" w:rsidRPr="00955EC2" w:rsidRDefault="00DB055F" w:rsidP="00DB05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B055F" w:rsidRPr="00955EC2" w:rsidRDefault="0098123C" w:rsidP="00DB055F">
      <w:pPr>
        <w:jc w:val="center"/>
        <w:rPr>
          <w:b/>
        </w:rPr>
      </w:pPr>
      <w:r>
        <w:rPr>
          <w:b/>
        </w:rPr>
        <w:t>ПОСТАНОВЛЕНИЕ</w:t>
      </w:r>
    </w:p>
    <w:p w:rsidR="00DB055F" w:rsidRPr="00955EC2" w:rsidRDefault="00DB055F" w:rsidP="00DB055F">
      <w:pPr>
        <w:jc w:val="center"/>
        <w:rPr>
          <w:b/>
        </w:rPr>
      </w:pPr>
    </w:p>
    <w:p w:rsidR="00DB055F" w:rsidRPr="00955EC2" w:rsidRDefault="00DB055F" w:rsidP="00DB055F">
      <w:pPr>
        <w:jc w:val="center"/>
        <w:rPr>
          <w:b/>
        </w:rPr>
      </w:pPr>
    </w:p>
    <w:p w:rsidR="00DB055F" w:rsidRPr="00955EC2" w:rsidRDefault="00FD1338" w:rsidP="00DB055F">
      <w:pPr>
        <w:jc w:val="center"/>
      </w:pPr>
      <w:r>
        <w:t xml:space="preserve">10 ноября </w:t>
      </w:r>
      <w:r w:rsidR="00DB055F" w:rsidRPr="00955EC2">
        <w:t>20</w:t>
      </w:r>
      <w:r w:rsidR="00636520">
        <w:t>21</w:t>
      </w:r>
      <w:r w:rsidR="00DB055F" w:rsidRPr="00955EC2">
        <w:t xml:space="preserve"> года                                                                   </w:t>
      </w:r>
      <w:r w:rsidR="00636520">
        <w:t xml:space="preserve">              </w:t>
      </w:r>
      <w:r w:rsidR="00DB055F" w:rsidRPr="00955EC2">
        <w:t xml:space="preserve">  №</w:t>
      </w:r>
      <w:r w:rsidR="00DB055F">
        <w:t xml:space="preserve"> </w:t>
      </w:r>
      <w:r w:rsidR="00726A3D">
        <w:t>92</w:t>
      </w:r>
    </w:p>
    <w:p w:rsidR="00DB055F" w:rsidRPr="00955EC2" w:rsidRDefault="00DB055F" w:rsidP="00DB055F">
      <w:pPr>
        <w:jc w:val="center"/>
      </w:pPr>
    </w:p>
    <w:p w:rsidR="00DB055F" w:rsidRPr="00955EC2" w:rsidRDefault="00DB055F" w:rsidP="00DB055F">
      <w:pPr>
        <w:jc w:val="center"/>
      </w:pPr>
    </w:p>
    <w:p w:rsidR="00DB055F" w:rsidRPr="00955EC2" w:rsidRDefault="0098123C" w:rsidP="00DB055F">
      <w:pPr>
        <w:jc w:val="center"/>
      </w:pPr>
      <w:proofErr w:type="spellStart"/>
      <w:r>
        <w:t>пгт</w:t>
      </w:r>
      <w:proofErr w:type="spellEnd"/>
      <w:r w:rsidR="00DB055F">
        <w:t xml:space="preserve">. </w:t>
      </w:r>
      <w:r>
        <w:t>Калангуй</w:t>
      </w:r>
    </w:p>
    <w:p w:rsidR="00636520" w:rsidRDefault="00636520" w:rsidP="00DB055F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DB055F" w:rsidRDefault="0098123C" w:rsidP="0098123C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98123C">
        <w:rPr>
          <w:b/>
          <w:sz w:val="28"/>
          <w:szCs w:val="28"/>
        </w:rPr>
        <w:t>«О внесении изменений в административный регламент по предоставлению муниципальной услуги «Выдача разрешений на строительство», утвержденный постановлением администрации городского поселения «Калангуйское» от 14.05.2021 № 62»</w:t>
      </w:r>
    </w:p>
    <w:p w:rsidR="0098123C" w:rsidRPr="0098123C" w:rsidRDefault="0098123C" w:rsidP="0098123C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DB055F" w:rsidRDefault="0098123C" w:rsidP="00DB055F">
      <w:pPr>
        <w:ind w:firstLine="709"/>
        <w:jc w:val="both"/>
      </w:pPr>
      <w:proofErr w:type="gramStart"/>
      <w:r>
        <w:t xml:space="preserve">На основании </w:t>
      </w:r>
      <w:r w:rsidR="00BA1A80">
        <w:t xml:space="preserve">протеста прокуратуры от 30.09.2021 № 07-23-2021, </w:t>
      </w:r>
      <w:r>
        <w:t>Федерального закона № 210-ФЗ от 27.07.2010 «Об организации и предоставлении государственных и муниципальных услуг», п. 3 ч. 1 ст. 14 Федерального закона № 131-ФЗ от 06.10.2003 «Об общих принципах организации местного самоуправления», ст.</w:t>
      </w:r>
      <w:r w:rsidR="00BA1A80">
        <w:t xml:space="preserve"> 8 Градостроительного кодекса Российской Федерации № 190-ФЗ от 29.12.2004, руководствуясь уставом городского поселения «Калангуйское», администрация </w:t>
      </w:r>
      <w:proofErr w:type="gramEnd"/>
    </w:p>
    <w:p w:rsidR="00BA1A80" w:rsidRDefault="00BA1A80" w:rsidP="00DB055F">
      <w:pPr>
        <w:ind w:firstLine="709"/>
        <w:jc w:val="both"/>
      </w:pPr>
    </w:p>
    <w:p w:rsidR="00BA1A80" w:rsidRPr="00025B93" w:rsidRDefault="00BA1A80" w:rsidP="00BA1A80">
      <w:pPr>
        <w:ind w:firstLine="709"/>
        <w:jc w:val="center"/>
      </w:pPr>
      <w:r>
        <w:t>ПОСТАНОВЛЯЕТ:</w:t>
      </w:r>
    </w:p>
    <w:p w:rsidR="00DB055F" w:rsidRPr="00025B93" w:rsidRDefault="00DB055F" w:rsidP="00DB055F">
      <w:pPr>
        <w:ind w:firstLine="709"/>
        <w:jc w:val="both"/>
      </w:pPr>
    </w:p>
    <w:p w:rsidR="00636520" w:rsidRDefault="00DB055F" w:rsidP="00636520">
      <w:pPr>
        <w:ind w:firstLine="708"/>
        <w:jc w:val="both"/>
      </w:pPr>
      <w:r w:rsidRPr="00025B93">
        <w:t>1. В</w:t>
      </w:r>
      <w:r>
        <w:t>н</w:t>
      </w:r>
      <w:r w:rsidRPr="00025B93">
        <w:t xml:space="preserve">ести </w:t>
      </w:r>
      <w:r>
        <w:t>измене</w:t>
      </w:r>
      <w:r w:rsidRPr="00025B93">
        <w:t>н</w:t>
      </w:r>
      <w:r w:rsidR="00BA1A80">
        <w:t>ия в</w:t>
      </w:r>
      <w:r w:rsidR="00BA1A80" w:rsidRPr="002B6B88">
        <w:t xml:space="preserve"> </w:t>
      </w:r>
      <w:r w:rsidR="00BA1A80">
        <w:t xml:space="preserve">административный регламент по предоставлению муниципальной услуги «Выдача разрешений на строительство», </w:t>
      </w:r>
      <w:proofErr w:type="gramStart"/>
      <w:r w:rsidR="00BA1A80">
        <w:t>утвержденный</w:t>
      </w:r>
      <w:proofErr w:type="gramEnd"/>
      <w:r w:rsidR="00BA1A80">
        <w:t xml:space="preserve"> постановлением администрации городского поселения «Калангуйское» от 14.05.2021 № 62.</w:t>
      </w:r>
    </w:p>
    <w:p w:rsidR="00DB055F" w:rsidRPr="00BA1A80" w:rsidRDefault="00BA1A80" w:rsidP="00636520">
      <w:pPr>
        <w:ind w:firstLine="708"/>
        <w:jc w:val="both"/>
        <w:rPr>
          <w:b/>
        </w:rPr>
      </w:pPr>
      <w:r w:rsidRPr="00BA1A80">
        <w:rPr>
          <w:b/>
        </w:rPr>
        <w:t>Дополнить пункт</w:t>
      </w:r>
      <w:r w:rsidR="00636520" w:rsidRPr="00BA1A80">
        <w:rPr>
          <w:b/>
        </w:rPr>
        <w:t xml:space="preserve"> </w:t>
      </w:r>
      <w:r w:rsidRPr="00BA1A80">
        <w:rPr>
          <w:b/>
        </w:rPr>
        <w:t>1.3. следующим содержанием:</w:t>
      </w:r>
    </w:p>
    <w:p w:rsidR="00BA1A80" w:rsidRDefault="00BA1A80" w:rsidP="00BA1A80">
      <w:pPr>
        <w:autoSpaceDE w:val="0"/>
        <w:autoSpaceDN w:val="0"/>
        <w:adjustRightInd w:val="0"/>
        <w:ind w:firstLine="708"/>
        <w:jc w:val="both"/>
      </w:pPr>
      <w:r>
        <w:t xml:space="preserve">1.3.1. </w:t>
      </w:r>
      <w:proofErr w:type="gramStart"/>
      <w:r w:rsidRPr="00BA1A80">
        <w:t xml:space="preserve">Информация о порядке предоставления муниципальной услуги представляется посредством размещения в информационно-телекоммуникационной сети «Интернет» на официальном сайте органа, предоставляющего муниципальную услугу </w:t>
      </w:r>
      <w:proofErr w:type="spellStart"/>
      <w:r w:rsidRPr="00BA1A80">
        <w:rPr>
          <w:bCs/>
          <w:lang w:val="en-US"/>
        </w:rPr>
        <w:t>olovyan</w:t>
      </w:r>
      <w:proofErr w:type="spellEnd"/>
      <w:r w:rsidRPr="00BA1A80">
        <w:rPr>
          <w:bCs/>
        </w:rPr>
        <w:t>.75.</w:t>
      </w:r>
      <w:proofErr w:type="spellStart"/>
      <w:r w:rsidRPr="00BA1A80">
        <w:rPr>
          <w:bCs/>
          <w:lang w:val="en-US"/>
        </w:rPr>
        <w:t>ru</w:t>
      </w:r>
      <w:proofErr w:type="spellEnd"/>
      <w:r w:rsidRPr="00BA1A80">
        <w:t xml:space="preserve">, либо через «Единый портал государственных и муниципальных услуг (функций)» в информационно-телекоммуникационной сети «Интернет» </w:t>
      </w:r>
      <w:r w:rsidRPr="00BA1A80">
        <w:rPr>
          <w:lang w:val="en-US"/>
        </w:rPr>
        <w:t>http</w:t>
      </w:r>
      <w:r w:rsidRPr="00BA1A80">
        <w:t>: //</w:t>
      </w:r>
      <w:r w:rsidRPr="00BA1A80">
        <w:rPr>
          <w:lang w:val="en-US"/>
        </w:rPr>
        <w:t>www</w:t>
      </w:r>
      <w:r w:rsidRPr="00BA1A80">
        <w:t>.</w:t>
      </w:r>
      <w:proofErr w:type="spellStart"/>
      <w:r w:rsidRPr="00BA1A80">
        <w:rPr>
          <w:lang w:val="en-US"/>
        </w:rPr>
        <w:t>pgu</w:t>
      </w:r>
      <w:proofErr w:type="spellEnd"/>
      <w:r w:rsidRPr="00BA1A80">
        <w:t>.</w:t>
      </w:r>
      <w:r w:rsidRPr="00BA1A80">
        <w:rPr>
          <w:lang w:val="en-US"/>
        </w:rPr>
        <w:t>e</w:t>
      </w:r>
      <w:r w:rsidRPr="00BA1A80">
        <w:t>-</w:t>
      </w:r>
      <w:proofErr w:type="spellStart"/>
      <w:r w:rsidRPr="00BA1A80">
        <w:rPr>
          <w:lang w:val="en-US"/>
        </w:rPr>
        <w:t>zab</w:t>
      </w:r>
      <w:proofErr w:type="spellEnd"/>
      <w:r w:rsidRPr="00BA1A80">
        <w:t>.</w:t>
      </w:r>
      <w:proofErr w:type="spellStart"/>
      <w:r w:rsidRPr="00BA1A80">
        <w:rPr>
          <w:lang w:val="en-US"/>
        </w:rPr>
        <w:t>ru</w:t>
      </w:r>
      <w:proofErr w:type="spellEnd"/>
      <w:r w:rsidRPr="00BA1A80">
        <w:t xml:space="preserve"> (далее - Портал), на официальном сайте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 (КГАУ</w:t>
      </w:r>
      <w:proofErr w:type="gramEnd"/>
      <w:r w:rsidRPr="00BA1A80">
        <w:t xml:space="preserve"> «</w:t>
      </w:r>
      <w:proofErr w:type="gramStart"/>
      <w:r w:rsidRPr="00BA1A80">
        <w:t>МФЦ Забайкальского края») http://www.mfc-chita.ru.</w:t>
      </w:r>
      <w:proofErr w:type="gramEnd"/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proofErr w:type="spellStart"/>
      <w:proofErr w:type="gramStart"/>
      <w:r>
        <w:t>пп</w:t>
      </w:r>
      <w:proofErr w:type="spellEnd"/>
      <w:r>
        <w:t xml:space="preserve">. </w:t>
      </w:r>
      <w:r w:rsidRPr="00BA1A80">
        <w:t>13) на информационных стендах размещается следующая информация:</w:t>
      </w:r>
      <w:proofErr w:type="gramEnd"/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извлечение из административного регламента;</w:t>
      </w:r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BA1A80" w:rsidRPr="00BA1A80" w:rsidRDefault="00BA1A80" w:rsidP="00BA1A80">
      <w:pPr>
        <w:pStyle w:val="2"/>
        <w:ind w:firstLine="708"/>
        <w:jc w:val="both"/>
        <w:rPr>
          <w:b w:val="0"/>
          <w:color w:val="auto"/>
          <w:sz w:val="32"/>
          <w:szCs w:val="32"/>
        </w:rPr>
      </w:pPr>
      <w:r w:rsidRPr="00BA1A80">
        <w:rPr>
          <w:b w:val="0"/>
          <w:color w:val="auto"/>
        </w:rPr>
        <w:lastRenderedPageBreak/>
        <w:t>образец заявления о выдаче</w:t>
      </w:r>
      <w:r w:rsidRPr="00BA1A80">
        <w:rPr>
          <w:color w:val="auto"/>
        </w:rPr>
        <w:t xml:space="preserve"> </w:t>
      </w:r>
      <w:r w:rsidRPr="00BA1A80">
        <w:rPr>
          <w:b w:val="0"/>
          <w:color w:val="auto"/>
        </w:rPr>
        <w:t>разрешений на строительство, реконструкцию объектов капитального строительства»</w:t>
      </w:r>
      <w:r w:rsidRPr="00BA1A80">
        <w:rPr>
          <w:color w:val="auto"/>
          <w:sz w:val="32"/>
          <w:szCs w:val="32"/>
        </w:rPr>
        <w:t xml:space="preserve"> </w:t>
      </w:r>
      <w:r w:rsidRPr="00BA1A80">
        <w:rPr>
          <w:color w:val="auto"/>
        </w:rPr>
        <w:t xml:space="preserve"> </w:t>
      </w:r>
      <w:hyperlink r:id="rId7" w:history="1">
        <w:r w:rsidRPr="00BA1A80">
          <w:rPr>
            <w:rStyle w:val="a5"/>
            <w:b w:val="0"/>
            <w:color w:val="auto"/>
          </w:rPr>
          <w:t>(приложение 2)</w:t>
        </w:r>
      </w:hyperlink>
      <w:r w:rsidRPr="00BA1A80">
        <w:rPr>
          <w:b w:val="0"/>
          <w:color w:val="auto"/>
        </w:rPr>
        <w:t>;</w:t>
      </w:r>
    </w:p>
    <w:p w:rsidR="00BA1A80" w:rsidRPr="00BA1A80" w:rsidRDefault="00BA1A80" w:rsidP="00BA1A80">
      <w:pPr>
        <w:autoSpaceDE w:val="0"/>
        <w:autoSpaceDN w:val="0"/>
        <w:adjustRightInd w:val="0"/>
        <w:jc w:val="both"/>
      </w:pPr>
      <w:r w:rsidRPr="00BA1A80">
        <w:t>исчерпывающий перечень оснований для отказа в предоставлении муниципальной услуги;</w:t>
      </w:r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график работы органа, предоставляющего муниципальную услугу;</w:t>
      </w:r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адреса сайта и электронной почты органа, предоставляющего муниципальную услугу;</w:t>
      </w:r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номера телефонов, по которым осуществляется информирование по вопросам предоставления муниципальной услуги.</w:t>
      </w:r>
    </w:p>
    <w:p w:rsidR="00BA1A80" w:rsidRPr="00BA1A80" w:rsidRDefault="00BA1A80" w:rsidP="00BA1A80">
      <w:pPr>
        <w:pStyle w:val="2"/>
        <w:ind w:firstLine="708"/>
        <w:jc w:val="both"/>
        <w:rPr>
          <w:b w:val="0"/>
          <w:color w:val="auto"/>
        </w:rPr>
      </w:pPr>
      <w:r w:rsidRPr="00BA1A80">
        <w:rPr>
          <w:b w:val="0"/>
          <w:color w:val="auto"/>
        </w:rPr>
        <w:t>Размещение указанной информации организуют подразделения органа, предоставляющего муниципальную услугу,</w:t>
      </w:r>
      <w:r w:rsidRPr="00BA1A80">
        <w:t xml:space="preserve"> </w:t>
      </w:r>
      <w:r w:rsidRPr="00BA1A80">
        <w:rPr>
          <w:b w:val="0"/>
        </w:rPr>
        <w:t xml:space="preserve">и КГАУ «МФЦ Забайкальского края» </w:t>
      </w:r>
      <w:r w:rsidRPr="00BA1A80">
        <w:rPr>
          <w:b w:val="0"/>
          <w:color w:val="auto"/>
        </w:rPr>
        <w:t>уполномоченные выдавать разрешения на строительство.</w:t>
      </w:r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На сайте органа, предоставляющего муниципальную услугу, и КГАУ «МФЦ Забайкальского края» размещается следующая информация:</w:t>
      </w:r>
    </w:p>
    <w:p w:rsidR="00BA1A80" w:rsidRPr="00BA1A80" w:rsidRDefault="00BA1A80" w:rsidP="00BA1A80">
      <w:pPr>
        <w:autoSpaceDE w:val="0"/>
        <w:autoSpaceDN w:val="0"/>
        <w:adjustRightInd w:val="0"/>
        <w:jc w:val="both"/>
      </w:pPr>
      <w:r w:rsidRPr="00BA1A80">
        <w:t>извлечение из административного регламента;</w:t>
      </w:r>
    </w:p>
    <w:p w:rsidR="00BA1A80" w:rsidRPr="00BA1A80" w:rsidRDefault="00BA1A80" w:rsidP="00BA1A80">
      <w:pPr>
        <w:pStyle w:val="2"/>
        <w:ind w:firstLine="708"/>
        <w:jc w:val="both"/>
        <w:rPr>
          <w:b w:val="0"/>
          <w:color w:val="auto"/>
        </w:rPr>
      </w:pPr>
      <w:r w:rsidRPr="00BA1A80">
        <w:rPr>
          <w:b w:val="0"/>
          <w:color w:val="auto"/>
        </w:rPr>
        <w:t>образец заявления о выдаче разрешений на строительство, реконструкцию объектов капитального строительства;</w:t>
      </w:r>
    </w:p>
    <w:p w:rsidR="00BA1A80" w:rsidRPr="00BA1A80" w:rsidRDefault="00BA1A80" w:rsidP="00BA1A80">
      <w:pPr>
        <w:autoSpaceDE w:val="0"/>
        <w:autoSpaceDN w:val="0"/>
        <w:adjustRightInd w:val="0"/>
        <w:jc w:val="both"/>
      </w:pPr>
      <w:r w:rsidRPr="00BA1A80">
        <w:t>адреса электронной почты для направления обращений по вопросам предоставления муниципальной услуги;</w:t>
      </w:r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номера телефонов, по которым осуществляется информирование по вопросам предоставления услуги;</w:t>
      </w:r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иная информация по вопросам предоставления муниципальной услуги.</w:t>
      </w:r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Основными требованиями к информированию заявителей являются:</w:t>
      </w:r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- достоверность и полнота предоставляемой информации;</w:t>
      </w:r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- четкость изложения информации;</w:t>
      </w:r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- удобство и доступность получения информации;</w:t>
      </w:r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noBreakHyphen/>
        <w:t> оперативность предоставления информации.</w:t>
      </w:r>
    </w:p>
    <w:p w:rsid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1.3.1.1.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При информировании посредством средств телефонной связи должностные лица подразделения, уполномоченного выдавать заключения, обязаны предоставить следующую информацию:</w:t>
      </w:r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- сведения о нормативных правовых актах, регламентирующих вопросы предоставления муниципальной услуги;</w:t>
      </w:r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- сведения о порядке предоставления муниципальной услуги;</w:t>
      </w:r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- сведения о сроках предоставления муниципальной услуги;</w:t>
      </w:r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- сведения о местонахождении помещения, предназначенного для приема обращений и заявлений;</w:t>
      </w:r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- сведения об адресах сайта и электронной почты органа, предоставляющего муниципальную услугу;</w:t>
      </w:r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- сведения о перечне оснований для отказа в предоставлении муниципальной услуги;</w:t>
      </w:r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</w:pPr>
      <w:r w:rsidRPr="00BA1A80">
        <w:t>- сведения о ходе предоставления муниципальной услуги.</w:t>
      </w:r>
    </w:p>
    <w:p w:rsidR="00BA1A80" w:rsidRDefault="00BA1A80" w:rsidP="00BA1A80">
      <w:pPr>
        <w:autoSpaceDE w:val="0"/>
        <w:autoSpaceDN w:val="0"/>
        <w:adjustRightInd w:val="0"/>
        <w:jc w:val="both"/>
      </w:pPr>
      <w:r w:rsidRPr="00BA1A80">
        <w:lastRenderedPageBreak/>
        <w:t>По иным вопросам информация предоставляется только на основании соответствующего письменного обращения.</w:t>
      </w:r>
    </w:p>
    <w:p w:rsidR="00BA1A80" w:rsidRPr="00BA1A80" w:rsidRDefault="00BA1A80" w:rsidP="00BA1A8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A80">
        <w:rPr>
          <w:rFonts w:ascii="Times New Roman" w:hAnsi="Times New Roman" w:cs="Times New Roman"/>
          <w:b/>
          <w:sz w:val="28"/>
          <w:szCs w:val="28"/>
        </w:rPr>
        <w:t xml:space="preserve">Изложить п. 2.4.1 в следующей редакции: </w:t>
      </w:r>
    </w:p>
    <w:p w:rsidR="00BA1A80" w:rsidRPr="00BA1A80" w:rsidRDefault="00BA1A80" w:rsidP="00BA1A80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A1A80"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 выдает разрешение </w:t>
      </w:r>
      <w:proofErr w:type="gramStart"/>
      <w:r w:rsidRPr="00BA1A80">
        <w:rPr>
          <w:rFonts w:ascii="Times New Roman" w:hAnsi="Times New Roman" w:cs="Times New Roman"/>
          <w:sz w:val="28"/>
          <w:szCs w:val="28"/>
        </w:rPr>
        <w:t>на строительство в течение пяти рабочих дней со дня получения заявления о выд</w:t>
      </w:r>
      <w:r>
        <w:rPr>
          <w:rFonts w:ascii="Times New Roman" w:hAnsi="Times New Roman" w:cs="Times New Roman"/>
          <w:sz w:val="28"/>
          <w:szCs w:val="28"/>
        </w:rPr>
        <w:t>аче разрешения на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1A80" w:rsidRDefault="00BA1A80" w:rsidP="00BA1A80">
      <w:pPr>
        <w:autoSpaceDE w:val="0"/>
        <w:autoSpaceDN w:val="0"/>
        <w:adjustRightInd w:val="0"/>
        <w:ind w:firstLine="709"/>
        <w:jc w:val="both"/>
      </w:pPr>
      <w:r>
        <w:t>Изложить п. 2.6 в следующей редакции:</w:t>
      </w:r>
    </w:p>
    <w:p w:rsidR="00BA1A80" w:rsidRPr="00BA1A80" w:rsidRDefault="00BA1A80" w:rsidP="00BA1A80">
      <w:pPr>
        <w:ind w:firstLine="709"/>
        <w:jc w:val="both"/>
        <w:rPr>
          <w:b/>
        </w:rPr>
      </w:pPr>
      <w:r w:rsidRPr="00BA1A80">
        <w:rPr>
          <w:b/>
        </w:rPr>
        <w:t>-Исчерпывающий перечень документов, которые прилагаются к заявлению о выдаче разрешения на строительство:</w:t>
      </w:r>
    </w:p>
    <w:p w:rsidR="00BA1A80" w:rsidRPr="00BA1A80" w:rsidRDefault="00BA1A80" w:rsidP="00BA1A80">
      <w:pPr>
        <w:ind w:firstLine="709"/>
        <w:jc w:val="both"/>
      </w:pPr>
      <w:proofErr w:type="gramStart"/>
      <w:r w:rsidRPr="00BA1A80"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Градостроительным Кодексом РФ (далее – </w:t>
      </w:r>
      <w:proofErr w:type="spellStart"/>
      <w:r w:rsidRPr="00BA1A80">
        <w:t>ГрК</w:t>
      </w:r>
      <w:proofErr w:type="spellEnd"/>
      <w:r w:rsidRPr="00BA1A80">
        <w:t xml:space="preserve"> РФ), если иное</w:t>
      </w:r>
      <w:proofErr w:type="gramEnd"/>
      <w:r w:rsidRPr="00BA1A80">
        <w:t xml:space="preserve"> не установлено частью 7.3 ст. 51 </w:t>
      </w:r>
      <w:proofErr w:type="spellStart"/>
      <w:r w:rsidRPr="00BA1A80">
        <w:t>ГрК</w:t>
      </w:r>
      <w:proofErr w:type="spellEnd"/>
      <w:r w:rsidRPr="00BA1A80">
        <w:t> РФ;</w:t>
      </w:r>
    </w:p>
    <w:p w:rsidR="00BA1A80" w:rsidRPr="00BA1A80" w:rsidRDefault="00BA1A80" w:rsidP="00BA1A80">
      <w:pPr>
        <w:ind w:firstLine="709"/>
        <w:jc w:val="both"/>
      </w:pPr>
      <w:proofErr w:type="gramStart"/>
      <w:r w:rsidRPr="00BA1A80"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BA1A80">
        <w:t>Росатом</w:t>
      </w:r>
      <w:proofErr w:type="spellEnd"/>
      <w:r w:rsidRPr="00BA1A80">
        <w:t>», Государственной корпорацией по космической деятельности «</w:t>
      </w:r>
      <w:proofErr w:type="spellStart"/>
      <w:r w:rsidRPr="00BA1A80">
        <w:t>Роскосмос</w:t>
      </w:r>
      <w:proofErr w:type="spellEnd"/>
      <w:r w:rsidRPr="00BA1A80"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BA1A80">
        <w:t xml:space="preserve"> соглашение;</w:t>
      </w:r>
    </w:p>
    <w:p w:rsidR="00BA1A80" w:rsidRPr="00BA1A80" w:rsidRDefault="00BA1A80" w:rsidP="00BA1A80">
      <w:pPr>
        <w:ind w:firstLine="709"/>
        <w:jc w:val="both"/>
      </w:pPr>
      <w:proofErr w:type="gramStart"/>
      <w:r w:rsidRPr="00BA1A80"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BA1A80">
        <w:t xml:space="preserve"> </w:t>
      </w:r>
      <w:proofErr w:type="gramStart"/>
      <w:r w:rsidRPr="00BA1A80">
        <w:t>случае</w:t>
      </w:r>
      <w:proofErr w:type="gramEnd"/>
      <w:r w:rsidRPr="00BA1A80"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BA1A80" w:rsidRPr="00BA1A80" w:rsidRDefault="00BA1A80" w:rsidP="00BA1A80">
      <w:pPr>
        <w:ind w:firstLine="709"/>
        <w:jc w:val="both"/>
      </w:pPr>
      <w:r w:rsidRPr="00BA1A80">
        <w:t xml:space="preserve">4) результаты инженерных изысканий и следующие материалы, содержащиеся в утвержденной в соответствии с ч. 15 ст.48 </w:t>
      </w:r>
      <w:proofErr w:type="spellStart"/>
      <w:r w:rsidRPr="00BA1A80">
        <w:t>ГрК</w:t>
      </w:r>
      <w:proofErr w:type="spellEnd"/>
      <w:r w:rsidRPr="00BA1A80">
        <w:t xml:space="preserve"> РФ проектной документации:</w:t>
      </w:r>
    </w:p>
    <w:p w:rsidR="00BA1A80" w:rsidRPr="00BA1A80" w:rsidRDefault="00BA1A80" w:rsidP="00BA1A80">
      <w:pPr>
        <w:ind w:firstLine="709"/>
        <w:jc w:val="both"/>
      </w:pPr>
      <w:r w:rsidRPr="00BA1A80">
        <w:t>а) пояснительная записка;</w:t>
      </w:r>
    </w:p>
    <w:p w:rsidR="00BA1A80" w:rsidRPr="00BA1A80" w:rsidRDefault="00BA1A80" w:rsidP="00BA1A80">
      <w:pPr>
        <w:ind w:firstLine="709"/>
        <w:jc w:val="both"/>
      </w:pPr>
      <w:proofErr w:type="gramStart"/>
      <w:r w:rsidRPr="00BA1A80"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</w:t>
      </w:r>
      <w:r w:rsidRPr="00BA1A80">
        <w:lastRenderedPageBreak/>
        <w:t>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A1A80" w:rsidRPr="00BA1A80" w:rsidRDefault="00BA1A80" w:rsidP="00BA1A80">
      <w:pPr>
        <w:ind w:firstLine="709"/>
        <w:jc w:val="both"/>
      </w:pPr>
      <w:proofErr w:type="gramStart"/>
      <w:r w:rsidRPr="00BA1A80"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A1A80" w:rsidRPr="00BA1A80" w:rsidRDefault="00BA1A80" w:rsidP="00BA1A80">
      <w:pPr>
        <w:ind w:firstLine="709"/>
        <w:jc w:val="both"/>
      </w:pPr>
      <w:r w:rsidRPr="00BA1A80"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A1A80" w:rsidRPr="00BA1A80" w:rsidRDefault="00BA1A80" w:rsidP="00BA1A80">
      <w:pPr>
        <w:ind w:firstLine="709"/>
        <w:jc w:val="both"/>
      </w:pPr>
      <w:proofErr w:type="gramStart"/>
      <w:r w:rsidRPr="00BA1A80">
        <w:t xml:space="preserve">5) положительное заключение экспертизы проектной документации (в части соответствия проектной документации требованиям, указанным в п. 1 ч. 5 ст. 49 </w:t>
      </w:r>
      <w:proofErr w:type="spellStart"/>
      <w:r w:rsidRPr="00BA1A80">
        <w:t>ГрК</w:t>
      </w:r>
      <w:proofErr w:type="spellEnd"/>
      <w:r w:rsidRPr="00BA1A80">
        <w:t xml:space="preserve">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BA1A80">
        <w:t xml:space="preserve"> ч. 12.1 ст. 48 </w:t>
      </w:r>
      <w:proofErr w:type="spellStart"/>
      <w:r w:rsidRPr="00BA1A80">
        <w:t>ГрК</w:t>
      </w:r>
      <w:proofErr w:type="spellEnd"/>
      <w:r w:rsidRPr="00BA1A80">
        <w:t xml:space="preserve"> РФ), если такая проектная документация подлежит экспертизе в соответствии со ст. 49 </w:t>
      </w:r>
      <w:proofErr w:type="spellStart"/>
      <w:r w:rsidRPr="00BA1A80">
        <w:t>ГрК</w:t>
      </w:r>
      <w:proofErr w:type="spellEnd"/>
      <w:r w:rsidRPr="00BA1A80">
        <w:t xml:space="preserve"> РФ, положительное заключение государственной экспертизы проектной документации в случаях, предусмотренных ч. 3.4 ст. 49 </w:t>
      </w:r>
      <w:proofErr w:type="spellStart"/>
      <w:r w:rsidRPr="00BA1A80">
        <w:t>ГрК</w:t>
      </w:r>
      <w:proofErr w:type="spellEnd"/>
      <w:r w:rsidRPr="00BA1A80">
        <w:t xml:space="preserve"> РФ, положительное заключение государственной экологической экспертизы проектной документации в случаях, предусмотренных ч. 6 ст. 49 </w:t>
      </w:r>
      <w:proofErr w:type="spellStart"/>
      <w:r w:rsidRPr="00BA1A80">
        <w:t>ГрК</w:t>
      </w:r>
      <w:proofErr w:type="spellEnd"/>
      <w:r w:rsidRPr="00BA1A80">
        <w:t xml:space="preserve"> РФ;</w:t>
      </w:r>
    </w:p>
    <w:p w:rsidR="00BA1A80" w:rsidRPr="00BA1A80" w:rsidRDefault="00BA1A80" w:rsidP="00BA1A80">
      <w:pPr>
        <w:ind w:firstLine="709"/>
        <w:jc w:val="both"/>
      </w:pPr>
      <w:proofErr w:type="gramStart"/>
      <w:r w:rsidRPr="00BA1A80">
        <w:t xml:space="preserve">6) подтверждение соответствия вносимых в проектную документацию изменений требованиям, указанным в ч. 3.8 ст. 49 </w:t>
      </w:r>
      <w:proofErr w:type="spellStart"/>
      <w:r w:rsidRPr="00BA1A80">
        <w:t>ГрК</w:t>
      </w:r>
      <w:proofErr w:type="spellEnd"/>
      <w:r w:rsidRPr="00BA1A80">
        <w:t xml:space="preserve">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 w:rsidRPr="00BA1A80">
        <w:t>ГрК</w:t>
      </w:r>
      <w:proofErr w:type="spellEnd"/>
      <w:r w:rsidRPr="00BA1A80"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BA1A80">
        <w:t xml:space="preserve"> с ч. 3.8 ст. 49 </w:t>
      </w:r>
      <w:proofErr w:type="spellStart"/>
      <w:r w:rsidRPr="00BA1A80">
        <w:t>ГрК</w:t>
      </w:r>
      <w:proofErr w:type="spellEnd"/>
      <w:r w:rsidRPr="00BA1A80">
        <w:t xml:space="preserve"> РФ;</w:t>
      </w:r>
    </w:p>
    <w:p w:rsidR="00BA1A80" w:rsidRPr="00BA1A80" w:rsidRDefault="00BA1A80" w:rsidP="00BA1A80">
      <w:pPr>
        <w:ind w:firstLine="709"/>
        <w:jc w:val="both"/>
      </w:pPr>
      <w:r w:rsidRPr="00BA1A80">
        <w:t xml:space="preserve">7) подтверждение соответствия вносимых в проектную документацию изменений требованиям, указанным в ч. 3.9 ст. 49 </w:t>
      </w:r>
      <w:proofErr w:type="spellStart"/>
      <w:r w:rsidRPr="00BA1A80">
        <w:t>ГрК</w:t>
      </w:r>
      <w:proofErr w:type="spellEnd"/>
      <w:r w:rsidRPr="00BA1A80">
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ч. 3.9 ст. 49 </w:t>
      </w:r>
      <w:proofErr w:type="spellStart"/>
      <w:r w:rsidRPr="00BA1A80">
        <w:t>ГрК</w:t>
      </w:r>
      <w:proofErr w:type="spellEnd"/>
      <w:r w:rsidRPr="00BA1A80">
        <w:t xml:space="preserve"> РФ;</w:t>
      </w:r>
    </w:p>
    <w:p w:rsidR="00BA1A80" w:rsidRPr="00BA1A80" w:rsidRDefault="00BA1A80" w:rsidP="00BA1A80">
      <w:pPr>
        <w:ind w:firstLine="709"/>
        <w:jc w:val="both"/>
      </w:pPr>
      <w:r w:rsidRPr="00BA1A80">
        <w:t xml:space="preserve">8)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ст. 40 </w:t>
      </w:r>
      <w:proofErr w:type="spellStart"/>
      <w:r w:rsidRPr="00BA1A80">
        <w:t>ГрК</w:t>
      </w:r>
      <w:proofErr w:type="spellEnd"/>
      <w:r w:rsidRPr="00BA1A80">
        <w:t xml:space="preserve"> РФ);</w:t>
      </w:r>
    </w:p>
    <w:p w:rsidR="00BA1A80" w:rsidRPr="00BA1A80" w:rsidRDefault="00BA1A80" w:rsidP="00BA1A80">
      <w:pPr>
        <w:ind w:firstLine="709"/>
        <w:jc w:val="both"/>
      </w:pPr>
      <w:r w:rsidRPr="00BA1A80">
        <w:lastRenderedPageBreak/>
        <w:t xml:space="preserve">9) согласие всех правообладателей объекта капитального строительства в случае реконструкции такого объекта, за исключением указанных в п. 6.2 ч. 7 ст. 51 </w:t>
      </w:r>
      <w:proofErr w:type="spellStart"/>
      <w:r w:rsidRPr="00BA1A80">
        <w:t>ГрК</w:t>
      </w:r>
      <w:proofErr w:type="spellEnd"/>
      <w:r w:rsidRPr="00BA1A80">
        <w:t xml:space="preserve"> РФ случаев реконструкции многоквартирного дома;</w:t>
      </w:r>
    </w:p>
    <w:p w:rsidR="00BA1A80" w:rsidRPr="00BA1A80" w:rsidRDefault="00BA1A80" w:rsidP="00BA1A80">
      <w:pPr>
        <w:ind w:firstLine="709"/>
        <w:jc w:val="both"/>
      </w:pPr>
      <w:proofErr w:type="gramStart"/>
      <w:r w:rsidRPr="00BA1A80">
        <w:t>10)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BA1A80">
        <w:t>Росатом</w:t>
      </w:r>
      <w:proofErr w:type="spellEnd"/>
      <w:r w:rsidRPr="00BA1A80">
        <w:t>», Государственной корпорацией по космической деятельности «</w:t>
      </w:r>
      <w:proofErr w:type="spellStart"/>
      <w:r w:rsidRPr="00BA1A80">
        <w:t>Роскосмос</w:t>
      </w:r>
      <w:proofErr w:type="spellEnd"/>
      <w:r w:rsidRPr="00BA1A80"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BA1A80"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BA1A80">
        <w:t>определяющее</w:t>
      </w:r>
      <w:proofErr w:type="gramEnd"/>
      <w:r w:rsidRPr="00BA1A80"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BA1A80" w:rsidRPr="00BA1A80" w:rsidRDefault="00BA1A80" w:rsidP="00BA1A80">
      <w:pPr>
        <w:ind w:firstLine="709"/>
        <w:jc w:val="both"/>
      </w:pPr>
      <w:bookmarkStart w:id="0" w:name="p29"/>
      <w:bookmarkEnd w:id="0"/>
      <w:r w:rsidRPr="00BA1A80">
        <w:t xml:space="preserve">11) решение общего собрания собственников помещений и </w:t>
      </w:r>
      <w:proofErr w:type="spellStart"/>
      <w:r w:rsidRPr="00BA1A80">
        <w:t>машиномест</w:t>
      </w:r>
      <w:proofErr w:type="spellEnd"/>
      <w:r w:rsidRPr="00BA1A80"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BA1A80">
        <w:t>машиномест</w:t>
      </w:r>
      <w:proofErr w:type="spellEnd"/>
      <w:r w:rsidRPr="00BA1A80">
        <w:t xml:space="preserve"> в многоквартирном доме;</w:t>
      </w:r>
    </w:p>
    <w:p w:rsidR="00BA1A80" w:rsidRPr="00BA1A80" w:rsidRDefault="00BA1A80" w:rsidP="00BA1A80">
      <w:pPr>
        <w:ind w:firstLine="709"/>
        <w:jc w:val="both"/>
      </w:pPr>
      <w:r w:rsidRPr="00BA1A80">
        <w:t>12)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A1A80" w:rsidRPr="00BA1A80" w:rsidRDefault="00BA1A80" w:rsidP="00BA1A80">
      <w:pPr>
        <w:ind w:firstLine="709"/>
        <w:jc w:val="both"/>
      </w:pPr>
      <w:r w:rsidRPr="00BA1A80">
        <w:t>13)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BA1A80" w:rsidRPr="00BA1A80" w:rsidRDefault="00BA1A80" w:rsidP="00BA1A80">
      <w:pPr>
        <w:ind w:firstLine="709"/>
        <w:jc w:val="both"/>
      </w:pPr>
      <w:proofErr w:type="gramStart"/>
      <w:r w:rsidRPr="00BA1A80">
        <w:t>14)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BA1A80">
        <w:t xml:space="preserve"> или ранее установленная зона с особыми условиями использования территории подлежит изменению;</w:t>
      </w:r>
    </w:p>
    <w:p w:rsidR="00BA1A80" w:rsidRPr="00325837" w:rsidRDefault="00BA1A80" w:rsidP="00BA1A80">
      <w:pPr>
        <w:ind w:firstLine="709"/>
        <w:jc w:val="both"/>
      </w:pPr>
      <w:proofErr w:type="gramStart"/>
      <w:r w:rsidRPr="00BA1A80">
        <w:t xml:space="preserve">15)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</w:t>
      </w:r>
      <w:r w:rsidRPr="00BA1A80">
        <w:lastRenderedPageBreak/>
        <w:t>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BA1A80">
        <w:t xml:space="preserve"> </w:t>
      </w:r>
      <w:proofErr w:type="gramStart"/>
      <w:r w:rsidRPr="00BA1A80">
        <w:t>Кодексом Российской Федерацией или субъектом Российской Федерации).</w:t>
      </w:r>
      <w:proofErr w:type="gramEnd"/>
    </w:p>
    <w:p w:rsidR="00BA1A80" w:rsidRPr="00BA1A80" w:rsidRDefault="00BA1A80" w:rsidP="00BA1A80">
      <w:pPr>
        <w:autoSpaceDE w:val="0"/>
        <w:autoSpaceDN w:val="0"/>
        <w:adjustRightInd w:val="0"/>
        <w:ind w:firstLine="708"/>
        <w:jc w:val="both"/>
        <w:rPr>
          <w:b/>
        </w:rPr>
      </w:pPr>
      <w:r w:rsidRPr="00BA1A80">
        <w:rPr>
          <w:b/>
        </w:rPr>
        <w:t>Изложить п. 2.6.2, п. 2.7 в следующей редакции:</w:t>
      </w:r>
    </w:p>
    <w:p w:rsidR="00BA1A80" w:rsidRPr="00BA1A80" w:rsidRDefault="00BA1A80" w:rsidP="00BA1A80">
      <w:pPr>
        <w:pStyle w:val="a7"/>
        <w:spacing w:after="0"/>
        <w:ind w:left="0" w:firstLine="709"/>
        <w:contextualSpacing/>
        <w:jc w:val="both"/>
      </w:pPr>
      <w:r w:rsidRPr="00BA1A80">
        <w:t xml:space="preserve">2.6.2. </w:t>
      </w:r>
      <w:proofErr w:type="gramStart"/>
      <w:r w:rsidRPr="00BA1A80">
        <w:rPr>
          <w:shd w:val="clear" w:color="auto" w:fill="FFFFFF"/>
        </w:rPr>
        <w:t xml:space="preserve">В случае если заявитель самостоятельно не представил документы, указанные в </w:t>
      </w:r>
      <w:proofErr w:type="spellStart"/>
      <w:r w:rsidRPr="00BA1A80">
        <w:rPr>
          <w:shd w:val="clear" w:color="auto" w:fill="FFFFFF"/>
        </w:rPr>
        <w:t>пп</w:t>
      </w:r>
      <w:proofErr w:type="spellEnd"/>
      <w:r w:rsidRPr="00BA1A80">
        <w:rPr>
          <w:shd w:val="clear" w:color="auto" w:fill="FFFFFF"/>
        </w:rPr>
        <w:t>. 1-8, 12, 14, 15 пункте 2.6 Административного регламента, Администрация направляет межведомственный запрос о предоставлении таких документов в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 государственной услуги, в распоряжении которых находятся указанные документы.</w:t>
      </w:r>
      <w:proofErr w:type="gramEnd"/>
    </w:p>
    <w:p w:rsidR="00BA1A80" w:rsidRPr="00BA1A80" w:rsidRDefault="00BA1A80" w:rsidP="00BA1A80">
      <w:pPr>
        <w:ind w:firstLine="709"/>
        <w:jc w:val="both"/>
      </w:pPr>
      <w:r w:rsidRPr="00BA1A80">
        <w:t>2.7. Согласно пунктам 1 и 2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заявителя:</w:t>
      </w:r>
    </w:p>
    <w:p w:rsidR="00BA1A80" w:rsidRPr="00BA1A80" w:rsidRDefault="00BA1A80" w:rsidP="00BA1A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80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1A80" w:rsidRPr="00BA1A80" w:rsidRDefault="00BA1A80" w:rsidP="00BA1A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A80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предоставляющего муниципальную услугу, иных государственных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предусмотренных в части 6 статьи 7</w:t>
      </w:r>
      <w:proofErr w:type="gramEnd"/>
      <w:r w:rsidRPr="00BA1A8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 210-ФЗ «Об организации предоставления государственных и муниципальных услуг».</w:t>
      </w:r>
    </w:p>
    <w:p w:rsidR="00BA1A80" w:rsidRPr="00BA1A80" w:rsidRDefault="00BA1A80" w:rsidP="00BA1A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80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указанных в пункте 4 части 1 статьи 7 Федерального закона от 27 июля 2010 г. № 210-ФЗ «Об организации предоставления государственных и муниципальных услуг».</w:t>
      </w:r>
    </w:p>
    <w:p w:rsidR="00BA1A80" w:rsidRPr="00BA1A80" w:rsidRDefault="00BA1A80" w:rsidP="00BA1A80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1A80">
        <w:rPr>
          <w:rFonts w:ascii="Times New Roman" w:hAnsi="Times New Roman" w:cs="Times New Roman"/>
          <w:b w:val="0"/>
          <w:color w:val="auto"/>
          <w:sz w:val="28"/>
          <w:szCs w:val="28"/>
        </w:rPr>
        <w:t>2.7.2. Исчерпывающий перечень оснований для отказа в приеме документов, необходимых для предоставления государственной услуги:</w:t>
      </w:r>
    </w:p>
    <w:p w:rsidR="00BA1A80" w:rsidRDefault="00BA1A80" w:rsidP="00BA1A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80">
        <w:rPr>
          <w:rFonts w:ascii="Times New Roman" w:hAnsi="Times New Roman" w:cs="Times New Roman"/>
          <w:sz w:val="28"/>
          <w:szCs w:val="28"/>
        </w:rPr>
        <w:t>- основания для отказа в приеме заявления, уведомления и документов, необходимых для предоставления государственной услуги, отсутствуют.</w:t>
      </w:r>
    </w:p>
    <w:p w:rsidR="00E42A1E" w:rsidRPr="00E42A1E" w:rsidRDefault="00E42A1E" w:rsidP="00BA1A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1E">
        <w:rPr>
          <w:rFonts w:ascii="Times New Roman" w:hAnsi="Times New Roman" w:cs="Times New Roman"/>
          <w:b/>
          <w:sz w:val="28"/>
          <w:szCs w:val="28"/>
        </w:rPr>
        <w:t>Изложить п. 3.2 в следующей редакции:</w:t>
      </w:r>
    </w:p>
    <w:p w:rsidR="00E42A1E" w:rsidRDefault="00E42A1E" w:rsidP="00E42A1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1E">
        <w:rPr>
          <w:rFonts w:ascii="Times New Roman" w:hAnsi="Times New Roman" w:cs="Times New Roman"/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Административным </w:t>
      </w:r>
      <w:r w:rsidRPr="00E42A1E">
        <w:rPr>
          <w:rFonts w:ascii="Times New Roman" w:hAnsi="Times New Roman" w:cs="Times New Roman"/>
          <w:sz w:val="28"/>
          <w:szCs w:val="28"/>
        </w:rPr>
        <w:lastRenderedPageBreak/>
        <w:t>регламентом: на бумажном носителе непосредственно Исполнителю либо в форме электронного документа с использованием Портала.</w:t>
      </w:r>
    </w:p>
    <w:p w:rsidR="00E42A1E" w:rsidRPr="00E42A1E" w:rsidRDefault="00E42A1E" w:rsidP="00E42A1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1E">
        <w:rPr>
          <w:rFonts w:ascii="Times New Roman" w:hAnsi="Times New Roman" w:cs="Times New Roman"/>
          <w:b/>
          <w:sz w:val="28"/>
          <w:szCs w:val="28"/>
        </w:rPr>
        <w:t>Дополнить п. 3.3. следующим содержанием:</w:t>
      </w:r>
    </w:p>
    <w:p w:rsidR="00E42A1E" w:rsidRPr="00E42A1E" w:rsidRDefault="00E42A1E" w:rsidP="00E42A1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A1E">
        <w:rPr>
          <w:rFonts w:ascii="Times New Roman" w:hAnsi="Times New Roman" w:cs="Times New Roman"/>
          <w:sz w:val="28"/>
          <w:szCs w:val="28"/>
        </w:rPr>
        <w:t>3.3.2. Должностное лицо, проверяя представленные документы, за исключением случая внесения изменений в разрешение на строительство в связи с продлением срока действия такого разрешения, устанавливает:</w:t>
      </w:r>
    </w:p>
    <w:p w:rsidR="00E42A1E" w:rsidRPr="00AA720C" w:rsidRDefault="00E42A1E" w:rsidP="00E42A1E">
      <w:pPr>
        <w:shd w:val="clear" w:color="auto" w:fill="FFFFFF"/>
        <w:ind w:firstLine="708"/>
        <w:jc w:val="both"/>
      </w:pPr>
      <w:r w:rsidRPr="00AA720C">
        <w:t>1) наличие необходимых документов для принятия решения о выдаче или отказа в выдаче разрешения на строительство;</w:t>
      </w:r>
    </w:p>
    <w:p w:rsidR="00E42A1E" w:rsidRPr="00AA720C" w:rsidRDefault="00E42A1E" w:rsidP="00E42A1E">
      <w:pPr>
        <w:shd w:val="clear" w:color="auto" w:fill="FFFFFF"/>
        <w:ind w:firstLine="708"/>
        <w:jc w:val="both"/>
      </w:pPr>
      <w:proofErr w:type="gramStart"/>
      <w:r w:rsidRPr="00AA720C">
        <w:t>2) соответствие или несоответствие проектной документации требованиям, установленным градостроительным регламентом (за исключением случая, предусмотренного ч</w:t>
      </w:r>
      <w:r w:rsidRPr="00E42A1E">
        <w:t>.</w:t>
      </w:r>
      <w:r w:rsidRPr="00AA720C">
        <w:t xml:space="preserve"> 1.1 ст</w:t>
      </w:r>
      <w:r w:rsidRPr="00E42A1E">
        <w:t>.</w:t>
      </w:r>
      <w:r w:rsidRPr="00AA720C">
        <w:t xml:space="preserve"> 51 </w:t>
      </w:r>
      <w:proofErr w:type="spellStart"/>
      <w:r w:rsidRPr="00E42A1E">
        <w:t>ГрК</w:t>
      </w:r>
      <w:proofErr w:type="spellEnd"/>
      <w:r w:rsidRPr="00E42A1E">
        <w:t xml:space="preserve"> РФ</w:t>
      </w:r>
      <w:r w:rsidRPr="00AA720C">
        <w:t xml:space="preserve">), проектом планировки территории и проектом межевания территории (за исключением случаев, если в соответствии с </w:t>
      </w:r>
      <w:proofErr w:type="spellStart"/>
      <w:r w:rsidRPr="00E42A1E">
        <w:t>ГрК</w:t>
      </w:r>
      <w:proofErr w:type="spellEnd"/>
      <w:r w:rsidRPr="00E42A1E">
        <w:t xml:space="preserve"> РФ</w:t>
      </w:r>
      <w:r w:rsidRPr="00AA720C">
        <w:t xml:space="preserve">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</w:t>
      </w:r>
      <w:proofErr w:type="gramEnd"/>
      <w:r w:rsidRPr="00AA720C">
        <w:t xml:space="preserve"> </w:t>
      </w:r>
      <w:proofErr w:type="gramStart"/>
      <w:r w:rsidRPr="00AA720C">
        <w:t>строительству),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</w:t>
      </w:r>
      <w:proofErr w:type="gramEnd"/>
      <w:r w:rsidRPr="00AA720C">
        <w:t xml:space="preserve">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E42A1E" w:rsidRPr="00AA720C" w:rsidRDefault="00E42A1E" w:rsidP="00E42A1E">
      <w:pPr>
        <w:shd w:val="clear" w:color="auto" w:fill="FFFFFF"/>
        <w:ind w:firstLine="708"/>
        <w:jc w:val="both"/>
      </w:pPr>
      <w:r w:rsidRPr="00AA720C">
        <w:t>3) соответствие или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реконструкции, в случае выдачи заявителю разрешения на отклонение от предельных параметров разрешенного строительства, реконструкции;</w:t>
      </w:r>
    </w:p>
    <w:p w:rsidR="00E42A1E" w:rsidRPr="00AA720C" w:rsidRDefault="00E42A1E" w:rsidP="00E42A1E">
      <w:pPr>
        <w:shd w:val="clear" w:color="auto" w:fill="FFFFFF"/>
        <w:ind w:firstLine="708"/>
        <w:jc w:val="both"/>
      </w:pPr>
      <w:proofErr w:type="gramStart"/>
      <w:r w:rsidRPr="00AA720C">
        <w:t>Должностное лицо, проверяя представленные документы, в случае внесения изменений в разрешение на строительство в связи с продлением срока действия такого разрешения, устанавливает наличие у ответственного структурного подразделения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</w:t>
      </w:r>
      <w:proofErr w:type="gramEnd"/>
      <w:r w:rsidRPr="00AA720C">
        <w:t xml:space="preserve">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</w:t>
      </w:r>
      <w:r w:rsidRPr="00E42A1E">
        <w:t>.</w:t>
      </w:r>
      <w:r w:rsidRPr="00AA720C">
        <w:t xml:space="preserve"> 5 ст</w:t>
      </w:r>
      <w:r w:rsidRPr="00E42A1E">
        <w:t>.</w:t>
      </w:r>
      <w:r w:rsidRPr="00AA720C">
        <w:t xml:space="preserve"> 52 </w:t>
      </w:r>
      <w:proofErr w:type="spellStart"/>
      <w:r w:rsidRPr="00E42A1E">
        <w:lastRenderedPageBreak/>
        <w:t>ГрК</w:t>
      </w:r>
      <w:proofErr w:type="spellEnd"/>
      <w:r w:rsidRPr="00E42A1E">
        <w:t xml:space="preserve"> РФ</w:t>
      </w:r>
      <w:r w:rsidRPr="00AA720C">
        <w:t xml:space="preserve">. </w:t>
      </w:r>
      <w:proofErr w:type="gramStart"/>
      <w:r w:rsidRPr="00AA720C">
        <w:t>В этом случае ответственное структурное подразделение обязано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E42A1E" w:rsidRPr="00E42A1E" w:rsidRDefault="00E42A1E" w:rsidP="00E42A1E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1E">
        <w:rPr>
          <w:rFonts w:ascii="Times New Roman" w:hAnsi="Times New Roman" w:cs="Times New Roman"/>
          <w:b/>
          <w:sz w:val="28"/>
          <w:szCs w:val="28"/>
        </w:rPr>
        <w:t>Дополнить административный регламент п. 3.8, п. 3.9:</w:t>
      </w:r>
    </w:p>
    <w:p w:rsidR="00E42A1E" w:rsidRPr="00E42A1E" w:rsidRDefault="00E42A1E" w:rsidP="00E42A1E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2A1E">
        <w:rPr>
          <w:rFonts w:ascii="Times New Roman" w:hAnsi="Times New Roman" w:cs="Times New Roman"/>
          <w:b w:val="0"/>
          <w:color w:val="auto"/>
          <w:sz w:val="28"/>
          <w:szCs w:val="28"/>
        </w:rPr>
        <w:t>3.8.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E42A1E" w:rsidRPr="00E42A1E" w:rsidRDefault="00E42A1E" w:rsidP="00E42A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1E">
        <w:rPr>
          <w:rFonts w:ascii="Times New Roman" w:hAnsi="Times New Roman" w:cs="Times New Roman"/>
          <w:sz w:val="28"/>
          <w:szCs w:val="28"/>
        </w:rPr>
        <w:t>3.8.1. Основанием для начала административной процедуры (действия) является поступление в Администрацию заявления об исправлении опечатки и (или) ошибки (описки, опечатки, грамматической или арифметической ошибки) в сведениях, указанных в разрешении на строительство или решении об отказе в выдаче разрешении на строительство, допущенной Администрацией при выдаче результата административной процедуры (действия) (далее - техническая ошибка).</w:t>
      </w:r>
    </w:p>
    <w:p w:rsidR="00E42A1E" w:rsidRPr="00E42A1E" w:rsidRDefault="00E42A1E" w:rsidP="00E42A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1E">
        <w:rPr>
          <w:rFonts w:ascii="Times New Roman" w:hAnsi="Times New Roman" w:cs="Times New Roman"/>
          <w:sz w:val="28"/>
          <w:szCs w:val="28"/>
        </w:rPr>
        <w:t>3.8.2. При обращении об исправлении технической ошибки заявитель (его уполномоченный представитель) представляют помимо заявления:</w:t>
      </w:r>
    </w:p>
    <w:p w:rsidR="00E42A1E" w:rsidRPr="00E42A1E" w:rsidRDefault="00E42A1E" w:rsidP="00E42A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1E">
        <w:rPr>
          <w:rFonts w:ascii="Times New Roman" w:hAnsi="Times New Roman" w:cs="Times New Roman"/>
          <w:sz w:val="28"/>
          <w:szCs w:val="28"/>
        </w:rPr>
        <w:t>- документы, свидетельствующие о наличии технической ошибки и содержащие правильные данные;</w:t>
      </w:r>
    </w:p>
    <w:p w:rsidR="00E42A1E" w:rsidRPr="00E42A1E" w:rsidRDefault="00E42A1E" w:rsidP="00E42A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1E">
        <w:rPr>
          <w:rFonts w:ascii="Times New Roman" w:hAnsi="Times New Roman" w:cs="Times New Roman"/>
          <w:sz w:val="28"/>
          <w:szCs w:val="28"/>
        </w:rPr>
        <w:t xml:space="preserve">- выданное Администрацией разрешение на строительство или </w:t>
      </w:r>
      <w:proofErr w:type="gramStart"/>
      <w:r w:rsidRPr="00E42A1E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E42A1E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разрешении на строительство, в котором содержится техническая ошибка.</w:t>
      </w:r>
    </w:p>
    <w:p w:rsidR="00E42A1E" w:rsidRPr="00E42A1E" w:rsidRDefault="00E42A1E" w:rsidP="00E42A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1E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подается заявителем (его уполномоченным представителем) одним из способов, предусмотренным Административным регламентом при подаче заявления.</w:t>
      </w:r>
    </w:p>
    <w:p w:rsidR="00E42A1E" w:rsidRPr="00E42A1E" w:rsidRDefault="00E42A1E" w:rsidP="00E42A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1E">
        <w:rPr>
          <w:rFonts w:ascii="Times New Roman" w:hAnsi="Times New Roman" w:cs="Times New Roman"/>
          <w:sz w:val="28"/>
          <w:szCs w:val="28"/>
        </w:rPr>
        <w:t xml:space="preserve">3.8.3. </w:t>
      </w:r>
      <w:proofErr w:type="gramStart"/>
      <w:r w:rsidRPr="00E42A1E">
        <w:rPr>
          <w:rFonts w:ascii="Times New Roman" w:hAnsi="Times New Roman" w:cs="Times New Roman"/>
          <w:sz w:val="28"/>
          <w:szCs w:val="28"/>
        </w:rPr>
        <w:t>Должностное лицо, ответственное за ответственное за прием и регистрацию документов:</w:t>
      </w:r>
      <w:proofErr w:type="gramEnd"/>
    </w:p>
    <w:p w:rsidR="00E42A1E" w:rsidRPr="00E42A1E" w:rsidRDefault="00E42A1E" w:rsidP="00E42A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1E">
        <w:rPr>
          <w:rFonts w:ascii="Times New Roman" w:hAnsi="Times New Roman" w:cs="Times New Roman"/>
          <w:sz w:val="28"/>
          <w:szCs w:val="28"/>
        </w:rPr>
        <w:t>1) проверяет наличие заявления об исправлении технической ошибки и комплектность документов включенных в опись вложений, указанных в заявлении;</w:t>
      </w:r>
    </w:p>
    <w:p w:rsidR="00E42A1E" w:rsidRPr="00E42A1E" w:rsidRDefault="00E42A1E" w:rsidP="00E42A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1E">
        <w:rPr>
          <w:rFonts w:ascii="Times New Roman" w:hAnsi="Times New Roman" w:cs="Times New Roman"/>
          <w:sz w:val="28"/>
          <w:szCs w:val="28"/>
        </w:rPr>
        <w:t>2) при поступлении документов посредством почтового отправления прилагает конверт, в котором поступили документы, и опись вложения к поступившим документам;</w:t>
      </w:r>
    </w:p>
    <w:p w:rsidR="00E42A1E" w:rsidRPr="00E42A1E" w:rsidRDefault="00E42A1E" w:rsidP="00E42A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1E">
        <w:rPr>
          <w:rFonts w:ascii="Times New Roman" w:hAnsi="Times New Roman" w:cs="Times New Roman"/>
          <w:sz w:val="28"/>
          <w:szCs w:val="28"/>
        </w:rPr>
        <w:t>3) при отсутствии документа, включенного в опись вложения, составляет а</w:t>
      </w:r>
      <w:proofErr w:type="gramStart"/>
      <w:r w:rsidRPr="00E42A1E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E42A1E">
        <w:rPr>
          <w:rFonts w:ascii="Times New Roman" w:hAnsi="Times New Roman" w:cs="Times New Roman"/>
          <w:sz w:val="28"/>
          <w:szCs w:val="28"/>
        </w:rPr>
        <w:t>ех экземплярах, первый экземпляр которого прилагает к поступившим документам, второй - передает представителю организации почтовой связи, третий - прилагает к расписке в получении документов, направляемой заявителю (если такой акт не составлен организацией почтовой связи).</w:t>
      </w:r>
    </w:p>
    <w:p w:rsidR="00E42A1E" w:rsidRPr="00E42A1E" w:rsidRDefault="00E42A1E" w:rsidP="00E42A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1E">
        <w:rPr>
          <w:rFonts w:ascii="Times New Roman" w:hAnsi="Times New Roman" w:cs="Times New Roman"/>
          <w:sz w:val="28"/>
          <w:szCs w:val="28"/>
        </w:rPr>
        <w:t>3.8.4. Заявление об исправлении технической ошибки и документы к нему регистрируются в Администрации в день их поступления.</w:t>
      </w:r>
    </w:p>
    <w:p w:rsidR="00E42A1E" w:rsidRPr="00E42A1E" w:rsidRDefault="00E42A1E" w:rsidP="00E42A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1E">
        <w:rPr>
          <w:rFonts w:ascii="Times New Roman" w:hAnsi="Times New Roman" w:cs="Times New Roman"/>
          <w:sz w:val="28"/>
          <w:szCs w:val="28"/>
        </w:rPr>
        <w:t>Должностное лицо, уполномоченное на принятие решения, принимает решение об исправлении технической ошибки.</w:t>
      </w:r>
    </w:p>
    <w:p w:rsidR="00E42A1E" w:rsidRPr="00E42A1E" w:rsidRDefault="00E42A1E" w:rsidP="00E42A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1E">
        <w:rPr>
          <w:rFonts w:ascii="Times New Roman" w:hAnsi="Times New Roman" w:cs="Times New Roman"/>
          <w:sz w:val="28"/>
          <w:szCs w:val="28"/>
        </w:rPr>
        <w:t xml:space="preserve">3.8.5. Срок выдачи решения о выдаче разрешения на строительство или решения об отказе в выдаче разрешения на строительство с исправленными </w:t>
      </w:r>
      <w:r w:rsidRPr="00E42A1E">
        <w:rPr>
          <w:rFonts w:ascii="Times New Roman" w:hAnsi="Times New Roman" w:cs="Times New Roman"/>
          <w:sz w:val="28"/>
          <w:szCs w:val="28"/>
        </w:rPr>
        <w:lastRenderedPageBreak/>
        <w:t>техническими ошибками не может превышать 5 рабочих дней с момента регистрации заявления об исправлении технической ошибки.</w:t>
      </w:r>
    </w:p>
    <w:p w:rsidR="00E42A1E" w:rsidRPr="00E42A1E" w:rsidRDefault="00E42A1E" w:rsidP="00E42A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1E">
        <w:rPr>
          <w:rFonts w:ascii="Times New Roman" w:hAnsi="Times New Roman" w:cs="Times New Roman"/>
          <w:sz w:val="28"/>
          <w:szCs w:val="28"/>
        </w:rPr>
        <w:t xml:space="preserve">3.8.6. </w:t>
      </w:r>
      <w:proofErr w:type="gramStart"/>
      <w:r w:rsidRPr="00E42A1E">
        <w:rPr>
          <w:rFonts w:ascii="Times New Roman" w:hAnsi="Times New Roman" w:cs="Times New Roman"/>
          <w:sz w:val="28"/>
          <w:szCs w:val="28"/>
        </w:rPr>
        <w:t>При подаче заявления об исправлении технической ошибки и документов к нему в ходе личного приема, посредством почтового отправления заявитель по своему выбору вправе получить разрешение на строительство или решение об отказе в выдаче разрешения на строительство с исправленными техническими ошибками на бумажном носителе или в форме электронного документа, подписанного должностным лицом, уполномоченным на принятие решения, с использованием усиленной квалифицированной электронной</w:t>
      </w:r>
      <w:proofErr w:type="gramEnd"/>
      <w:r w:rsidRPr="00E42A1E">
        <w:rPr>
          <w:rFonts w:ascii="Times New Roman" w:hAnsi="Times New Roman" w:cs="Times New Roman"/>
          <w:sz w:val="28"/>
          <w:szCs w:val="28"/>
        </w:rPr>
        <w:t xml:space="preserve"> подписи.</w:t>
      </w:r>
    </w:p>
    <w:p w:rsidR="00E42A1E" w:rsidRPr="00E42A1E" w:rsidRDefault="00E42A1E" w:rsidP="00E42A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1E">
        <w:rPr>
          <w:rFonts w:ascii="Times New Roman" w:hAnsi="Times New Roman" w:cs="Times New Roman"/>
          <w:sz w:val="28"/>
          <w:szCs w:val="28"/>
        </w:rPr>
        <w:t>3.8.7. При подаче заявления об исправлении технической ошибки и документов к нему посредством ЕПГУ заявитель получает разрешение на строительство с исправленными техническими ошибками в форме электронного документа, подписанного должностным лицом, уполномоченным на принятие решения, с использованием усиленной квалифицированной электронной подписи.</w:t>
      </w:r>
    </w:p>
    <w:p w:rsidR="00E42A1E" w:rsidRPr="00E42A1E" w:rsidRDefault="00E42A1E" w:rsidP="00E42A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1E">
        <w:rPr>
          <w:rFonts w:ascii="Times New Roman" w:hAnsi="Times New Roman" w:cs="Times New Roman"/>
          <w:sz w:val="28"/>
          <w:szCs w:val="28"/>
        </w:rPr>
        <w:t xml:space="preserve">3.8.8. </w:t>
      </w:r>
      <w:proofErr w:type="gramStart"/>
      <w:r w:rsidRPr="00E42A1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исправления допущенных опечаток и ошибок в выданных в результате предоставления муниципальной услуги документах является выдача разрешения на строительство (или решения об отказе в выдаче разрешении на строительство) с исправленными техническими ошибками или решение об отказе в исправлении технических ошибок.</w:t>
      </w:r>
      <w:proofErr w:type="gramEnd"/>
    </w:p>
    <w:p w:rsidR="00E42A1E" w:rsidRPr="00E42A1E" w:rsidRDefault="00E42A1E" w:rsidP="00E42A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1E">
        <w:rPr>
          <w:rFonts w:ascii="Times New Roman" w:hAnsi="Times New Roman" w:cs="Times New Roman"/>
          <w:sz w:val="28"/>
          <w:szCs w:val="28"/>
        </w:rPr>
        <w:t>3.8.9. Оригинал разрешения на строительство (или решения об отказе в выдаче разрешении на строительство) после выдачи заявителю разрешения на строительство с исправленными техническими ошибками не подлежит возвращению заявителю (его уполномоченному представителю).</w:t>
      </w:r>
    </w:p>
    <w:p w:rsidR="00E42A1E" w:rsidRPr="00B20873" w:rsidRDefault="00E42A1E" w:rsidP="00E42A1E">
      <w:pPr>
        <w:shd w:val="clear" w:color="auto" w:fill="FFFFFF"/>
        <w:ind w:firstLine="709"/>
        <w:jc w:val="both"/>
        <w:rPr>
          <w:b/>
        </w:rPr>
      </w:pPr>
      <w:r w:rsidRPr="00B20873">
        <w:rPr>
          <w:b/>
        </w:rPr>
        <w:t>3.</w:t>
      </w:r>
      <w:r w:rsidRPr="00E42A1E">
        <w:rPr>
          <w:b/>
        </w:rPr>
        <w:t>9</w:t>
      </w:r>
      <w:r w:rsidRPr="00B20873">
        <w:rPr>
          <w:b/>
        </w:rPr>
        <w:t>. Выдача дубликата разрешения на строительство</w:t>
      </w:r>
    </w:p>
    <w:p w:rsidR="00E42A1E" w:rsidRPr="00B20873" w:rsidRDefault="00E42A1E" w:rsidP="00E42A1E">
      <w:pPr>
        <w:shd w:val="clear" w:color="auto" w:fill="FFFFFF"/>
        <w:ind w:firstLine="709"/>
        <w:jc w:val="both"/>
      </w:pPr>
      <w:r w:rsidRPr="00E42A1E">
        <w:t>3.9.1</w:t>
      </w:r>
      <w:r w:rsidRPr="00B20873">
        <w:t xml:space="preserve">. </w:t>
      </w:r>
      <w:proofErr w:type="gramStart"/>
      <w:r w:rsidRPr="00B20873">
        <w:t>При утрате разрешения на строительство заявителю на основании его письменного заявления о выдаче дубликата разрешения на строительство</w:t>
      </w:r>
      <w:proofErr w:type="gramEnd"/>
      <w:r w:rsidRPr="00B20873">
        <w:t xml:space="preserve"> </w:t>
      </w:r>
      <w:r w:rsidRPr="00E42A1E">
        <w:t>Администрацией</w:t>
      </w:r>
      <w:r w:rsidRPr="00B20873">
        <w:t xml:space="preserve"> выдается его дубликат.</w:t>
      </w:r>
    </w:p>
    <w:p w:rsidR="00E42A1E" w:rsidRPr="00B20873" w:rsidRDefault="00E42A1E" w:rsidP="00E42A1E">
      <w:pPr>
        <w:shd w:val="clear" w:color="auto" w:fill="FFFFFF"/>
        <w:ind w:firstLine="709"/>
        <w:jc w:val="both"/>
      </w:pPr>
      <w:r w:rsidRPr="00E42A1E">
        <w:t>3.9.2</w:t>
      </w:r>
      <w:r w:rsidRPr="00B20873">
        <w:t xml:space="preserve">. Основанием для начала административной процедуры является поступление в </w:t>
      </w:r>
      <w:r w:rsidRPr="00E42A1E">
        <w:t>Администрацию</w:t>
      </w:r>
      <w:r w:rsidRPr="00B20873">
        <w:t xml:space="preserve"> заявления о выдаче дубликата разрешения на строительство.</w:t>
      </w:r>
    </w:p>
    <w:p w:rsidR="00E42A1E" w:rsidRPr="00B20873" w:rsidRDefault="00E42A1E" w:rsidP="00E42A1E">
      <w:pPr>
        <w:shd w:val="clear" w:color="auto" w:fill="FFFFFF"/>
        <w:ind w:firstLine="709"/>
        <w:jc w:val="both"/>
      </w:pPr>
      <w:r w:rsidRPr="00E42A1E">
        <w:t>3.9.3</w:t>
      </w:r>
      <w:r w:rsidRPr="00B20873">
        <w:t>. Заявление о выдаче дубликата разрешения на строительство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E42A1E" w:rsidRPr="00B20873" w:rsidRDefault="00E42A1E" w:rsidP="00E42A1E">
      <w:pPr>
        <w:shd w:val="clear" w:color="auto" w:fill="FFFFFF"/>
        <w:ind w:firstLine="709"/>
        <w:jc w:val="both"/>
      </w:pPr>
      <w:r w:rsidRPr="00B20873">
        <w:t>Срок выдачи дубликата разрешения на строительство не может превышать 5 дней с момента регистрации заявления.</w:t>
      </w:r>
    </w:p>
    <w:p w:rsidR="00E42A1E" w:rsidRPr="00B20873" w:rsidRDefault="00E42A1E" w:rsidP="00E42A1E">
      <w:pPr>
        <w:shd w:val="clear" w:color="auto" w:fill="FFFFFF"/>
        <w:ind w:firstLine="709"/>
        <w:jc w:val="both"/>
      </w:pPr>
      <w:r w:rsidRPr="00E42A1E">
        <w:t>3.9.4</w:t>
      </w:r>
      <w:r w:rsidRPr="00B20873">
        <w:t xml:space="preserve">. Дубликат разрешения на строительство выдается в строгом соответствии со вторым экземпляром разрешения на строительство, находящимся в архиве </w:t>
      </w:r>
      <w:r w:rsidRPr="00E42A1E">
        <w:t>Администрации</w:t>
      </w:r>
      <w:r w:rsidRPr="00B20873">
        <w:t>, выдавше</w:t>
      </w:r>
      <w:r w:rsidRPr="00E42A1E">
        <w:t>й</w:t>
      </w:r>
      <w:r w:rsidRPr="00B20873">
        <w:t xml:space="preserve"> разрешение на строительство.</w:t>
      </w:r>
    </w:p>
    <w:p w:rsidR="00E42A1E" w:rsidRPr="00B20873" w:rsidRDefault="00E42A1E" w:rsidP="00E42A1E">
      <w:pPr>
        <w:shd w:val="clear" w:color="auto" w:fill="FFFFFF"/>
        <w:ind w:firstLine="709"/>
        <w:jc w:val="both"/>
      </w:pPr>
      <w:r w:rsidRPr="00B20873">
        <w:lastRenderedPageBreak/>
        <w:t xml:space="preserve">На лицевой стороне дубликата разрешения на строительство в правом верхнем углу проставляется штамп </w:t>
      </w:r>
      <w:r w:rsidRPr="00E42A1E">
        <w:t>«</w:t>
      </w:r>
      <w:r w:rsidRPr="00B20873">
        <w:t>Дубликат</w:t>
      </w:r>
      <w:r w:rsidRPr="00E42A1E">
        <w:t>».</w:t>
      </w:r>
    </w:p>
    <w:p w:rsidR="00E42A1E" w:rsidRPr="00FE1120" w:rsidRDefault="00E42A1E" w:rsidP="00E42A1E">
      <w:pPr>
        <w:shd w:val="clear" w:color="auto" w:fill="FFFFFF"/>
        <w:ind w:firstLine="709"/>
        <w:jc w:val="both"/>
      </w:pPr>
      <w:r w:rsidRPr="00B20873">
        <w:t xml:space="preserve">Должностное лицо </w:t>
      </w:r>
      <w:r w:rsidRPr="00E42A1E">
        <w:t>Администрации</w:t>
      </w:r>
      <w:r w:rsidRPr="00B20873">
        <w:t>, ответственное за выдачу дубликата разрешения на строительство, не позднее 5 дней, следующих за днем регистрации поступившего заявления, вручает дубликат разрешения на строительство заявителю либо его уполномоченному представителю лично под роспись или направляет его в адрес заявителя почтовым отправлением с уведомлением.</w:t>
      </w:r>
    </w:p>
    <w:p w:rsidR="00DB055F" w:rsidRPr="00955EC2" w:rsidRDefault="00585C79" w:rsidP="00636520">
      <w:pPr>
        <w:autoSpaceDE w:val="0"/>
        <w:autoSpaceDN w:val="0"/>
        <w:adjustRightInd w:val="0"/>
        <w:ind w:firstLine="708"/>
        <w:jc w:val="both"/>
      </w:pPr>
      <w:r>
        <w:t>2</w:t>
      </w:r>
      <w:r w:rsidR="00DB055F" w:rsidRPr="007A4BAE">
        <w:t>. Настоящее решение</w:t>
      </w:r>
      <w:r w:rsidR="00DB055F" w:rsidRPr="00955EC2">
        <w:t xml:space="preserve"> вступает в</w:t>
      </w:r>
      <w:r w:rsidR="00E42A1E">
        <w:t xml:space="preserve"> законную</w:t>
      </w:r>
      <w:r w:rsidR="00DB055F" w:rsidRPr="00955EC2">
        <w:t xml:space="preserve"> силу с </w:t>
      </w:r>
      <w:r w:rsidR="00E42A1E">
        <w:t>момента его официального опубликования (обнародования).</w:t>
      </w:r>
    </w:p>
    <w:p w:rsidR="00DB055F" w:rsidRPr="00585C79" w:rsidRDefault="00585C79" w:rsidP="00636520">
      <w:pPr>
        <w:ind w:firstLine="708"/>
        <w:jc w:val="both"/>
        <w:rPr>
          <w:color w:val="00B0F0"/>
        </w:rPr>
      </w:pPr>
      <w:r>
        <w:t>3</w:t>
      </w:r>
      <w:r w:rsidR="00DB055F" w:rsidRPr="00955EC2">
        <w:t>. Настоящее решение опубликовать</w:t>
      </w:r>
      <w:r w:rsidR="00DB055F">
        <w:t xml:space="preserve"> (обнародовать)</w:t>
      </w:r>
      <w:r w:rsidR="00DB055F" w:rsidRPr="00955EC2">
        <w:t xml:space="preserve"> </w:t>
      </w:r>
      <w:r w:rsidR="00DB055F">
        <w:t xml:space="preserve">на информационных стендах в здании администрации </w:t>
      </w:r>
      <w:proofErr w:type="spellStart"/>
      <w:r w:rsidR="00E42A1E">
        <w:t>пгт</w:t>
      </w:r>
      <w:proofErr w:type="spellEnd"/>
      <w:r w:rsidR="00E42A1E">
        <w:t>. Калангуй</w:t>
      </w:r>
      <w:r w:rsidR="00726A3D">
        <w:t xml:space="preserve"> </w:t>
      </w:r>
      <w:r w:rsidR="00DB055F">
        <w:t>и</w:t>
      </w:r>
      <w:r w:rsidR="00DB055F">
        <w:rPr>
          <w:color w:val="000000"/>
        </w:rPr>
        <w:t xml:space="preserve"> на официальном сайте </w:t>
      </w:r>
      <w:r w:rsidRPr="00FF1145">
        <w:rPr>
          <w:lang w:val="en-US"/>
        </w:rPr>
        <w:t>https</w:t>
      </w:r>
      <w:r w:rsidRPr="00FF1145">
        <w:t>://</w:t>
      </w:r>
      <w:proofErr w:type="spellStart"/>
      <w:r w:rsidRPr="00FF1145">
        <w:rPr>
          <w:lang w:val="en-US"/>
        </w:rPr>
        <w:t>olovyan</w:t>
      </w:r>
      <w:proofErr w:type="spellEnd"/>
      <w:r w:rsidRPr="00FF1145">
        <w:t>.75.</w:t>
      </w:r>
      <w:proofErr w:type="spellStart"/>
      <w:r w:rsidRPr="00FF1145">
        <w:rPr>
          <w:lang w:val="en-US"/>
        </w:rPr>
        <w:t>ru</w:t>
      </w:r>
      <w:proofErr w:type="spellEnd"/>
      <w:r w:rsidRPr="00FF1145">
        <w:t>.</w:t>
      </w:r>
    </w:p>
    <w:p w:rsidR="00DB055F" w:rsidRPr="00955EC2" w:rsidRDefault="00DB055F" w:rsidP="00DB055F"/>
    <w:p w:rsidR="00DB055F" w:rsidRPr="00955EC2" w:rsidRDefault="00DB055F" w:rsidP="00DB055F"/>
    <w:p w:rsidR="00726A3D" w:rsidRDefault="00726A3D" w:rsidP="00FD1338">
      <w:pPr>
        <w:jc w:val="both"/>
      </w:pPr>
    </w:p>
    <w:p w:rsidR="00726A3D" w:rsidRDefault="00E42A1E" w:rsidP="00FD1338">
      <w:pPr>
        <w:jc w:val="both"/>
      </w:pPr>
      <w:bookmarkStart w:id="1" w:name="_GoBack"/>
      <w:bookmarkEnd w:id="1"/>
      <w:r>
        <w:t xml:space="preserve">Глава городского </w:t>
      </w:r>
    </w:p>
    <w:p w:rsidR="002B6B88" w:rsidRDefault="00E42A1E" w:rsidP="00FD1338">
      <w:pPr>
        <w:jc w:val="both"/>
      </w:pPr>
      <w:r>
        <w:t>поселения «Калангуйское»</w:t>
      </w:r>
      <w:r>
        <w:tab/>
      </w:r>
      <w:r>
        <w:tab/>
      </w:r>
      <w:r>
        <w:tab/>
      </w:r>
      <w:r>
        <w:tab/>
      </w:r>
      <w:r>
        <w:tab/>
        <w:t>Л.А. Сиротова</w:t>
      </w:r>
    </w:p>
    <w:p w:rsidR="00FD1338" w:rsidRDefault="00FD1338" w:rsidP="00FD1338">
      <w:pPr>
        <w:jc w:val="both"/>
      </w:pPr>
    </w:p>
    <w:p w:rsidR="00FD1338" w:rsidRDefault="00FD1338" w:rsidP="00FD1338">
      <w:pPr>
        <w:jc w:val="both"/>
      </w:pPr>
    </w:p>
    <w:p w:rsidR="00FD1338" w:rsidRDefault="00FD1338" w:rsidP="00FD1338">
      <w:pPr>
        <w:jc w:val="both"/>
      </w:pPr>
    </w:p>
    <w:sectPr w:rsidR="00FD1338" w:rsidSect="008B0A1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A1" w:rsidRDefault="00471AA1">
      <w:r>
        <w:separator/>
      </w:r>
    </w:p>
  </w:endnote>
  <w:endnote w:type="continuationSeparator" w:id="0">
    <w:p w:rsidR="00471AA1" w:rsidRDefault="0047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A1" w:rsidRDefault="00471AA1">
      <w:r>
        <w:separator/>
      </w:r>
    </w:p>
  </w:footnote>
  <w:footnote w:type="continuationSeparator" w:id="0">
    <w:p w:rsidR="00471AA1" w:rsidRDefault="00471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9" w:rsidRDefault="00585C7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6A3D">
      <w:rPr>
        <w:noProof/>
      </w:rPr>
      <w:t>10</w:t>
    </w:r>
    <w:r>
      <w:fldChar w:fldCharType="end"/>
    </w:r>
  </w:p>
  <w:p w:rsidR="00413179" w:rsidRPr="00413179" w:rsidRDefault="00471AA1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5F"/>
    <w:rsid w:val="002B6B88"/>
    <w:rsid w:val="00471AA1"/>
    <w:rsid w:val="004C1CAE"/>
    <w:rsid w:val="00585C79"/>
    <w:rsid w:val="00636520"/>
    <w:rsid w:val="00663B70"/>
    <w:rsid w:val="00726A3D"/>
    <w:rsid w:val="0098123C"/>
    <w:rsid w:val="00BA1A80"/>
    <w:rsid w:val="00DB055F"/>
    <w:rsid w:val="00E42A1E"/>
    <w:rsid w:val="00E76FCD"/>
    <w:rsid w:val="00F65FB4"/>
    <w:rsid w:val="00FD1338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A1A80"/>
    <w:pPr>
      <w:keepNext/>
      <w:ind w:firstLine="720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A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B0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5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B0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rsid w:val="00DB05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05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B055F"/>
    <w:rPr>
      <w:rFonts w:cs="Times New Roman"/>
      <w:color w:val="0000FF"/>
      <w:u w:val="single"/>
    </w:rPr>
  </w:style>
  <w:style w:type="character" w:customStyle="1" w:styleId="1">
    <w:name w:val="Гиперссылка1"/>
    <w:basedOn w:val="a0"/>
    <w:rsid w:val="00636520"/>
  </w:style>
  <w:style w:type="character" w:customStyle="1" w:styleId="20">
    <w:name w:val="Заголовок 2 Знак"/>
    <w:basedOn w:val="a0"/>
    <w:link w:val="2"/>
    <w:uiPriority w:val="9"/>
    <w:rsid w:val="00BA1A8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6">
    <w:name w:val="Normal (Web)"/>
    <w:basedOn w:val="a"/>
    <w:uiPriority w:val="99"/>
    <w:rsid w:val="00BA1A8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BA1A8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1A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1A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A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A1A80"/>
    <w:pPr>
      <w:keepNext/>
      <w:ind w:firstLine="720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A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B0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5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B0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rsid w:val="00DB05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05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B055F"/>
    <w:rPr>
      <w:rFonts w:cs="Times New Roman"/>
      <w:color w:val="0000FF"/>
      <w:u w:val="single"/>
    </w:rPr>
  </w:style>
  <w:style w:type="character" w:customStyle="1" w:styleId="1">
    <w:name w:val="Гиперссылка1"/>
    <w:basedOn w:val="a0"/>
    <w:rsid w:val="00636520"/>
  </w:style>
  <w:style w:type="character" w:customStyle="1" w:styleId="20">
    <w:name w:val="Заголовок 2 Знак"/>
    <w:basedOn w:val="a0"/>
    <w:link w:val="2"/>
    <w:uiPriority w:val="9"/>
    <w:rsid w:val="00BA1A8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6">
    <w:name w:val="Normal (Web)"/>
    <w:basedOn w:val="a"/>
    <w:uiPriority w:val="99"/>
    <w:rsid w:val="00BA1A8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BA1A8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A1A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1A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A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190608EB41F65EF599E520592DD05500F9ECEB19EAC08D23F44B68C9F5B50AB601FADC1BA41BE2R76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Ольга</cp:lastModifiedBy>
  <cp:revision>2</cp:revision>
  <cp:lastPrinted>2021-11-10T00:33:00Z</cp:lastPrinted>
  <dcterms:created xsi:type="dcterms:W3CDTF">2021-11-10T00:35:00Z</dcterms:created>
  <dcterms:modified xsi:type="dcterms:W3CDTF">2021-11-10T00:35:00Z</dcterms:modified>
</cp:coreProperties>
</file>