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3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7B5">
        <w:rPr>
          <w:rFonts w:ascii="Times New Roman" w:hAnsi="Times New Roman" w:cs="Times New Roman"/>
          <w:sz w:val="28"/>
          <w:szCs w:val="28"/>
        </w:rPr>
        <w:br/>
      </w:r>
    </w:p>
    <w:p w:rsidR="00137400" w:rsidRPr="00813607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07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«КАЛАНГУЙСКОЕ» </w:t>
      </w:r>
    </w:p>
    <w:p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83" w:rsidRPr="00B177B5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Pr="00813607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400" w:rsidRPr="00813607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07">
        <w:rPr>
          <w:rFonts w:ascii="Times New Roman" w:hAnsi="Times New Roman" w:cs="Times New Roman"/>
          <w:b/>
          <w:sz w:val="28"/>
          <w:szCs w:val="28"/>
        </w:rPr>
        <w:t>п.Калангуй</w:t>
      </w:r>
    </w:p>
    <w:p w:rsidR="00137400" w:rsidRPr="00813607" w:rsidRDefault="00813607" w:rsidP="00137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07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="00137400" w:rsidRPr="00813607">
        <w:rPr>
          <w:rFonts w:ascii="Times New Roman" w:hAnsi="Times New Roman" w:cs="Times New Roman"/>
          <w:b/>
          <w:sz w:val="24"/>
          <w:szCs w:val="24"/>
        </w:rPr>
        <w:t xml:space="preserve">2021г.                                                                            </w:t>
      </w:r>
      <w:r w:rsidRPr="008136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37400" w:rsidRPr="008136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813607">
        <w:rPr>
          <w:rFonts w:ascii="Times New Roman" w:hAnsi="Times New Roman" w:cs="Times New Roman"/>
          <w:b/>
          <w:sz w:val="24"/>
          <w:szCs w:val="24"/>
        </w:rPr>
        <w:t>45</w:t>
      </w:r>
    </w:p>
    <w:p w:rsidR="00137400" w:rsidRPr="0003776D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400" w:rsidRP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положения «</w:t>
      </w:r>
      <w:r w:rsidR="00137400"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делегатов в</w:t>
      </w:r>
      <w:r w:rsidR="00137400"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городском поселении «Калангуйское»</w:t>
      </w:r>
    </w:p>
    <w:p w:rsidR="00AC263C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263C" w:rsidRPr="00AC263C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N 131 "Об общих принципах организации местного самоуправления в Российской Федерации", статьей 22 Устава городского поселения «Калангуйское», Совет городского поселения «Калангуйское» </w:t>
      </w:r>
      <w:r w:rsidR="00AC263C"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C263C" w:rsidRPr="00AC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7400" w:rsidRPr="00AC263C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городском поселении «Калангуйское». Прилагается.</w:t>
      </w:r>
    </w:p>
    <w:p w:rsidR="00137400" w:rsidRPr="00AC263C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AC263C">
        <w:rPr>
          <w:rFonts w:ascii="Times New Roman" w:hAnsi="Times New Roman" w:cs="Times New Roman"/>
          <w:sz w:val="28"/>
          <w:szCs w:val="28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="00137400" w:rsidRPr="00AC263C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r w:rsidR="00137400" w:rsidRPr="00AC263C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6" w:history="1">
        <w:r w:rsidR="00137400" w:rsidRPr="00AC263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http://olovyan.75.ru</w:t>
        </w:r>
      </w:hyperlink>
    </w:p>
    <w:p w:rsidR="00137400" w:rsidRPr="00AC263C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7400" w:rsidRPr="00AC263C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07" w:rsidRDefault="00813607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607" w:rsidRDefault="00813607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0" w:rsidRPr="00C65B83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B8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37400" w:rsidRPr="00C65B83" w:rsidRDefault="00137400" w:rsidP="0013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83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   </w:t>
      </w:r>
      <w:r w:rsidR="00C65B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83">
        <w:rPr>
          <w:rFonts w:ascii="Times New Roman" w:hAnsi="Times New Roman" w:cs="Times New Roman"/>
          <w:sz w:val="28"/>
          <w:szCs w:val="28"/>
        </w:rPr>
        <w:t>Л.А. Сиротова</w:t>
      </w:r>
    </w:p>
    <w:p w:rsidR="00137400" w:rsidRPr="00C65B83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00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13607" w:rsidRDefault="00813607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13607" w:rsidRDefault="00813607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AC263C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263C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263C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263C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263C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66B70" w:rsidRPr="00AC263C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</w:p>
    <w:p w:rsidR="00166B70" w:rsidRPr="00AC263C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решению Совета городского</w:t>
      </w:r>
    </w:p>
    <w:p w:rsidR="00166B70" w:rsidRPr="00AC263C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</w:t>
      </w:r>
      <w:r w:rsid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</w:p>
    <w:p w:rsidR="00166B70" w:rsidRPr="00AC263C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1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29 ноября </w:t>
      </w:r>
      <w:r w:rsid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2021</w:t>
      </w:r>
      <w:r w:rsidRP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 </w:t>
      </w:r>
      <w:r w:rsidR="00AC26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81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45</w:t>
      </w: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</w:t>
      </w:r>
      <w:r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AC263C" w:rsidRP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C263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(собрания делегатов), избрания делегатов в городском поселении «Калангуйское»</w:t>
      </w: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66B70" w:rsidRPr="00073945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 Общие положения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D74B39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городском поселении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7" w:anchor="/document/186367/entry/27" w:history="1">
        <w:r w:rsidRPr="00073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073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86367/entry/30" w:history="1">
        <w:r w:rsidRPr="00073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073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от 06 октября 2003 года N 131-ФЗ "Об общих принципах организации местного самоуправления в Российской Федерации", статьей 22 Устава городского поселения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обеспечивает</w:t>
      </w:r>
      <w:r w:rsidR="00D74B39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городского поселения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:rsidR="00D74B39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 человек, либо созвать собрание граждан не предоставляется возможным.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«Калангуйское»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рассмотрения </w:t>
      </w:r>
      <w:r w:rsidR="00073945" w:rsidRPr="00073945">
        <w:rPr>
          <w:rFonts w:ascii="Times New Roman" w:hAnsi="Times New Roman" w:cs="Times New Roman"/>
          <w:color w:val="22272F"/>
          <w:sz w:val="28"/>
          <w:szCs w:val="28"/>
        </w:rPr>
        <w:t>инициативных проектов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п. Калангуй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т.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73945" w:rsidRPr="00073945" w:rsidRDefault="00D74B39" w:rsidP="00073945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73945">
        <w:rPr>
          <w:color w:val="22272F"/>
          <w:sz w:val="28"/>
          <w:szCs w:val="28"/>
        </w:rPr>
        <w:t>1.</w:t>
      </w:r>
      <w:r w:rsidR="00166B70" w:rsidRPr="00073945">
        <w:rPr>
          <w:color w:val="22272F"/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Pr="00073945">
        <w:rPr>
          <w:color w:val="22272F"/>
          <w:sz w:val="28"/>
          <w:szCs w:val="28"/>
        </w:rPr>
        <w:t xml:space="preserve"> п. Калангуй</w:t>
      </w:r>
      <w:r w:rsidR="00166B70" w:rsidRPr="00073945">
        <w:rPr>
          <w:color w:val="22272F"/>
          <w:sz w:val="28"/>
          <w:szCs w:val="28"/>
        </w:rPr>
        <w:t>.</w:t>
      </w:r>
      <w:r w:rsidR="00073945" w:rsidRPr="00073945">
        <w:rPr>
          <w:color w:val="22272F"/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74B39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 Организация проведения конференций граждан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(собрания делегатов)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п. Калангуй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 городского поселения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Глава городского поселения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глава муниципального образования);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«Калангуйское»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Конференции граждан (собраний делегатов) назначаются: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.3. 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населения, осуществляет инициативная группа;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</w:t>
      </w:r>
      <w:proofErr w:type="gramStart"/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у(</w:t>
      </w:r>
      <w:proofErr w:type="spellStart"/>
      <w:proofErr w:type="gramEnd"/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</w:t>
      </w:r>
      <w:proofErr w:type="spellEnd"/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на конференцию граждан (собрание делегатов).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настоящим положением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74B39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(собрания делегатов)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Выборы считаются состоявшимися, если в голосовании приняли участие более половины граждан, проживающих на соответствующей территории, на 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которой проводится собрание, и большинство из них поддержало выдвинутую кандидатуру.</w:t>
      </w:r>
    </w:p>
    <w:p w:rsidR="00166B70" w:rsidRPr="00073945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приложению,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настоящему Порядку.</w:t>
      </w:r>
    </w:p>
    <w:p w:rsidR="00166B70" w:rsidRPr="00073945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D74B39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 Гарантии выполнения решений конференции граждан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(собрания делегатов)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166B70" w:rsidRPr="00073945" w:rsidRDefault="00D74B39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</w:t>
      </w:r>
      <w:r w:rsidR="00166B70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:rsidR="00166B70" w:rsidRPr="00073945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Органы местного самоуправления </w:t>
      </w:r>
      <w:r w:rsid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поселения «Калангуйское»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D74B39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73945" w:rsidRPr="00073945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66B70" w:rsidRPr="00073945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</w:t>
      </w:r>
      <w:r w:rsidR="00D74B39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положению «О п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</w:t>
      </w:r>
      <w:r w:rsidR="00D74B39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назначения и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проведения конференций граждан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(собрания делегатов) в городском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поселении </w:t>
      </w:r>
      <w:r w:rsidR="00AC263C"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Петиционный лист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073945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lang w:eastAsia="ru-RU"/>
        </w:rPr>
        <w:t>(Ф.И.О., адрес делегата)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(формулировка вопроса (вопросов)</w:t>
      </w:r>
      <w:proofErr w:type="gramEnd"/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166B70" w:rsidRPr="00073945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073945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Подпись</w:t>
            </w:r>
          </w:p>
        </w:tc>
      </w:tr>
      <w:tr w:rsidR="00166B70" w:rsidRPr="00073945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166B70" w:rsidRPr="00073945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166B70" w:rsidRPr="00073945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073945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394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</w:tbl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Петиционный лист удостоверяю ___________________________________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(подпись, дата)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Уполномоченный инициативной группы ____________________________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166B70" w:rsidRPr="00073945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73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</w:t>
      </w:r>
    </w:p>
    <w:p w:rsidR="00166B70" w:rsidRPr="00073945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66B70" w:rsidRPr="00073945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sectPr w:rsidR="00166B70" w:rsidRPr="00073945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73945"/>
    <w:rsid w:val="00137400"/>
    <w:rsid w:val="00166B70"/>
    <w:rsid w:val="00770143"/>
    <w:rsid w:val="00813607"/>
    <w:rsid w:val="00AC263C"/>
    <w:rsid w:val="00C65B83"/>
    <w:rsid w:val="00D74B39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cp:lastPrinted>2021-11-29T00:51:00Z</cp:lastPrinted>
  <dcterms:created xsi:type="dcterms:W3CDTF">2021-11-09T07:02:00Z</dcterms:created>
  <dcterms:modified xsi:type="dcterms:W3CDTF">2021-11-29T00:51:00Z</dcterms:modified>
</cp:coreProperties>
</file>