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D6" w:rsidRPr="00DD47D6" w:rsidRDefault="00DD47D6" w:rsidP="0036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9A6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6A3D5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DD47D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137400" w:rsidRPr="00DD47D6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6">
        <w:rPr>
          <w:rFonts w:ascii="Times New Roman" w:hAnsi="Times New Roman" w:cs="Times New Roman"/>
          <w:b/>
          <w:sz w:val="28"/>
          <w:szCs w:val="28"/>
        </w:rPr>
        <w:t>«</w:t>
      </w:r>
      <w:r w:rsidR="00A5263D">
        <w:rPr>
          <w:rFonts w:ascii="Times New Roman" w:hAnsi="Times New Roman" w:cs="Times New Roman"/>
          <w:b/>
          <w:sz w:val="28"/>
          <w:szCs w:val="28"/>
        </w:rPr>
        <w:t>ДОЛГОКЫЧИНСКОЕ</w:t>
      </w:r>
      <w:r w:rsidRPr="00DD47D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37400" w:rsidRPr="003649A6" w:rsidRDefault="003649A6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9A6">
        <w:rPr>
          <w:rFonts w:ascii="Times New Roman" w:hAnsi="Times New Roman" w:cs="Times New Roman"/>
          <w:b/>
          <w:sz w:val="28"/>
          <w:szCs w:val="28"/>
        </w:rPr>
        <w:t xml:space="preserve">пятого созыва </w:t>
      </w:r>
    </w:p>
    <w:p w:rsidR="00C65B83" w:rsidRPr="00DD47D6" w:rsidRDefault="00C65B8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400" w:rsidRPr="00DD47D6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7400" w:rsidRPr="00DD47D6" w:rsidRDefault="006A3D58" w:rsidP="00137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с. </w:t>
      </w:r>
      <w:r w:rsidR="00A5263D">
        <w:rPr>
          <w:rFonts w:ascii="Times New Roman" w:hAnsi="Times New Roman" w:cs="Times New Roman"/>
          <w:sz w:val="24"/>
          <w:szCs w:val="28"/>
        </w:rPr>
        <w:t>Долгокыча</w:t>
      </w:r>
    </w:p>
    <w:p w:rsidR="00137400" w:rsidRDefault="003649A6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«24» декабря </w:t>
      </w:r>
      <w:r w:rsidR="00137400" w:rsidRPr="00DD47D6">
        <w:rPr>
          <w:rFonts w:ascii="Times New Roman" w:hAnsi="Times New Roman" w:cs="Times New Roman"/>
          <w:sz w:val="28"/>
          <w:szCs w:val="24"/>
        </w:rPr>
        <w:t>2021</w:t>
      </w:r>
      <w:r w:rsidR="00DD47D6" w:rsidRPr="00DD47D6">
        <w:rPr>
          <w:rFonts w:ascii="Times New Roman" w:hAnsi="Times New Roman" w:cs="Times New Roman"/>
          <w:sz w:val="28"/>
          <w:szCs w:val="24"/>
        </w:rPr>
        <w:t> </w:t>
      </w:r>
      <w:r w:rsidR="00137400" w:rsidRPr="00DD47D6">
        <w:rPr>
          <w:rFonts w:ascii="Times New Roman" w:hAnsi="Times New Roman" w:cs="Times New Roman"/>
          <w:sz w:val="28"/>
          <w:szCs w:val="24"/>
        </w:rPr>
        <w:t xml:space="preserve">г.                                                  </w:t>
      </w:r>
      <w:r w:rsidR="00DD47D6" w:rsidRPr="00DD47D6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№ 20</w:t>
      </w:r>
    </w:p>
    <w:p w:rsidR="003649A6" w:rsidRPr="00DD47D6" w:rsidRDefault="003649A6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7400" w:rsidRPr="00DD47D6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400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«</w:t>
      </w:r>
      <w:r w:rsidR="00137400"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назначения и проведения конференции граждан (собрания делегатов), избрания </w:t>
      </w: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делегатов в</w:t>
      </w:r>
      <w:r w:rsidR="00137400"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3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</w:t>
      </w:r>
      <w:r w:rsidR="00137400"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поселении «</w:t>
      </w:r>
      <w:r w:rsidR="00A52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Долгокычинское</w:t>
      </w:r>
      <w:r w:rsidR="00DD47D6"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649A6" w:rsidRPr="00DD47D6" w:rsidRDefault="003649A6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63C" w:rsidRPr="00DD47D6" w:rsidRDefault="00AC263C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Pr="00DD47D6" w:rsidRDefault="00137400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27, ст. 30 Федерального закона от 6 октября 2003 года </w:t>
      </w:r>
      <w:r w:rsidR="00DD47D6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 </w:t>
      </w:r>
      <w:r w:rsidR="00DD47D6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D47D6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2</w:t>
      </w:r>
      <w:r w:rsidR="008A52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A52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A52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DD47D6" w:rsidRPr="00DD47D6" w:rsidRDefault="00DD47D6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3C" w:rsidRPr="00DD47D6" w:rsidRDefault="00AC263C" w:rsidP="003649A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DD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D47D6" w:rsidRPr="00DD47D6" w:rsidRDefault="00DD47D6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400" w:rsidRPr="00DD47D6" w:rsidRDefault="00137400" w:rsidP="00AC2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 п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и проведения конференции граждан (собрания делегатов)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избрания делегатов в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«</w:t>
      </w:r>
      <w:r w:rsidR="00A52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DD47D6" w:rsidRPr="008A5276" w:rsidRDefault="00DD47D6" w:rsidP="00AC2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на официальном сайте </w:t>
      </w:r>
      <w:r w:rsidR="008A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hyperlink r:id="rId5" w:history="1">
        <w:r w:rsidR="006A3D58" w:rsidRPr="00F529B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6A3D58" w:rsidRPr="00F529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6A3D58" w:rsidRPr="00F529B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olovyan</w:t>
        </w:r>
        <w:proofErr w:type="spellEnd"/>
        <w:r w:rsidR="006A3D58" w:rsidRPr="00F529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.75.</w:t>
        </w:r>
        <w:proofErr w:type="spellStart"/>
        <w:r w:rsidR="006A3D58" w:rsidRPr="00F529B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помещении администрации сельского поселения «</w:t>
      </w:r>
      <w:r w:rsidR="00A52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37400" w:rsidRPr="00DD47D6" w:rsidRDefault="00AC263C" w:rsidP="00AC26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7400" w:rsidRPr="00DD47D6">
        <w:rPr>
          <w:rFonts w:ascii="Times New Roman" w:hAnsi="Times New Roman" w:cs="Times New Roman"/>
          <w:sz w:val="28"/>
          <w:szCs w:val="28"/>
        </w:rPr>
        <w:t>2. </w:t>
      </w:r>
      <w:r w:rsidR="00DD47D6" w:rsidRPr="00DD47D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37400" w:rsidRDefault="00137400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49A6" w:rsidRDefault="003649A6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49A6" w:rsidRDefault="003649A6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49A6" w:rsidRPr="00DD47D6" w:rsidRDefault="003649A6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37400" w:rsidRPr="00DD47D6" w:rsidRDefault="00137400" w:rsidP="001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400" w:rsidRPr="00DD47D6" w:rsidRDefault="00137400" w:rsidP="0013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3D58">
        <w:rPr>
          <w:rFonts w:ascii="Times New Roman" w:hAnsi="Times New Roman" w:cs="Times New Roman"/>
          <w:sz w:val="28"/>
          <w:szCs w:val="28"/>
        </w:rPr>
        <w:t>сельского</w:t>
      </w:r>
      <w:r w:rsidRPr="00DD47D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49A6" w:rsidRPr="003649A6">
        <w:rPr>
          <w:rFonts w:ascii="Times New Roman" w:hAnsi="Times New Roman" w:cs="Times New Roman"/>
          <w:sz w:val="28"/>
          <w:szCs w:val="28"/>
        </w:rPr>
        <w:t xml:space="preserve"> </w:t>
      </w:r>
      <w:r w:rsidR="00364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С.А. Токмакова</w:t>
      </w:r>
    </w:p>
    <w:p w:rsidR="00137400" w:rsidRPr="00DD47D6" w:rsidRDefault="00137400" w:rsidP="00137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>«</w:t>
      </w:r>
      <w:r w:rsidR="00A52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="00DD47D6" w:rsidRPr="00DD47D6">
        <w:rPr>
          <w:rFonts w:ascii="Times New Roman" w:hAnsi="Times New Roman" w:cs="Times New Roman"/>
          <w:sz w:val="28"/>
          <w:szCs w:val="28"/>
        </w:rPr>
        <w:t>»</w:t>
      </w:r>
      <w:r w:rsidRPr="00DD47D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649A6">
        <w:rPr>
          <w:rFonts w:ascii="Times New Roman" w:hAnsi="Times New Roman" w:cs="Times New Roman"/>
          <w:sz w:val="28"/>
          <w:szCs w:val="28"/>
        </w:rPr>
        <w:t xml:space="preserve"> </w:t>
      </w:r>
      <w:r w:rsidR="00C65B83" w:rsidRPr="00DD47D6">
        <w:rPr>
          <w:rFonts w:ascii="Times New Roman" w:hAnsi="Times New Roman" w:cs="Times New Roman"/>
          <w:sz w:val="28"/>
          <w:szCs w:val="28"/>
        </w:rPr>
        <w:t xml:space="preserve">    </w:t>
      </w:r>
      <w:r w:rsidR="00483B87">
        <w:rPr>
          <w:rFonts w:ascii="Times New Roman" w:hAnsi="Times New Roman" w:cs="Times New Roman"/>
          <w:sz w:val="28"/>
          <w:szCs w:val="28"/>
        </w:rPr>
        <w:t xml:space="preserve">  </w:t>
      </w:r>
      <w:r w:rsidR="006A3D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49A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37400" w:rsidRPr="00DD47D6" w:rsidRDefault="00137400" w:rsidP="00137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400" w:rsidRPr="00DD47D6" w:rsidRDefault="00137400" w:rsidP="00166B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DD47D6" w:rsidRDefault="00DD47D6" w:rsidP="0016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649A6" w:rsidRPr="00DD47D6" w:rsidRDefault="003649A6" w:rsidP="0016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D47D6" w:rsidRPr="00DD47D6" w:rsidRDefault="00DD47D6" w:rsidP="0016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66B70" w:rsidRPr="00DD47D6" w:rsidRDefault="00166B70" w:rsidP="00AC2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66B70" w:rsidRPr="00DD47D6" w:rsidRDefault="00166B70" w:rsidP="00AC2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166B70" w:rsidRPr="00DD47D6" w:rsidRDefault="00166B70" w:rsidP="00AC2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2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66B70" w:rsidRPr="00DD47D6" w:rsidRDefault="00166B70" w:rsidP="00AC2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6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«24» декабря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D47D6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49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C263C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Pr="00DD47D6" w:rsidRDefault="00DD47D6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3C" w:rsidRPr="00DD47D6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AC263C" w:rsidRPr="00DD47D6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порядке назначения и проведения конференции граждан </w:t>
      </w:r>
    </w:p>
    <w:p w:rsidR="00AC263C" w:rsidRPr="00A5263D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(собрания делегатов), избрания делегатов в </w:t>
      </w:r>
      <w:r w:rsidR="006A3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</w:t>
      </w: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поселении </w:t>
      </w:r>
      <w:r w:rsidRPr="00A52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5263D" w:rsidRPr="00A52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Долгокычинское</w:t>
      </w:r>
      <w:r w:rsidRPr="00A52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C263C" w:rsidRPr="00DD47D6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70" w:rsidRDefault="00166B70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</w:t>
      </w:r>
    </w:p>
    <w:p w:rsidR="00DD47D6" w:rsidRPr="00DD47D6" w:rsidRDefault="00DD47D6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B70" w:rsidRPr="00DD47D6" w:rsidRDefault="00166B70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4B39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Настоящий Порядок назначения и проведения конференции граждан (собрания делегатов) в </w:t>
      </w:r>
      <w:r w:rsidR="00A52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2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 соответствии со </w:t>
      </w:r>
      <w:hyperlink r:id="rId6" w:anchor="/document/186367/entry/27" w:history="1">
        <w:r w:rsidRPr="00DD47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27</w:t>
        </w:r>
      </w:hyperlink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7" w:anchor="/document/186367/entry/30" w:history="1">
        <w:r w:rsidRPr="00DD47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</w:t>
        </w:r>
      </w:hyperlink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06 октября 2003 года 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2</w:t>
      </w:r>
      <w:r w:rsid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2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D74B39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права граждан Российской Федерации на непосредственное участие населения в осуществлении местного самоуправления.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Конференция граждан (собрание делегатов) - это форма непосредственного участия населения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A3D58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455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2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="006A3D58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муниципальное образование) в осуществлении местного самоуправления.</w:t>
      </w:r>
    </w:p>
    <w:p w:rsidR="00D74B39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граждан (собрание делегатов) проводится в случаях, когда число граждан, обладающих избирательным правом, проживающих на соответствующей территории превышает 10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либо созвать собрание граждан не предоставляется возможным.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Конференция граждан (собрание делегатов) проводится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A52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осуществления территориального общественного самоуправления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рассмотрения </w:t>
      </w:r>
      <w:r w:rsidR="00073945" w:rsidRPr="00DD47D6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Конференции граждан (собрание делегатов) могут проводиться на части территории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A52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Долгокыча</w:t>
      </w:r>
      <w:r w:rsidR="00B455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микрорайонов, улиц, дворов, многоквартирных жилых домов, группы домов, жителями одного подъезда дома, территории поселк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945" w:rsidRPr="00DD47D6" w:rsidRDefault="00D74B39" w:rsidP="00DD47D6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47D6">
        <w:rPr>
          <w:sz w:val="28"/>
          <w:szCs w:val="28"/>
        </w:rPr>
        <w:t>1.</w:t>
      </w:r>
      <w:r w:rsidR="00166B70" w:rsidRPr="00DD47D6">
        <w:rPr>
          <w:sz w:val="28"/>
          <w:szCs w:val="28"/>
        </w:rPr>
        <w:t>6. В работе конференций граждан (собрания делегатов) имеют право участвовать совершеннолетние граждане Российской Федерации, постоянно или преимущественно проживающие на территории, на которой проводится конференция граждан (собрание делегатов)</w:t>
      </w:r>
      <w:r w:rsidR="006A3D58">
        <w:rPr>
          <w:sz w:val="28"/>
          <w:szCs w:val="28"/>
        </w:rPr>
        <w:t xml:space="preserve"> с. </w:t>
      </w:r>
      <w:r w:rsidR="00A5263D">
        <w:rPr>
          <w:sz w:val="28"/>
          <w:szCs w:val="28"/>
        </w:rPr>
        <w:t>Долгокыча</w:t>
      </w:r>
      <w:r w:rsidR="00166B70" w:rsidRPr="00DD47D6">
        <w:rPr>
          <w:sz w:val="28"/>
          <w:szCs w:val="28"/>
        </w:rPr>
        <w:t>.</w:t>
      </w:r>
      <w:r w:rsidR="00073945" w:rsidRPr="00DD47D6">
        <w:rPr>
          <w:sz w:val="28"/>
          <w:szCs w:val="28"/>
        </w:rPr>
        <w:t xml:space="preserve">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B39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Организация проведения конференций граждан</w:t>
      </w:r>
    </w:p>
    <w:p w:rsidR="00166B70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(собрания делегатов)</w:t>
      </w:r>
    </w:p>
    <w:p w:rsidR="00DD47D6" w:rsidRP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 Инициаторами проведения конференций граждан (собраний делегатов) могут являться: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обладающие избирательным правом, проживающие на соответствующей территории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A52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Долгокыча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2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представительный орган муниципального образования);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2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образования);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территориальное общественное самоуправление, в случаях, предусмотренных его Уставом</w:t>
      </w:r>
      <w:r w:rsidR="007A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A52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Конференции граждан (собраний делегатов) назначаются: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 муниципального образования, если проводятся по инициативе представительного органа муниципального образования или населения муниципального образования;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главой муниципального образования, если проводятся по инициативе главы муниципального образования;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ерриториальным общественным самоуправлением, в случаях, предусмотренных Уставом территориального общественного самоуправления.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Подготовку и проведение конференций граждан (собраний делегатов), назначенных по инициативе: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 и главы муниципального образования, осуществляют по их поручению должностные лица органов местного самоуправления муниципального образования;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населения, осуществляет инициативная группа;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территориального общественного самоуправления, осуществляет руководство территориального общественного самоуправления.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Инициатор проведения конференции граждан (собрания делегатов) не менее чем за один месяц до проведения конференции уведомляет об этом население, в уведомлении указывается дата, время и место проведения конференции граждан (собрания делегатов), территории, жители которых участвуют в конференции граждан (собрании делегатов), предполагаемое число участников (делегатов), выносимые на рассмотрение вопросы. Жители должны быть заранее ознакомлены с материалами, относящимися к вопросу (вопросам), выносимому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конференцию граждан (собрание делегатов).</w:t>
      </w:r>
    </w:p>
    <w:p w:rsidR="00166B70" w:rsidRPr="00DD47D6" w:rsidRDefault="00166B70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инициатором проведения конференции является инициативная группа жителей муниципального образования, то, при обращении в представительный орган муниципального образования, предоставляется персональный состав инициативной группы с указанием фамилии, имени, отчества, места жительства и телефона. Представительный орган муниципального образования либо глава муниципального образования, к 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ведению которых относится вопрос (вопросы), выносимый на рассмотрение конференции граждан (собрания делегатов), вправе провести консультации и обсуждения с инициативной группой о целесообразности проведения конференции граждан (собрания делегатов)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166B70" w:rsidRPr="00DD47D6" w:rsidRDefault="00166B70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обоюдному согласию инициативной группы и органа местного самоуправления (должностного лица местного самоуправления) муниципального образования, к ведению которого относится вопрос (вопросы), сроки подготовки к проведению конференции граждан (собрания делегатов) могут быть сокращены.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конференции граждан (собрание делегатов) могут приглашаться должностные лица органов местного самоуправления и другие лица.</w:t>
      </w:r>
    </w:p>
    <w:p w:rsid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B70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Порядок внесения гражданами инициативы о проведении конференции граждан (собрания делегатов)</w:t>
      </w:r>
    </w:p>
    <w:p w:rsidR="00DD47D6" w:rsidRP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проведения конференции по инициативе населения, инициативная группа представляет в представительный орган муниципального образования ходатайство о проведении конференции граждан (собрания делегатов), в котором должно быть указано: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вопросы, выносимые на конференцию граждан (собрание делегатов);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обоснование необходимости рассмотрения их на конференции граждан (собрании делегатов);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предложения по дате и месту проведения конференции граждан (собрания делегатов);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территория, в пределах которой предполагается провести конференцию граждан (собрания делегатов);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список инициативной группы с указанием фамилии, имени, отчества, места жительства и номеров телефонов членов инициативной группы.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представительный орган муниципального образования принимает решение о назначении проведения конференции граждан (собрания делегатов) при условии соблюдения инициативной группой требований, предусмотренных 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B39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Основания и порядок проведения конференции граждан</w:t>
      </w:r>
    </w:p>
    <w:p w:rsidR="00166B70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(собрания делегатов)</w:t>
      </w:r>
    </w:p>
    <w:p w:rsidR="00DD47D6" w:rsidRP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Норма представительства делегатов на конференцию граждан (собрание делегатов) устанавливается инициатором ее проведения с учетом численности жителей, имеющих право на участие в конференции граждан (собрании делегатов), проживающих в доме, группе домов или на иной территории муниципального образования, на которой проводится конференция граждан (собрание делегатов), а также возможностей имеющихся помещений.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Выборы делегатов на конференцию граждан (собрание делегатов) проводятся на собраниях жителей группы квартир, подъездов, дома или группы домов, а также поселков в соответствии с нормативными правовыми актами муниципального образования.</w:t>
      </w:r>
    </w:p>
    <w:p w:rsidR="00166B70" w:rsidRPr="00DD47D6" w:rsidRDefault="00166B70" w:rsidP="00B455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считаются состоявшимися, если в голосовании приняли участие более половины граждан, проживающих на соответствующей территории, на которой проводится собрание, и большинство из них поддержало выдвинутую кандидатуру.</w:t>
      </w:r>
    </w:p>
    <w:p w:rsidR="00166B70" w:rsidRPr="00DD47D6" w:rsidRDefault="00166B70" w:rsidP="00073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выдвинуто несколько кандидатов в делегаты, то избранным считается кандидат, набравший наибольшее число голосов от числа граждан принявших участие в голосовании.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решению инициатора проведения конференции граждан (собрание делегатов) допускается выдвижение и выборы делегатов в форме сбора подписей жителей под петиционными листами, составленными по форме согласно 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166B70" w:rsidRPr="00DD47D6" w:rsidRDefault="00166B70" w:rsidP="00073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жителей, от которых выдвигается делегат на конференцию граждан (собрание делегатов), в петиционный лист вносится предлагаемая кандидатура. Жители, поддерживающие эту кандидатуру, расписываются в петиционном листе. Если возникает альтернативная кандидатура, то заполняется другой петиционный лист.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Конференция граждан (собрание делегатов) является правомочной, если в ней приняло участие более половины избранных делегатов.</w:t>
      </w:r>
    </w:p>
    <w:p w:rsidR="00166B70" w:rsidRPr="00DD47D6" w:rsidRDefault="00166B70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проводится в соответствии с регламентом работы, утверждаемым ее делегатами.</w:t>
      </w:r>
    </w:p>
    <w:p w:rsidR="00166B70" w:rsidRPr="00DD47D6" w:rsidRDefault="00166B70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конференции граждан (собрания делегатов) принимаются большинством голосов от списочного состава делегатов.</w:t>
      </w:r>
    </w:p>
    <w:p w:rsid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B39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Гарантии выполнения решений конференции граждан</w:t>
      </w:r>
    </w:p>
    <w:p w:rsidR="00166B70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(собрания делегатов)</w:t>
      </w:r>
    </w:p>
    <w:p w:rsidR="00DD47D6" w:rsidRP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Решения конференции граждан (собрания делегатов) носят рекомендательный характер для органов местного самоуправления муниципального образования, и не могут нарушать имущественных и иных прав граждан, объединений собственников жилья и других организаций. Итоги конференции граждан (собрания делегатов) подлежат официальному опубликованию (обнародованию) органом местного самоуправления, назначившим конференцию граждан (собрания делегатов), не позднее одного месяца со дня принятия решения.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Решения, принятые конференцией граждан (собранием делегатов) подлежат обязательному рассмотрению в течение одного месяца органами и должностными лицами местного самоуправления муниципального образования, к компетенции которых отнесено решение содержащихся в обращениях вопросов. Мотивированный ответ по существу решения направляется председателю конференции граждан (собрания делегатов) или другому лицу, уполномоченному конференцией граждан (собранием делегатов) в письменном виде.</w:t>
      </w:r>
    </w:p>
    <w:p w:rsidR="00166B70" w:rsidRPr="00DD47D6" w:rsidRDefault="00166B70" w:rsidP="00073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Органы местного самоуправления </w:t>
      </w:r>
      <w:r w:rsidR="007A7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A52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правовой или распорядительный акт на основании решения конференции граждан (собрания делегатов), о чем незамедлительно сообщается председателю конференции граждан (собрания делегатов) или другому лицу, уполномоченному конференцией граждан (собрания делегатов).</w:t>
      </w:r>
    </w:p>
    <w:p w:rsidR="00D74B39" w:rsidRPr="00DD47D6" w:rsidRDefault="00D74B39" w:rsidP="00073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945" w:rsidRPr="00DD47D6" w:rsidRDefault="00073945" w:rsidP="00073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B83" w:rsidRDefault="00C65B83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219" w:rsidRDefault="007A7219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219" w:rsidRDefault="007A7219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63D" w:rsidRDefault="00A5263D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63D" w:rsidRDefault="00A5263D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70" w:rsidRPr="00DD47D6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74B39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«О п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D74B39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и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конференций граждан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(собрания делегатов) в </w:t>
      </w:r>
      <w:r w:rsidR="007A7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2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Петиционный лист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поддерживаем инициативу о выдвижении _____________________ </w:t>
      </w:r>
      <w:r w:rsidRPr="00DD4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(Ф.И.О., адрес делегата)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делегатом на конференцию граждан (собрание делегатов) по вопросу _____________________________</w:t>
      </w:r>
      <w:r w:rsidR="00C65B83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(формулировка вопроса (вопросов)</w:t>
      </w:r>
    </w:p>
    <w:tbl>
      <w:tblPr>
        <w:tblW w:w="9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2559"/>
        <w:gridCol w:w="1410"/>
        <w:gridCol w:w="2421"/>
        <w:gridCol w:w="1548"/>
        <w:gridCol w:w="1257"/>
      </w:tblGrid>
      <w:tr w:rsidR="00DD47D6" w:rsidRPr="00DD47D6" w:rsidTr="00166B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подписания листа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DD47D6" w:rsidRPr="00DD47D6" w:rsidTr="00166B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47D6" w:rsidRPr="00DD47D6" w:rsidTr="00166B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47D6" w:rsidRPr="00DD47D6" w:rsidTr="00166B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Петиционный лист удостоверяю ___________________________________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дата рождения, место жительства лица, собиравшего подписи)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дата)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инициативной группы ____________________________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дата рождения, место жительства уполномоченного инициативной группы)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166B70" w:rsidRPr="00DD47D6" w:rsidRDefault="00166B70" w:rsidP="0007394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6B70" w:rsidRPr="00DD47D6" w:rsidRDefault="00166B70" w:rsidP="0007394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166B70" w:rsidRPr="00DD47D6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143"/>
    <w:rsid w:val="00073945"/>
    <w:rsid w:val="001017E4"/>
    <w:rsid w:val="00137400"/>
    <w:rsid w:val="00166B70"/>
    <w:rsid w:val="002021E3"/>
    <w:rsid w:val="003649A6"/>
    <w:rsid w:val="00483B87"/>
    <w:rsid w:val="006357C7"/>
    <w:rsid w:val="006A3D58"/>
    <w:rsid w:val="006C4C91"/>
    <w:rsid w:val="00770143"/>
    <w:rsid w:val="007A7219"/>
    <w:rsid w:val="008A5276"/>
    <w:rsid w:val="00A5263D"/>
    <w:rsid w:val="00AC263C"/>
    <w:rsid w:val="00B455AC"/>
    <w:rsid w:val="00BA4D71"/>
    <w:rsid w:val="00C65B83"/>
    <w:rsid w:val="00D36A39"/>
    <w:rsid w:val="00D74B39"/>
    <w:rsid w:val="00DD47D6"/>
    <w:rsid w:val="00EF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olovyan.75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Администрация</cp:lastModifiedBy>
  <cp:revision>5</cp:revision>
  <cp:lastPrinted>2021-12-24T01:03:00Z</cp:lastPrinted>
  <dcterms:created xsi:type="dcterms:W3CDTF">2021-11-30T13:38:00Z</dcterms:created>
  <dcterms:modified xsi:type="dcterms:W3CDTF">2021-12-24T01:03:00Z</dcterms:modified>
</cp:coreProperties>
</file>