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rPr>
          <w:b/>
        </w:rPr>
      </w:pPr>
      <w:r>
        <w:rPr>
          <w:b/>
        </w:rPr>
        <w:t xml:space="preserve">Отчет </w:t>
      </w:r>
    </w:p>
    <w:p>
      <w:pPr>
        <w:pStyle w:val="a3"/>
        <w:rPr>
          <w:b/>
        </w:rPr>
      </w:pPr>
      <w:bookmarkStart w:id="0" w:name="_GoBack"/>
      <w:bookmarkEnd w:id="0"/>
      <w:r>
        <w:rPr>
          <w:b/>
        </w:rPr>
        <w:t xml:space="preserve">об исполнении бюджета </w:t>
      </w:r>
      <w:proofErr w:type="spellStart"/>
      <w:r>
        <w:rPr>
          <w:b/>
        </w:rPr>
        <w:t>Оловяннинского</w:t>
      </w:r>
      <w:proofErr w:type="spellEnd"/>
      <w:r>
        <w:rPr>
          <w:b/>
        </w:rPr>
        <w:t xml:space="preserve"> района</w:t>
      </w:r>
    </w:p>
    <w:p>
      <w:pPr>
        <w:pStyle w:val="a3"/>
        <w:rPr>
          <w:b/>
          <w:color w:val="EEECE1"/>
        </w:rPr>
      </w:pPr>
      <w:r>
        <w:t xml:space="preserve"> </w:t>
      </w:r>
      <w:r>
        <w:rPr>
          <w:b/>
        </w:rPr>
        <w:t>за   первое полугодие 2021 года.</w:t>
      </w:r>
    </w:p>
    <w:p>
      <w:pPr>
        <w:jc w:val="both"/>
        <w:rPr>
          <w:b/>
        </w:rPr>
      </w:pPr>
      <w:r>
        <w:rPr>
          <w:b/>
        </w:rPr>
        <w:t xml:space="preserve">           </w:t>
      </w:r>
    </w:p>
    <w:p>
      <w:pPr>
        <w:jc w:val="both"/>
      </w:pPr>
      <w:r>
        <w:rPr>
          <w:b/>
        </w:rPr>
        <w:t xml:space="preserve">           </w:t>
      </w:r>
      <w:r>
        <w:t>Выполнение доходной части бюджета муниципального района «</w:t>
      </w:r>
      <w:proofErr w:type="spellStart"/>
      <w:r>
        <w:t>Оловяннинский</w:t>
      </w:r>
      <w:proofErr w:type="spellEnd"/>
      <w:r>
        <w:t xml:space="preserve"> район» составило 59,6%, при бюджетных назначениях 850 397,5 тыс. руб. поступило доходов в сумме 506 982,6 тыс. руб.</w:t>
      </w:r>
    </w:p>
    <w:p>
      <w:pPr>
        <w:jc w:val="both"/>
      </w:pPr>
      <w:r>
        <w:t xml:space="preserve">           План по налоговым и неналоговым  доходам  бюджета </w:t>
      </w:r>
      <w:proofErr w:type="spellStart"/>
      <w:r>
        <w:t>Оловяннинского</w:t>
      </w:r>
      <w:proofErr w:type="spellEnd"/>
      <w:r>
        <w:t xml:space="preserve"> района выполнен на 46,6 %, в бюджет поступило 95 242,7 тыс. руб. при бюджетных назначениях 204 249,6 тыс. руб. </w:t>
      </w:r>
    </w:p>
    <w:p>
      <w:pPr>
        <w:jc w:val="both"/>
      </w:pPr>
      <w:r>
        <w:t xml:space="preserve">          По видам налогов:</w:t>
      </w:r>
    </w:p>
    <w:p>
      <w:pPr>
        <w:ind w:firstLine="708"/>
        <w:jc w:val="both"/>
      </w:pPr>
      <w:r>
        <w:t>- Налог на доходы физических лиц при уточненном плане 168 084,9 тыс. руб. поступил в сумме 75 096,0 тыс. руб., то есть, исполнен на 44,7 %. Доля налога в общей сумме собственных доходов составляет 78,8 %.</w:t>
      </w:r>
    </w:p>
    <w:p>
      <w:pPr>
        <w:ind w:firstLine="708"/>
        <w:jc w:val="both"/>
      </w:pPr>
      <w:r>
        <w:t xml:space="preserve">- Акцизы по подакцизным товарам, производимым на территории Российской Федерации при уточненном плане 16 858,0 тыс. руб. поступили в сумме 7 928,7 тыс. руб. или 47,0 %.  </w:t>
      </w:r>
    </w:p>
    <w:p>
      <w:pPr>
        <w:ind w:firstLine="708"/>
        <w:jc w:val="both"/>
      </w:pPr>
      <w:r>
        <w:t>- Налог, взимаемый в связи с применением упрощенной системы налогообложения при плане 2 986,2 тыс. руб. поступили в сумме 1926,8 тыс. руб., или 64,5%.</w:t>
      </w:r>
    </w:p>
    <w:p>
      <w:pPr>
        <w:ind w:firstLine="708"/>
        <w:jc w:val="both"/>
      </w:pPr>
      <w:r>
        <w:t>- Единый налог на вмененный доход для отдельных видов деятельности при плане</w:t>
      </w:r>
      <w:r>
        <w:rPr>
          <w:shd w:val="clear" w:color="auto" w:fill="FFFFFF"/>
        </w:rPr>
        <w:t xml:space="preserve"> 1 300,0 тыс. руб. поступил в</w:t>
      </w:r>
      <w:r>
        <w:t xml:space="preserve"> сумме 1 553,3 тыс. руб. или 119,4 %.</w:t>
      </w:r>
    </w:p>
    <w:p>
      <w:pPr>
        <w:ind w:firstLine="708"/>
        <w:jc w:val="both"/>
      </w:pPr>
      <w:r>
        <w:t>- Единый сельскохозяйственный налог при плане 78,7 тыс. руб. поступил в сумме 98,0 тыс. руб., или 124,5 %.</w:t>
      </w:r>
    </w:p>
    <w:p>
      <w:pPr>
        <w:tabs>
          <w:tab w:val="left" w:pos="284"/>
          <w:tab w:val="left" w:pos="567"/>
        </w:tabs>
        <w:jc w:val="both"/>
      </w:pPr>
      <w:r>
        <w:tab/>
      </w:r>
      <w:r>
        <w:tab/>
        <w:t xml:space="preserve">- Налог, взимаемый в связи с применением патентной системы налогообложения при плане 443,4 тыс. руб. поступил в сумме 886,1 тыс. руб. или 199,8%. </w:t>
      </w:r>
    </w:p>
    <w:p>
      <w:pPr>
        <w:tabs>
          <w:tab w:val="left" w:pos="284"/>
          <w:tab w:val="left" w:pos="567"/>
        </w:tabs>
        <w:jc w:val="both"/>
      </w:pPr>
      <w:r>
        <w:tab/>
      </w:r>
      <w:r>
        <w:tab/>
        <w:t>- Налог на добычу общераспространенных полезных ископаемых при плане 502,0 тыс. руб. поступил в сумме 1 400,7 тыс. руб. или 279,0%.</w:t>
      </w:r>
    </w:p>
    <w:p>
      <w:pPr>
        <w:ind w:firstLine="708"/>
        <w:jc w:val="both"/>
      </w:pPr>
      <w:r>
        <w:t>- Государственной пошлины при плане 3 100,0 тыс. руб. поступило 2 097,5 тыс. руб. или 67,6 %.</w:t>
      </w:r>
    </w:p>
    <w:p>
      <w:pPr>
        <w:ind w:firstLine="708"/>
        <w:jc w:val="both"/>
      </w:pPr>
      <w:r>
        <w:t>- Доходы от использования имущества, находящегося в государственной и муниципальной собственности при утвержденных бюджетных назначениях 6 986,4 тыс. руб. поступили  в сумме 3037,0 тыс. руб. или 43,5 %.</w:t>
      </w:r>
    </w:p>
    <w:p>
      <w:pPr>
        <w:ind w:firstLine="708"/>
        <w:jc w:val="both"/>
      </w:pPr>
      <w:r>
        <w:t>- Плата за негативное воздействие на окружающую среду при уточненных бюджетных назначениях 2 240,0 тыс. руб. поступила в сумме 924,6 тыс. руб. или 41,3%.</w:t>
      </w:r>
    </w:p>
    <w:p>
      <w:pPr>
        <w:ind w:firstLine="708"/>
        <w:jc w:val="both"/>
      </w:pPr>
      <w:r>
        <w:t>- Доходы от продажи материальных и нематериальных активов получены в сумме 6,5 тыс. руб. при плане 200,0 тыс. руб. или 3,25 %.</w:t>
      </w:r>
    </w:p>
    <w:p>
      <w:pPr>
        <w:ind w:firstLine="708"/>
        <w:jc w:val="both"/>
      </w:pPr>
      <w:r>
        <w:t xml:space="preserve">- Штрафов, санкций, возмещение ущерба при плане 1 470,0 тыс. руб. поступило 286,7 тыс. руб. или 19,51 %. </w:t>
      </w:r>
    </w:p>
    <w:p>
      <w:pPr>
        <w:ind w:firstLine="708"/>
        <w:jc w:val="both"/>
      </w:pPr>
      <w:r>
        <w:t>- Прочие неналоговые доходы поступили в сумме 0,5</w:t>
      </w:r>
      <w:r>
        <w:rPr>
          <w:rtl/>
        </w:rPr>
        <w:t xml:space="preserve">  </w:t>
      </w:r>
      <w:r>
        <w:t>тыс. руб.</w:t>
      </w:r>
    </w:p>
    <w:p>
      <w:pPr>
        <w:ind w:firstLine="708"/>
        <w:jc w:val="both"/>
      </w:pPr>
      <w:r>
        <w:lastRenderedPageBreak/>
        <w:t>Исполнение за отчетный период по безвозмездным поступлениям бюджета составило 411 739,8 тыс. руб. при уточненном плане 646 148,0 тыс. руб. или 63,7%.</w:t>
      </w:r>
    </w:p>
    <w:p>
      <w:pPr>
        <w:ind w:firstLine="708"/>
        <w:jc w:val="both"/>
      </w:pPr>
      <w:r>
        <w:t>- Дотация на выравнивание бюджетной обеспеченности при плане 152 694,0 тыс. руб. поступила 138 076,1 тыс. руб. или 90,4 %.</w:t>
      </w:r>
    </w:p>
    <w:p>
      <w:pPr>
        <w:ind w:firstLine="708"/>
        <w:jc w:val="both"/>
      </w:pPr>
      <w:r>
        <w:t xml:space="preserve">- Субсидии бюджетам субъектов РФ и муниципальных образований (межбюджетные субсидии) поступили в сумме 14 714,6 тыс. руб. при уточненных бюджетных назначениях 49 709,3 тыс. руб. или 29,6 %. </w:t>
      </w:r>
    </w:p>
    <w:p>
      <w:pPr>
        <w:ind w:firstLine="708"/>
        <w:jc w:val="both"/>
      </w:pPr>
      <w:r>
        <w:t xml:space="preserve">- Субвенции бюджетам субъектов РФ и муниципальных образований при уточненных бюджетных назначениях 381 753,0 тыс. руб. поступили в сумме 230 377,2 тыс. руб., или 60,3 %. </w:t>
      </w:r>
    </w:p>
    <w:p>
      <w:pPr>
        <w:ind w:firstLine="708"/>
        <w:jc w:val="both"/>
      </w:pPr>
      <w:r>
        <w:t>- Иные межбюджетные трансферты при уточненных бюджетных назначениях  60 126,9 тыс. руб. поступило 28 653,6 тыс. руб. или 47,7%</w:t>
      </w:r>
    </w:p>
    <w:p>
      <w:pPr>
        <w:ind w:firstLine="708"/>
        <w:jc w:val="both"/>
      </w:pPr>
      <w:r>
        <w:t>- Произведен возврат остатков субсидий, субвенций и иных межбюджетных трансфертов, имеющих целевое назначение, прошлых лет в бюджет края в сумме 1 402,6 тыс. руб.</w:t>
      </w:r>
    </w:p>
    <w:p>
      <w:pPr>
        <w:jc w:val="both"/>
      </w:pPr>
      <w:r>
        <w:t xml:space="preserve">             Кредиторская задолженность по району обязательствам местного бюджета на 01 июля 2021 года </w:t>
      </w:r>
      <w:proofErr w:type="gramStart"/>
      <w:r>
        <w:rPr>
          <w:lang w:val="en-US"/>
        </w:rPr>
        <w:t>c</w:t>
      </w:r>
      <w:proofErr w:type="gramEnd"/>
      <w:r>
        <w:t>оставила 46 582,1 тыс. руб., в том числе просроченная кредиторская задолженность 19 201,8 тыс. руб. Кредиторская задолженность по заработной плате с начислениями 15 980,9 тыс. руб. Кредиторская задолженность за отчетный период по коммунальным услугам составила 3 931,3 тыс. руб.</w:t>
      </w:r>
    </w:p>
    <w:p>
      <w:pPr>
        <w:jc w:val="both"/>
      </w:pPr>
      <w:r>
        <w:t xml:space="preserve">      Расходная часть бюджета  за первое полугодие 2021 года  при годовых бюджетных назначениях 859 103,3 тыс. руб. исполнена в сумме 500 769,7 тыс. руб., что составляет  58,3 %.</w:t>
      </w:r>
    </w:p>
    <w:p>
      <w:pPr>
        <w:jc w:val="both"/>
      </w:pPr>
      <w:r>
        <w:tab/>
        <w:t xml:space="preserve">Расходы по разделу </w:t>
      </w:r>
      <w:r>
        <w:rPr>
          <w:b/>
        </w:rPr>
        <w:t>«Общегосударственные вопросы»</w:t>
      </w:r>
      <w:r>
        <w:t xml:space="preserve">  при бюджетных назначениях  59 473,3 тыс. руб. исполнены в сумме 27 105,1 тыс. руб. или  19,7 % ,  в том числе:</w:t>
      </w:r>
    </w:p>
    <w:p>
      <w:pPr>
        <w:jc w:val="both"/>
      </w:pPr>
      <w:r>
        <w:tab/>
        <w:t xml:space="preserve">расходы по подразделу </w:t>
      </w:r>
      <w:r>
        <w:rPr>
          <w:i/>
        </w:rPr>
        <w:t>«Функционирование высшего должностного лица и муниципального образования»</w:t>
      </w:r>
      <w:r>
        <w:t xml:space="preserve"> при бюджетных назначениях 1 000,5 тыс. руб. составили 608,9 тыс. руб. или 60,8 %.</w:t>
      </w:r>
    </w:p>
    <w:p>
      <w:pPr>
        <w:ind w:firstLine="708"/>
        <w:jc w:val="both"/>
      </w:pPr>
      <w:r>
        <w:t xml:space="preserve">расходы по подразделу </w:t>
      </w:r>
      <w:r>
        <w:rPr>
          <w:i/>
        </w:rPr>
        <w:t>«Функционирование законодательных (представительных) органов государственной власти и местного самоуправления»</w:t>
      </w:r>
      <w:r>
        <w:t xml:space="preserve"> при бюджетных назначениях 508,5 тыс. руб.  составили 239,9 тыс. руб. или 47,1 %. </w:t>
      </w:r>
    </w:p>
    <w:p>
      <w:pPr>
        <w:ind w:firstLine="708"/>
        <w:jc w:val="both"/>
      </w:pPr>
      <w:r>
        <w:t xml:space="preserve">расходы по подразделу </w:t>
      </w:r>
      <w:r>
        <w:rPr>
          <w:i/>
        </w:rPr>
        <w:t>«Функционирование высшего органа исполнительной власти местного самоуправления»</w:t>
      </w:r>
      <w:r>
        <w:t xml:space="preserve"> при бюджетных назначениях 15 210,3 тыс. руб. составили 7 190,7 тыс. руб. или 47,2 %.</w:t>
      </w:r>
    </w:p>
    <w:p>
      <w:pPr>
        <w:ind w:firstLine="708"/>
        <w:jc w:val="both"/>
      </w:pPr>
      <w:r>
        <w:t>расходы по подразделу «Судебная система» при бюджетных назначениях 18,5 тыс. руб. не производились.</w:t>
      </w:r>
    </w:p>
    <w:p>
      <w:pPr>
        <w:ind w:firstLine="708"/>
        <w:jc w:val="both"/>
      </w:pPr>
      <w:r>
        <w:t xml:space="preserve">расходы по подразделу </w:t>
      </w:r>
      <w:r>
        <w:rPr>
          <w:i/>
        </w:rPr>
        <w:t>«Обеспечение деятельности финансовых, налоговых  таможенных органов и органов надзора»</w:t>
      </w:r>
      <w:r>
        <w:t xml:space="preserve"> при бюджетных назначениях 7 143,2  тыс. руб. составили 4232,9,2 тыс. руб.  или 59,3%.</w:t>
      </w:r>
    </w:p>
    <w:p>
      <w:pPr>
        <w:ind w:firstLine="708"/>
        <w:jc w:val="both"/>
      </w:pPr>
      <w:r>
        <w:lastRenderedPageBreak/>
        <w:t>расходы по подразделу «Обеспечение проведения выборов и референдумов» при бюджетных назначениях 1 000,0 тыс. руб. не производились.</w:t>
      </w:r>
    </w:p>
    <w:p>
      <w:pPr>
        <w:ind w:firstLine="708"/>
        <w:jc w:val="both"/>
      </w:pPr>
      <w:r>
        <w:t xml:space="preserve">расходы  по подразделу </w:t>
      </w:r>
      <w:r>
        <w:rPr>
          <w:i/>
        </w:rPr>
        <w:t>«Резервный фонд»</w:t>
      </w:r>
      <w:r>
        <w:t xml:space="preserve"> при бюджетных назначениях 650,0 тыс. руб. не производились.</w:t>
      </w:r>
    </w:p>
    <w:p>
      <w:pPr>
        <w:ind w:firstLine="708"/>
        <w:jc w:val="both"/>
      </w:pPr>
      <w:r>
        <w:t xml:space="preserve">расходы по подразделу </w:t>
      </w:r>
      <w:r>
        <w:rPr>
          <w:i/>
        </w:rPr>
        <w:t>«Другие общегосударственные вопросы»</w:t>
      </w:r>
      <w:r>
        <w:t xml:space="preserve"> при бюджетных назначениях  33 942,2 тыс. руб. произведены в сумме 14 832,6 тыс. руб. или 43,7 %. </w:t>
      </w:r>
    </w:p>
    <w:p>
      <w:pPr>
        <w:ind w:firstLine="708"/>
        <w:jc w:val="both"/>
      </w:pPr>
      <w:r>
        <w:t xml:space="preserve">По разделу </w:t>
      </w:r>
      <w:r>
        <w:rPr>
          <w:b/>
        </w:rPr>
        <w:t>«Национальная безопасность и правоохранительная деятельность»</w:t>
      </w:r>
      <w:r>
        <w:t xml:space="preserve">  при бюджетных назначениях 2 622, тыс. руб., в том числе резерв средств фонда ЧС 350,0 тыс. руб., расходы составили 1 786,2 тыс. руб.</w:t>
      </w:r>
    </w:p>
    <w:p>
      <w:pPr>
        <w:ind w:firstLine="708"/>
        <w:jc w:val="both"/>
      </w:pPr>
      <w:r>
        <w:t xml:space="preserve">Расходы по разделу </w:t>
      </w:r>
      <w:r>
        <w:rPr>
          <w:b/>
        </w:rPr>
        <w:t>«Национальная экономика» по подразделу «Дорожное хозяйство (дорожные фонды)»</w:t>
      </w:r>
      <w:r>
        <w:t xml:space="preserve"> при бюджетных назначениях 55 832,7 тыс. руб. исполнены в сумме 13 804,8 тыс. руб. или 25,2%:</w:t>
      </w:r>
    </w:p>
    <w:p>
      <w:pPr>
        <w:ind w:firstLine="708"/>
        <w:jc w:val="both"/>
      </w:pPr>
      <w:proofErr w:type="gramStart"/>
      <w:r>
        <w:t>0405 раздел</w:t>
      </w:r>
      <w:proofErr w:type="gramEnd"/>
      <w:r>
        <w:t xml:space="preserve"> бюджетные ассигнования 1 040,3 тыс. руб., </w:t>
      </w:r>
    </w:p>
    <w:p>
      <w:pPr>
        <w:ind w:firstLine="708"/>
        <w:jc w:val="both"/>
      </w:pPr>
      <w:proofErr w:type="gramStart"/>
      <w:r>
        <w:t>0409 раздел</w:t>
      </w:r>
      <w:proofErr w:type="gramEnd"/>
      <w:r>
        <w:t xml:space="preserve">  бюджетные ассигнования 54 792,4 тыс. руб., исполнение 13 804,8.</w:t>
      </w:r>
    </w:p>
    <w:p>
      <w:pPr>
        <w:ind w:firstLine="708"/>
        <w:jc w:val="both"/>
      </w:pPr>
      <w:r>
        <w:t xml:space="preserve">Расходы по  разделу </w:t>
      </w:r>
      <w:r>
        <w:rPr>
          <w:b/>
        </w:rPr>
        <w:t>«Жилищно – коммунальное хозяйство»</w:t>
      </w:r>
      <w:r>
        <w:t xml:space="preserve"> при бюджетных назначениях 9 878,0 тыс. руб. исполнение 246,4 в том числе:</w:t>
      </w:r>
    </w:p>
    <w:p>
      <w:pPr>
        <w:ind w:firstLine="708"/>
        <w:jc w:val="both"/>
      </w:pPr>
      <w:r>
        <w:t xml:space="preserve">по подразделу </w:t>
      </w:r>
      <w:r>
        <w:rPr>
          <w:i/>
        </w:rPr>
        <w:t>«Благоустройство»</w:t>
      </w:r>
      <w:r>
        <w:t xml:space="preserve"> бюджетные назначения составили </w:t>
      </w:r>
    </w:p>
    <w:p>
      <w:pPr>
        <w:jc w:val="both"/>
      </w:pPr>
      <w:r>
        <w:t>по разделу 0502 бюджетные ассигнования 6 723,8 тыс. руб., исполнение 246,4</w:t>
      </w:r>
    </w:p>
    <w:p>
      <w:pPr>
        <w:jc w:val="both"/>
      </w:pPr>
      <w:r>
        <w:t>по разделу 0503 бюджетные ассигнования 3154,2 исполнения не было.</w:t>
      </w:r>
    </w:p>
    <w:p>
      <w:pPr>
        <w:jc w:val="both"/>
      </w:pPr>
      <w:r>
        <w:t xml:space="preserve">         По разделу </w:t>
      </w:r>
      <w:r>
        <w:rPr>
          <w:b/>
        </w:rPr>
        <w:t>«Образование»</w:t>
      </w:r>
      <w:r>
        <w:t xml:space="preserve"> при бюджетных назначениях 641 013,8 тыс. руб.  расходы произведены в сумме 402 329,5 тыс. руб. или 62,7 %, в том числе: </w:t>
      </w:r>
    </w:p>
    <w:p>
      <w:pPr>
        <w:ind w:firstLine="708"/>
        <w:jc w:val="both"/>
      </w:pPr>
      <w:r>
        <w:t xml:space="preserve">расходы на содержание  детских дошкольных учреждений района  при бюджетных назначениях 129 192,0 тыс. руб.  составили 80 854,7 тыс. руб. или 62,6  %, в том числе субвенция на  обеспечение госгарантий прав граждан на получение общедоступного  и бесплатного дошкольного  образования  из краевого бюджета в сумме 43 405,5 тыс. руб. </w:t>
      </w:r>
    </w:p>
    <w:p>
      <w:pPr>
        <w:ind w:firstLine="708"/>
        <w:jc w:val="both"/>
      </w:pPr>
      <w:r>
        <w:t xml:space="preserve">расходы по школам, внешкольной работе с детьми при бюджетных назначениях 428 109,7 тыс. руб. составили  260 331,8 тыс. руб. или  60,8 % ,  в том числе субвенция на  обеспечение госгарантий прав граждан на получение общедоступного  и бесплатного общего образования  из краевого бюджета в сумме 151 775,7 тыс. руб. </w:t>
      </w:r>
    </w:p>
    <w:p>
      <w:pPr>
        <w:ind w:firstLine="708"/>
        <w:jc w:val="both"/>
      </w:pPr>
      <w:r>
        <w:t>расходы по дополнительному образованию детей при бюджетных назначениях 20 584,7 тыс. руб. составили 16 047,6 тыс. руб. или 77,9%.</w:t>
      </w:r>
    </w:p>
    <w:p>
      <w:pPr>
        <w:ind w:firstLine="708"/>
        <w:jc w:val="both"/>
      </w:pPr>
      <w:r>
        <w:t xml:space="preserve">расходы по молодежной политике и оздоровлению детей при бюджетных назначениях 6 528,8 тыс. руб.  составили 4 690,9 тыс. руб. или 71,8%.  </w:t>
      </w:r>
    </w:p>
    <w:p>
      <w:pPr>
        <w:ind w:firstLine="708"/>
        <w:jc w:val="both"/>
      </w:pPr>
      <w:r>
        <w:t>расходы на другие вопросы в области образования при бюджетных назначениях 56 598,7 тыс. руб. составили  в сумме 40 404,4 тыс. руб. или 71,3%.  По данному подразделу отражены расходы:</w:t>
      </w:r>
    </w:p>
    <w:p>
      <w:pPr>
        <w:jc w:val="both"/>
      </w:pPr>
      <w:r>
        <w:t xml:space="preserve">         - на содержание аппарата управления  1 772,5 тыс. руб.,</w:t>
      </w:r>
    </w:p>
    <w:p>
      <w:pPr>
        <w:jc w:val="both"/>
      </w:pPr>
      <w:r>
        <w:lastRenderedPageBreak/>
        <w:t xml:space="preserve">        - на содержание методического кабинета, централизованной бухгалтерии, по администрированию гос. полномочий 11 988,20 тыс. руб.</w:t>
      </w:r>
    </w:p>
    <w:p>
      <w:pPr>
        <w:jc w:val="both"/>
      </w:pPr>
      <w:r>
        <w:t xml:space="preserve">        - расходы по содержанию ХЭС 26 643,7 тыс. руб.</w:t>
      </w:r>
    </w:p>
    <w:p>
      <w:pPr>
        <w:jc w:val="both"/>
      </w:pPr>
      <w:r>
        <w:t xml:space="preserve">          По разделу </w:t>
      </w:r>
      <w:r>
        <w:rPr>
          <w:b/>
        </w:rPr>
        <w:t>«Культура, физическая культура и спорт»</w:t>
      </w:r>
      <w:r>
        <w:t xml:space="preserve"> при бюджетных назначениях 21 999,3 тыс. руб. исполнение составило 16 410,9 тыс. руб. или 74,6 %,  на содержание домов культуры, библиотек, ОМДЦ, ОМЦБ,  </w:t>
      </w:r>
      <w:proofErr w:type="spellStart"/>
      <w:r>
        <w:t>Калангуйского</w:t>
      </w:r>
      <w:proofErr w:type="spellEnd"/>
      <w:r>
        <w:t xml:space="preserve"> музея.</w:t>
      </w:r>
    </w:p>
    <w:p>
      <w:pPr>
        <w:jc w:val="both"/>
      </w:pPr>
      <w:r>
        <w:t xml:space="preserve">        Расходы по разделу </w:t>
      </w:r>
      <w:r>
        <w:rPr>
          <w:b/>
        </w:rPr>
        <w:t>«Социальная политика»</w:t>
      </w:r>
      <w:r>
        <w:t xml:space="preserve"> при бюджетных назначениях 33 212,2 тыс. руб. составили 12 977,0 тыс. руб. или 39,0 % ,в том числе:</w:t>
      </w:r>
    </w:p>
    <w:p>
      <w:pPr>
        <w:jc w:val="both"/>
      </w:pPr>
      <w:r>
        <w:t xml:space="preserve">        расходы по подразделу </w:t>
      </w:r>
      <w:r>
        <w:rPr>
          <w:i/>
        </w:rPr>
        <w:t>«Пенсионное обеспечение»</w:t>
      </w:r>
      <w:r>
        <w:t xml:space="preserve"> при бюджетных назначениях 2 862,7 тыс. руб. составили 1 410,5 тыс. руб. на выплату доплат к пенсии муниципальным служащим или 49,2%.</w:t>
      </w:r>
    </w:p>
    <w:p>
      <w:pPr>
        <w:jc w:val="both"/>
      </w:pPr>
      <w:r>
        <w:t xml:space="preserve">       расходы по подразделу </w:t>
      </w:r>
      <w:r>
        <w:rPr>
          <w:i/>
        </w:rPr>
        <w:t>«Охрана семьи и детства»</w:t>
      </w:r>
      <w:r>
        <w:t xml:space="preserve"> при бюджетных назначениях 30  349,5 тыс. руб. составили 11 566,5 тыс. руб. или 38,1%. </w:t>
      </w:r>
    </w:p>
    <w:p>
      <w:pPr>
        <w:jc w:val="both"/>
      </w:pPr>
      <w:r>
        <w:t xml:space="preserve">            Расходы по разделу </w:t>
      </w:r>
      <w:r>
        <w:rPr>
          <w:b/>
        </w:rPr>
        <w:t>«Физическая культура и спорт»</w:t>
      </w:r>
      <w:r>
        <w:t xml:space="preserve"> при бюджетных назначениях 90,0 тыс. руб. не производились. </w:t>
      </w:r>
    </w:p>
    <w:p>
      <w:pPr>
        <w:jc w:val="both"/>
      </w:pPr>
      <w:r>
        <w:t xml:space="preserve">          Расходы по разделу </w:t>
      </w:r>
      <w:r>
        <w:rPr>
          <w:b/>
        </w:rPr>
        <w:t>«Обслуживание государственного муниципального долга»</w:t>
      </w:r>
      <w:r>
        <w:t xml:space="preserve"> при бюджетных назначениях 8,1 тыс. руб. на погашение процентов по бюджетному кредиту во 2 квартале не производились.</w:t>
      </w:r>
    </w:p>
    <w:p>
      <w:pPr>
        <w:jc w:val="both"/>
      </w:pPr>
      <w:r>
        <w:t xml:space="preserve">         Расходы по разделу </w:t>
      </w:r>
      <w:r>
        <w:rPr>
          <w:b/>
        </w:rPr>
        <w:t>«Межбюджетные трансферты бюджетам субъектов РФ и муниципальных образований общего характера»</w:t>
      </w:r>
      <w:r>
        <w:t xml:space="preserve"> при  бюджетных назначениях   34 973,8 тыс. руб.  составили  26 109,5 тыс. руб. или 74,6 %, в том числе:</w:t>
      </w:r>
    </w:p>
    <w:p>
      <w:pPr>
        <w:jc w:val="both"/>
      </w:pPr>
      <w:r>
        <w:t xml:space="preserve">          дотация на выравнивание бюджетной обеспеченности из района при бюджетных назначениях 5 035,0 тыс. руб.  перечислена в сумме 4 787,4 тыс. руб. </w:t>
      </w:r>
    </w:p>
    <w:p>
      <w:pPr>
        <w:jc w:val="both"/>
      </w:pPr>
      <w:r>
        <w:t xml:space="preserve">          дотация на выравнивание бюджетной обеспеченности из региона при бюджетных назначениях 5 136,0 тыс. руб. перечислена в сумме 2 568,0</w:t>
      </w:r>
    </w:p>
    <w:p>
      <w:pPr>
        <w:jc w:val="both"/>
      </w:pPr>
      <w:r>
        <w:t xml:space="preserve"> тыс. руб.</w:t>
      </w:r>
    </w:p>
    <w:p>
      <w:pPr>
        <w:jc w:val="both"/>
      </w:pPr>
      <w:r>
        <w:t xml:space="preserve">          дотация на поддержку мер по обеспечению сбалансированности бюджетов поселений  при бюджетных назначениях 24 510,6 тыс. руб. перечислена в сумме 18 641,1 тыс. руб.</w:t>
      </w:r>
    </w:p>
    <w:p>
      <w:pPr>
        <w:jc w:val="both"/>
      </w:pPr>
      <w:r>
        <w:t xml:space="preserve">            прочие межбюджетные трансферты общего характера при </w:t>
      </w:r>
      <w:proofErr w:type="gramStart"/>
      <w:r>
        <w:t>бюджетных</w:t>
      </w:r>
      <w:proofErr w:type="gramEnd"/>
    </w:p>
    <w:p>
      <w:pPr>
        <w:jc w:val="both"/>
      </w:pPr>
      <w:r>
        <w:t xml:space="preserve">назначениях 292,2 тыс. руб. </w:t>
      </w:r>
      <w:proofErr w:type="gramStart"/>
      <w:r>
        <w:t>перечислены</w:t>
      </w:r>
      <w:proofErr w:type="gramEnd"/>
      <w:r>
        <w:t xml:space="preserve"> в сумме 113,0.</w:t>
      </w:r>
    </w:p>
    <w:p>
      <w:pPr>
        <w:jc w:val="both"/>
      </w:pPr>
    </w:p>
    <w:p>
      <w:pPr>
        <w:jc w:val="both"/>
      </w:pPr>
    </w:p>
    <w:p>
      <w:pPr>
        <w:jc w:val="center"/>
      </w:pPr>
      <w:r>
        <w:t>Муниципальный долг</w:t>
      </w:r>
    </w:p>
    <w:p>
      <w:pPr>
        <w:jc w:val="both"/>
      </w:pPr>
      <w:r>
        <w:t xml:space="preserve">       По состоянию на 01.07.2021 года муниципальный долг составляет 8 080,0 тыс. руб.</w:t>
      </w:r>
    </w:p>
    <w:p/>
    <w:sectPr>
      <w:footerReference w:type="even" r:id="rId7"/>
      <w:footerReference w:type="default" r:id="rId8"/>
      <w:pgSz w:w="11906" w:h="16838"/>
      <w:pgMar w:top="89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</w:style>
  <w:style w:type="character" w:customStyle="1" w:styleId="a4">
    <w:name w:val="Название Знак"/>
    <w:basedOn w:val="a0"/>
    <w:link w:val="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</w:style>
  <w:style w:type="character" w:customStyle="1" w:styleId="a4">
    <w:name w:val="Название Знак"/>
    <w:basedOn w:val="a0"/>
    <w:link w:val="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2021-08-06T05:39:00Z</cp:lastPrinted>
  <dcterms:created xsi:type="dcterms:W3CDTF">2022-01-19T06:21:00Z</dcterms:created>
  <dcterms:modified xsi:type="dcterms:W3CDTF">2022-01-19T06:21:00Z</dcterms:modified>
</cp:coreProperties>
</file>