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A6B9C">
        <w:rPr>
          <w:rFonts w:ascii="Times New Roman" w:hAnsi="Times New Roman" w:cs="Times New Roman"/>
          <w:b/>
          <w:color w:val="0070C0"/>
          <w:sz w:val="24"/>
          <w:szCs w:val="24"/>
        </w:rPr>
        <w:t>Результаты контрольного мероприятия «Проверки законности, эффективности и целесообразности использования бюджетных средств, выделенных Администрации городского поселения «Ясногорское» на реализацию мероприятий по благоустройству сельских территорий в рамках муниципальной программы «Комплексное развитие сельских территорий муниципального района «</w:t>
      </w:r>
      <w:proofErr w:type="spellStart"/>
      <w:r w:rsidRPr="000A6B9C">
        <w:rPr>
          <w:rFonts w:ascii="Times New Roman" w:hAnsi="Times New Roman" w:cs="Times New Roman"/>
          <w:b/>
          <w:color w:val="0070C0"/>
          <w:sz w:val="24"/>
          <w:szCs w:val="24"/>
        </w:rPr>
        <w:t>Оловяннинский</w:t>
      </w:r>
      <w:proofErr w:type="spellEnd"/>
      <w:r w:rsidRPr="000A6B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район» за 2021 год».</w:t>
      </w:r>
    </w:p>
    <w:p w:rsidR="000A6B9C" w:rsidRPr="000A6B9C" w:rsidRDefault="000A6B9C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муниципального района «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район» «Комплексное развитие сельских территорий муниципального района «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район» на территории городского поселения «Ясногорское» в 2021 году выполнены работы по обустройству спортивной площадки открытого типа с объемом бюджетного финансирования из бюджетов всех уровней – 1 708,5 тыс. рублей.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установлены нарушения: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- законодательства о контрактной системе закупок  на общую сумму 1 049,3 тыс. рублей  (2 случая при формировании  начальной (максимальной) цены контракта);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B9C">
        <w:rPr>
          <w:rFonts w:ascii="Times New Roman" w:hAnsi="Times New Roman" w:cs="Times New Roman"/>
          <w:sz w:val="24"/>
          <w:szCs w:val="24"/>
        </w:rPr>
        <w:t>- бюджетного законодательства на общую сумму 1 188,6 тыс. рублей   (2 случая при использовании бюджетных средств, выразившиеся в подтверждении несуществующих денежных обязательств и  неэффективности  использованных целевых средств).</w:t>
      </w:r>
      <w:proofErr w:type="gramEnd"/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 визуальным осмотром объекта контроля установлены значительные дефекты: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 xml:space="preserve"> уложенного резинового рулонного покрытия, указывающие на несоблюдение технологии при его монтаже (отслоение от основания, 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>,  образование зазоров между полотнами, вздутие);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смонтированного металлического ограждения, вызванные, как ненадлежащим устройством его креплений, так и результатом вандализма неустановленными лицами (металлические панели отсоединены от креплений, которые в отдельных случаях опасно выпирают вовнутрь площадки).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 xml:space="preserve">По результатам визуального осмотра сделан  вывод о том, что обустроенная площадка на текущий момент не подлежит эксплуатации и является 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объектом, перечисленные выше дефекты требуют немедленного устранения. Соответственно,  при использовании бюджетных средств на обустройство спортивной площадки не был,  достигнут наилучший результат,  и тем самым не соблюден  принцип эффективности, определенный статьей 34 Бюджетного кодекса РФ. 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Проверкой установлено, что проводимая  Администрацией городского поселения «</w:t>
      </w:r>
      <w:proofErr w:type="gramStart"/>
      <w:r w:rsidRPr="000A6B9C">
        <w:rPr>
          <w:rFonts w:ascii="Times New Roman" w:hAnsi="Times New Roman" w:cs="Times New Roman"/>
          <w:sz w:val="24"/>
          <w:szCs w:val="24"/>
        </w:rPr>
        <w:t>Ясногорское</w:t>
      </w:r>
      <w:proofErr w:type="gramEnd"/>
      <w:r w:rsidRPr="000A6B9C">
        <w:rPr>
          <w:rFonts w:ascii="Times New Roman" w:hAnsi="Times New Roman" w:cs="Times New Roman"/>
          <w:sz w:val="24"/>
          <w:szCs w:val="24"/>
        </w:rPr>
        <w:t>» досудебная претензионная работа с подрядчиком по устранению дефектов в отношении резинового покрытия и металлического ограждения спортивной площадки в рамках гарантийных обязательств не дала положительных результатов и требует дальнейшей судебной претензионной  работы.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Меры реагирования Контрольно-счетной палаты: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- направлен отчет о результатах контрольного мероприятия в  Совет муниципального района «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район», Главе муниципального района «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район», в Совет  городского поселения «Ясногорское» для сведения;</w:t>
      </w:r>
    </w:p>
    <w:p w:rsidR="000E3226" w:rsidRPr="000A6B9C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направены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материалы по результатам контрольного мероприятия в Прокуратуру </w:t>
      </w:r>
      <w:proofErr w:type="spellStart"/>
      <w:r w:rsidRPr="000A6B9C">
        <w:rPr>
          <w:rFonts w:ascii="Times New Roman" w:hAnsi="Times New Roman" w:cs="Times New Roman"/>
          <w:sz w:val="24"/>
          <w:szCs w:val="24"/>
        </w:rPr>
        <w:t>Оловяннинского</w:t>
      </w:r>
      <w:proofErr w:type="spellEnd"/>
      <w:r w:rsidRPr="000A6B9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E3226" w:rsidRDefault="000E3226" w:rsidP="000A6B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9C">
        <w:rPr>
          <w:rFonts w:ascii="Times New Roman" w:hAnsi="Times New Roman" w:cs="Times New Roman"/>
          <w:sz w:val="24"/>
          <w:szCs w:val="24"/>
        </w:rPr>
        <w:t>- направлено в адрес Администрации городского поселения «Ясногорское» представление об устранении выявленных нарушений.</w:t>
      </w:r>
    </w:p>
    <w:p w:rsidR="000A6B9C" w:rsidRPr="000A6B9C" w:rsidRDefault="000A6B9C" w:rsidP="000A6B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sectPr w:rsidR="000A6B9C" w:rsidRPr="000A6B9C" w:rsidSect="000A6B9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17"/>
    <w:rsid w:val="000A6B9C"/>
    <w:rsid w:val="000E3226"/>
    <w:rsid w:val="00140117"/>
    <w:rsid w:val="004E7D69"/>
    <w:rsid w:val="004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2022-12-26T23:56:00Z</dcterms:created>
  <dcterms:modified xsi:type="dcterms:W3CDTF">2022-12-27T00:00:00Z</dcterms:modified>
</cp:coreProperties>
</file>