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«ОЛОВЯННИНСКИЙ РАЙОН»</w:t>
      </w:r>
    </w:p>
    <w:p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 2023 г.                                                                    №____</w:t>
      </w:r>
    </w:p>
    <w:p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 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несении изменений в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№ 217 от 05 июля 2022 года «Об утверждении Положения об оплате труда лиц, занимающих должности, не отнесенные к должностям муниципальной службы и осуществляющих обеспечение деятельности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№2222-ЗК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решением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125 от 19.07.2023 года «О внесений изменений и дополнений в Решение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17.10.2019 г. № 144 «Об утверждении Положения об оплате труда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 муниципального района «Оловяннинский район», ст. 25 Устава 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ab/>
        <w:t xml:space="preserve"> 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Внести в Положения об оплате труда лиц, занимающих должности, не отнесенные к должностям муниципальной службы и осуществляющих обеспечение деятельности органов местного самоуправления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район, утверждённого постановлением администрации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 от 05 июля 2022 года № 217 следующие изменения:</w:t>
      </w:r>
      <w:proofErr w:type="gramEnd"/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1.1.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ab/>
        <w:t xml:space="preserve">   В статье 11 Доплата до уровня минимального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размера оплаты труда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>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- первое предложение абзаца 11.1 дополнить словами: 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«с учетом положений, установленных абзацем 11.2  настоящей статьи»;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- дополнить абзацем 11.2 следующего содержания: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«Работникам, указанным в части 1 пункта статьи 11/1 настоящего Положения, доплата до уровня минимального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размера оплаты труда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производится в случае, если начисленная заработная плата с учетом гарантированной персональной надбавки ниже минимального размера оплаты труда»;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1.2. Положение дополнить статьей 11/1 следующего содержания: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«</w:t>
      </w:r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>Статья 11/1 Гарантированная персональная надбавка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» 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район».</w:t>
      </w:r>
      <w:proofErr w:type="gramEnd"/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2. 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законодательством)».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1.3. Положение дополнить статьей 11/2 следующего содержания: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«</w:t>
      </w:r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 xml:space="preserve">Статья 11/2  Доплата до </w:t>
      </w:r>
      <w:proofErr w:type="spellStart"/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>неснижения</w:t>
      </w:r>
      <w:proofErr w:type="spellEnd"/>
      <w:r>
        <w:rPr>
          <w:rFonts w:eastAsiaTheme="minorHAnsi"/>
          <w:b/>
          <w:iCs/>
          <w:color w:val="000000"/>
          <w:sz w:val="28"/>
          <w:szCs w:val="28"/>
          <w:lang w:eastAsia="en-US"/>
        </w:rPr>
        <w:t xml:space="preserve"> уровня заработной платы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»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Работникам муниципальных учреждений производится доплата до 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неснижения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уровня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квалификации. </w:t>
      </w:r>
      <w:proofErr w:type="gramStart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Размер доплаты для каждого работника  устанавливается в абсолютном значении и  определяется как разница между минимальным размером оплаты труда, установленным работнику до вступления  в силу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 и размером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>начисленной заработной платы данного работника по основной работе за соответствующий период</w:t>
      </w:r>
      <w:proofErr w:type="gram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времени с учетом всех выплат,  предусмотренных действующим законодательством  после вступления в силу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2.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3. Настоящее постановление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</w:t>
      </w: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Оловяннинский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район» в информационно-телекоммуникационной сети Интернет по адресу: https://olovyan.75.ru.</w:t>
      </w:r>
    </w:p>
    <w:p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1701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F1E"/>
    <w:multiLevelType w:val="multilevel"/>
    <w:tmpl w:val="624089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091462"/>
    <w:multiLevelType w:val="hybridMultilevel"/>
    <w:tmpl w:val="413896B4"/>
    <w:lvl w:ilvl="0" w:tplc="A232DC0C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66967"/>
    <w:multiLevelType w:val="multilevel"/>
    <w:tmpl w:val="C69CE4D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1334A1F"/>
    <w:multiLevelType w:val="multilevel"/>
    <w:tmpl w:val="8FBEE2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F55BC8"/>
    <w:multiLevelType w:val="hybridMultilevel"/>
    <w:tmpl w:val="8932BD70"/>
    <w:lvl w:ilvl="0" w:tplc="535AF36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435F-9F1F-4094-B45F-67751F57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Сергеевна</dc:creator>
  <cp:lastModifiedBy>User</cp:lastModifiedBy>
  <cp:revision>7</cp:revision>
  <cp:lastPrinted>2023-07-21T05:09:00Z</cp:lastPrinted>
  <dcterms:created xsi:type="dcterms:W3CDTF">2023-07-19T00:07:00Z</dcterms:created>
  <dcterms:modified xsi:type="dcterms:W3CDTF">2023-07-21T05:10:00Z</dcterms:modified>
</cp:coreProperties>
</file>