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07" w:rsidRPr="00D00CA1" w:rsidRDefault="00BB7543" w:rsidP="00BB7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8DB3E2" w:themeColor="text2" w:themeTint="66"/>
          <w:sz w:val="32"/>
          <w:szCs w:val="32"/>
        </w:rPr>
      </w:pPr>
      <w:r w:rsidRPr="00D00CA1">
        <w:rPr>
          <w:rFonts w:ascii="Times New Roman" w:hAnsi="Times New Roman" w:cs="Times New Roman"/>
          <w:b/>
          <w:color w:val="8DB3E2" w:themeColor="text2" w:themeTint="66"/>
          <w:sz w:val="32"/>
          <w:szCs w:val="32"/>
        </w:rPr>
        <w:t>Информация</w:t>
      </w:r>
      <w:r w:rsidR="009D5807" w:rsidRPr="00D00CA1">
        <w:rPr>
          <w:rFonts w:ascii="Times New Roman" w:hAnsi="Times New Roman" w:cs="Times New Roman"/>
          <w:b/>
          <w:color w:val="8DB3E2" w:themeColor="text2" w:themeTint="66"/>
          <w:sz w:val="32"/>
          <w:szCs w:val="32"/>
        </w:rPr>
        <w:t xml:space="preserve">  об итогах внешней проверки отчета об исполнении бюджета района за 2023 год</w:t>
      </w:r>
    </w:p>
    <w:p w:rsidR="00D00CA1" w:rsidRPr="00D00CA1" w:rsidRDefault="00BB7543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color w:val="8DB3E2" w:themeColor="text2" w:themeTint="66"/>
          <w:sz w:val="40"/>
          <w:szCs w:val="40"/>
        </w:rPr>
        <w:t xml:space="preserve"> </w:t>
      </w:r>
      <w:r w:rsidR="00D00CA1" w:rsidRPr="00D00CA1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Отчет об исполнении бюджета района за 2023 год представлен Администрацией муниципального района с полным соблюдением требований по объему,  установленному статьей 264.1. БК РФ,  статьей 38 Положения о бюджетном процессе.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00CA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Показатели Отчета об исполнении бюджета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доходам  по доходам,  по расходам  и профициту бюджета,  </w:t>
      </w:r>
      <w:r w:rsidRPr="00D00CA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подлежащие утверждению,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соответствуют итоговым суммам  фактических поступлений доходов и выбытий из бюджета района,  подтверждены  отчетом о кассовых поступлениях и выбытиях  и </w:t>
      </w:r>
      <w:r w:rsidRPr="00D00CA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являются достоверными.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00CA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результатам внешней проверки Отчета об исполнении бюджета за 2023 год установлено следующее.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00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бюджет  района</w:t>
      </w:r>
      <w:r w:rsidRPr="00D00CA1">
        <w:rPr>
          <w:rFonts w:ascii="Calibri" w:eastAsia="Times New Roman" w:hAnsi="Calibri" w:cs="Times New Roman"/>
          <w:lang w:eastAsia="ru-RU"/>
        </w:rPr>
        <w:t xml:space="preserve"> 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доходов 1 317 908,7  тыс. руб.,  или 100,2 % от уточненных бюджетным назначениям, в том числе налоговые и неналоговые доходы - в сумме 265 873,6 тыс. руб., или на 101,4 %, безвозмездные поступления - в сумме 1 052 035,1 тыс. руб., или на 99,9 %.</w:t>
      </w:r>
      <w:proofErr w:type="gramEnd"/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2022 годом фактические поступления доходов бюджета в отчетном году увеличились на 231 808,9 тыс. руб., или на 21,3 %. Увеличение к уровню прошлого года по налоговым и неналоговым доходам составило 30 942,3 тыс. руб. (13,2 %), по безвозмездным поступлениям – 200 866,6 тыс. руб. (23,6 %).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за 2023 год исполнены в сумме   1 301 362,5 тыс. руб., или на 98,4 % к уточненному плану.</w:t>
      </w:r>
      <w:r w:rsidRPr="00D00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Сумма неисполненных расходов составила 21 198,0 тыс. руб.</w:t>
      </w:r>
    </w:p>
    <w:p w:rsidR="00D00CA1" w:rsidRPr="00D00CA1" w:rsidRDefault="00D00CA1" w:rsidP="00D00CA1">
      <w:pPr>
        <w:spacing w:before="60" w:after="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Основную долю в расходах  бюджета района в 2023 году составили расходы на социально-культурную сферу – 81,7 %, в том числе на образование – 76,6 %, культуру – 2,9 %, социальную политику – 2,3 %.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Расходы бюджета района по муниципальным программам исполнены в размере 1 232 915,4 тыс. руб.,  или 98,8 % к уточненным бюджетным ассигнованиям. Фактически в 2023 году непрограммные мероприятия исполнены в сумме 68 447,1 тыс. руб., или 91,5 % к уточненным бюджетным назначениям.</w:t>
      </w:r>
    </w:p>
    <w:p w:rsidR="00D00CA1" w:rsidRPr="00D00CA1" w:rsidRDefault="00D00CA1" w:rsidP="00D00CA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фактические расходы за счет средств Резервного фонда  профинансированы в сумме 572,8 тыс. руб., что составляет 95,5 % от объема утвержденных ассигнований.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по Дорожному фонду муниципального района составило 18 707,9 тыс. руб., или 77,9  % от годовых назначений, в  том числе расходы по целевым средствам краевого бюджета составили – 226,6 тыс. руб.,  или 100,0 %  от уточненного плана, по средствам бюджета района – 18 481,3  тыс. руб. (77,7 %). 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году бюджет района исполнен с превышением доходов над его расходными обязательствами (с профицитом) в сумме 16 546,2 тыс. руб. при плановом дефиците в размере 7 028,9 тыс. руб.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остатков средств на едином счете бюджета района  по состоянию на 01.01.2024 года составил  23 631,1 тыс. руб. В разрезе источников остаток сформирован за счет целевые средства краевого бюджета  в сумме  2 093,3 тыс. руб. (в том числе целевые средства на мероприятия по мобилизации – 970,0  тыс. руб., средства, подлежащие возврату в краевой бюджет – 1 123,3  тыс. руб.), средства бюджета района</w:t>
      </w:r>
      <w:proofErr w:type="gramEnd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21 537,8 тыс. руб. (в т. ч. средства муниципального дородного фонда – 5 842,8 тыс. руб.).</w:t>
      </w:r>
    </w:p>
    <w:p w:rsidR="00D00CA1" w:rsidRPr="00D00CA1" w:rsidRDefault="00D00CA1" w:rsidP="00D00CA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A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00C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внутренний долг района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2024 года составил 6 060,0 тыс. руб.,</w:t>
      </w:r>
      <w:r w:rsidRPr="00D00CA1">
        <w:rPr>
          <w:rFonts w:ascii="Times New Roman" w:eastAsia="Times New Roman" w:hAnsi="Times New Roman" w:cs="Times New Roman"/>
          <w:sz w:val="28"/>
          <w:szCs w:val="28"/>
        </w:rPr>
        <w:t xml:space="preserve"> что не превышает ограничений, установленных требованиями п.3 статьи 107 Бюджетного кодекса РФ. </w:t>
      </w:r>
    </w:p>
    <w:p w:rsidR="00D00CA1" w:rsidRPr="00D00CA1" w:rsidRDefault="00D00CA1" w:rsidP="00D00CA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A1">
        <w:rPr>
          <w:rFonts w:ascii="Times New Roman" w:eastAsia="Times New Roman" w:hAnsi="Times New Roman" w:cs="Times New Roman"/>
          <w:sz w:val="28"/>
          <w:szCs w:val="28"/>
        </w:rPr>
        <w:t>Расходы на обслуживание муниципального долга исполнены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00CA1">
        <w:rPr>
          <w:rFonts w:ascii="Times New Roman" w:eastAsia="Times New Roman" w:hAnsi="Times New Roman" w:cs="Times New Roman"/>
          <w:sz w:val="28"/>
          <w:szCs w:val="28"/>
        </w:rPr>
        <w:t xml:space="preserve"> 6,1 тыс. руб., или на 100,0 % к годовым бюджетным ассигнованиям и по сравнению с 2022 годом уменьшились на 2,0 тыс. руб. Требования, установленные статьей 111 Бюджетного кодекса РФ по объему расходов на обслуживание муниципального долга, соблюдены.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исполнения  бюджета за 2023 год просроченная дебиторская задолженность на 01.01.2024 составила 1 409,1 тыс. руб. и возросла в 6,2 раза против уровня на начало года (на 01.01.2023 – 228,7 тыс. руб.). 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состоянию на 01.01.2024 года по данным бюджетной отчетности  не значится. 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Внешней проверкой годовой бюджетной </w:t>
      </w:r>
      <w:proofErr w:type="gramStart"/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>отчетности главных администраторов  средств бюджета района</w:t>
      </w:r>
      <w:proofErr w:type="gramEnd"/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2023 год, проведенной выборочным методом, выявлены следующие основные нарушения:</w:t>
      </w:r>
    </w:p>
    <w:p w:rsidR="00D00CA1" w:rsidRPr="00D00CA1" w:rsidRDefault="00D00CA1" w:rsidP="00D00CA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нарушение требований, предъявляемых к правилам ведения бюджетного (бухгалтерского) учета в общей сумме 29 410,5 тыс. руб.,  в том числе нарушения,  повлиявшие на </w:t>
      </w:r>
      <w:r w:rsidRPr="00D00CA1">
        <w:rPr>
          <w:rFonts w:ascii="Times New Roman" w:eastAsia="Calibri" w:hAnsi="Times New Roman" w:cs="Times New Roman"/>
          <w:sz w:val="28"/>
          <w:szCs w:val="28"/>
        </w:rPr>
        <w:t xml:space="preserve">искажение </w:t>
      </w:r>
      <w:r w:rsidRPr="00D00CA1">
        <w:rPr>
          <w:rFonts w:ascii="Times New Roman" w:eastAsia="Calibri" w:hAnsi="Times New Roman" w:cs="Times New Roman"/>
          <w:bCs/>
          <w:sz w:val="28"/>
          <w:szCs w:val="28"/>
        </w:rPr>
        <w:t xml:space="preserve">балансовых </w:t>
      </w:r>
      <w:r w:rsidRPr="00D00CA1">
        <w:rPr>
          <w:rFonts w:ascii="Times New Roman" w:eastAsia="Calibri" w:hAnsi="Times New Roman" w:cs="Times New Roman"/>
          <w:sz w:val="28"/>
          <w:szCs w:val="28"/>
        </w:rPr>
        <w:t>объектов бухгалтерского учета (активов, обязательств)  в общей сумме 19 675,4 тыс. руб.;</w:t>
      </w:r>
    </w:p>
    <w:p w:rsidR="00D00CA1" w:rsidRPr="00D00CA1" w:rsidRDefault="00D00CA1" w:rsidP="00D00C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управления и распоряжения муниципальной собственностью,  выразившиеся: в неправомерном списании с баланса объекта основных средств, в необеспечении учета  муниципального имущества,  переданного в пользование и на ответственное хранение;</w:t>
      </w:r>
    </w:p>
    <w:p w:rsidR="00D00CA1" w:rsidRPr="00D00CA1" w:rsidRDefault="00D00CA1" w:rsidP="00D00CA1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A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D00CA1">
        <w:rPr>
          <w:rFonts w:ascii="Times New Roman" w:eastAsia="Calibri" w:hAnsi="Times New Roman" w:cs="Times New Roman"/>
          <w:sz w:val="28"/>
          <w:szCs w:val="28"/>
        </w:rPr>
        <w:t xml:space="preserve">- прочие нарушения в ходе исполнения бюджета, выразившимся: в </w:t>
      </w:r>
      <w:r w:rsidRPr="00D00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необоснованном отвлечение средств в дебиторскую задолженность (несанкционированные расходы) в общей сумме  405,1  тыс. руб.   (переплата страховых взносов по единому тарифу), в наличии  по состоянию на отчетную дату   просроченной дебиторской задолженности по платежам в бюджет на общую сумму 1 409,1 тыс. руб., неэффективном использовании бюджетных средств в общей сумме 21,4  тыс. руб.</w:t>
      </w:r>
      <w:proofErr w:type="gramEnd"/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24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учетом результатов внешней проверки годового отчета об исполнении бюджета района за 2023 год Контрольно-счетная  палата </w:t>
      </w:r>
      <w:r w:rsidRPr="00D00C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D00C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Олоувяннинский</w:t>
      </w:r>
      <w:proofErr w:type="spellEnd"/>
      <w:r w:rsidRPr="00D00C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район» рекомендовала</w:t>
      </w:r>
      <w:r w:rsidRPr="00D00C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Совету муниципального района «</w:t>
      </w:r>
      <w:proofErr w:type="spellStart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- утвердить  отчет об исполнении бюджета района за 2023 год.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Главным администраторам доходов бюджета района - принять меры по обеспечению исполнения  бюджетных полномочий администраторов доходов бюджета, направленных на  повышение качества администрирования, в том числе: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надлежащее прогнозирование и собираемость.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усиление претензионной работы.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инвентаризацию существующей задолженности по платежам в бюджет.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предотвращение роста задолженности;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своевременное устранение условий образования задолженности.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Главным распорядителям бюджетных средств принять меры </w:t>
      </w:r>
      <w:proofErr w:type="gramStart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00CA1" w:rsidRPr="00D00CA1" w:rsidRDefault="00D00CA1" w:rsidP="00D00CA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беспечению исполнения бюджетных полномочий главных распорядителей бюджетных сре</w:t>
      </w:r>
      <w:proofErr w:type="gramStart"/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>дств в ч</w:t>
      </w:r>
      <w:proofErr w:type="gramEnd"/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>асти целевого, эффективного и адресного характера исполнения бюджета, контроля за деятельностью подведомственных муниципальных учреждений</w:t>
      </w:r>
      <w:r w:rsidR="00947E0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00CA1" w:rsidRPr="00D00CA1" w:rsidRDefault="00D00CA1" w:rsidP="00D00CA1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</w:t>
      </w: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странению </w:t>
      </w:r>
      <w:r w:rsidR="005F6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установленных внешней проверкой нарушений и недостатков и </w:t>
      </w: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недопущению впредь </w:t>
      </w:r>
      <w:r w:rsidR="0094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аналогичных нарушений </w:t>
      </w: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 формирования и исполнения бюджета, при ведении бухгалтерского учета и составлении </w:t>
      </w:r>
      <w:r w:rsidR="00947E02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бюджетной отчетности;</w:t>
      </w:r>
    </w:p>
    <w:p w:rsidR="00D00CA1" w:rsidRPr="00D00CA1" w:rsidRDefault="00D00CA1" w:rsidP="00D00CA1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</w:t>
      </w: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оведению до сведения руководителей подведомственных муниципальных учреждений  информации о выявленных нарушениях и недостатках в  целях их </w:t>
      </w:r>
      <w:r w:rsidR="00947E02">
        <w:rPr>
          <w:rFonts w:ascii="Times New Roman" w:eastAsia="Calibri" w:hAnsi="Times New Roman" w:cs="Times New Roman"/>
          <w:sz w:val="28"/>
          <w:szCs w:val="28"/>
          <w:lang w:eastAsia="ru-RU"/>
        </w:rPr>
        <w:t>устранения и недопущения впредь;</w:t>
      </w:r>
    </w:p>
    <w:p w:rsidR="00D00CA1" w:rsidRPr="00D00CA1" w:rsidRDefault="00D00CA1" w:rsidP="00D00CA1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>рекращению практики отвлечения бюджетных сре</w:t>
      </w:r>
      <w:proofErr w:type="gramStart"/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>дств в д</w:t>
      </w:r>
      <w:proofErr w:type="gramEnd"/>
      <w:r w:rsidRPr="00D00CA1">
        <w:rPr>
          <w:rFonts w:ascii="Times New Roman" w:eastAsia="Calibri" w:hAnsi="Times New Roman" w:cs="Times New Roman"/>
          <w:sz w:val="28"/>
          <w:szCs w:val="28"/>
          <w:lang w:eastAsia="ru-RU"/>
        </w:rPr>
        <w:t>ебиторскую задолженность в результате уплаты сверх исчислен</w:t>
      </w:r>
      <w:r w:rsidR="00947E02">
        <w:rPr>
          <w:rFonts w:ascii="Times New Roman" w:eastAsia="Calibri" w:hAnsi="Times New Roman" w:cs="Times New Roman"/>
          <w:sz w:val="28"/>
          <w:szCs w:val="28"/>
          <w:lang w:eastAsia="ru-RU"/>
        </w:rPr>
        <w:t>ных страховых взносов и налогов;</w:t>
      </w:r>
      <w:bookmarkStart w:id="0" w:name="_GoBack"/>
      <w:bookmarkEnd w:id="0"/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овышению качества внутреннего финансового аудита в части принятия мер по недопущению нарушений бюджетного (бухгалтерского) учета, влияющих на достоверность отчетности, и, соответственно, упреждению (профилактике) административных правонарушений в бюджетной сфере.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Комитету по финансам администрации муниципального района  «</w:t>
      </w:r>
      <w:proofErr w:type="spellStart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район»:</w:t>
      </w:r>
    </w:p>
    <w:p w:rsidR="00D00CA1" w:rsidRPr="00D00CA1" w:rsidRDefault="00D00CA1" w:rsidP="00D00CA1">
      <w:pPr>
        <w:numPr>
          <w:ilvl w:val="12"/>
          <w:numId w:val="0"/>
        </w:num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0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00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принять в пределах установленных бюджетных полномочий  соответствующие  меры по сокращению бюджетных ассигнований и лимитов бюджетных обязательств главному распорядителю средств бюджета района – Районному комитету по образованию  и делам молодежи администрации муниципального района «</w:t>
      </w:r>
      <w:proofErr w:type="spellStart"/>
      <w:r w:rsidRPr="00D00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Оловяннинский</w:t>
      </w:r>
      <w:proofErr w:type="spellEnd"/>
      <w:r w:rsidRPr="00D00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по целевой статье 05 5 01 20400 «Центральный аппарат» и целевой статье  05 5 01 45400  «Централизованная бухгалтерия в системе образования» на сумму  допущенной переплаты по страховым</w:t>
      </w:r>
      <w:proofErr w:type="gramEnd"/>
      <w:r w:rsidRPr="00D00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взносам,   которая была установлена по результатам внешней проверки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D00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Проинформировать Контрольно-счетную палату о принятых мерах  в срок до 30 мая 2024 года.  </w:t>
      </w:r>
    </w:p>
    <w:p w:rsidR="00D453C8" w:rsidRPr="00D453C8" w:rsidRDefault="00D453C8" w:rsidP="00D453C8">
      <w:pPr>
        <w:spacing w:before="60" w:after="60" w:line="240" w:lineRule="auto"/>
        <w:ind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D855F0" w:rsidRPr="003B6E51" w:rsidRDefault="00D855F0" w:rsidP="003B6E5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855F0" w:rsidRPr="003B6E51" w:rsidSect="00D00CA1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7E"/>
    <w:multiLevelType w:val="hybridMultilevel"/>
    <w:tmpl w:val="5AEA5D52"/>
    <w:lvl w:ilvl="0" w:tplc="9650E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F23BF"/>
    <w:multiLevelType w:val="hybridMultilevel"/>
    <w:tmpl w:val="DF182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462405"/>
    <w:multiLevelType w:val="hybridMultilevel"/>
    <w:tmpl w:val="216464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E3561F"/>
    <w:multiLevelType w:val="hybridMultilevel"/>
    <w:tmpl w:val="645A4B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F"/>
    <w:rsid w:val="000D4964"/>
    <w:rsid w:val="00154B67"/>
    <w:rsid w:val="00176001"/>
    <w:rsid w:val="00247170"/>
    <w:rsid w:val="00304820"/>
    <w:rsid w:val="003B6E51"/>
    <w:rsid w:val="0040198D"/>
    <w:rsid w:val="0042135A"/>
    <w:rsid w:val="004E4618"/>
    <w:rsid w:val="004E7D69"/>
    <w:rsid w:val="004F780B"/>
    <w:rsid w:val="005F6B3D"/>
    <w:rsid w:val="006715F6"/>
    <w:rsid w:val="00674598"/>
    <w:rsid w:val="00777987"/>
    <w:rsid w:val="007F448F"/>
    <w:rsid w:val="00851CB5"/>
    <w:rsid w:val="00947E02"/>
    <w:rsid w:val="00996969"/>
    <w:rsid w:val="009D5807"/>
    <w:rsid w:val="00AB79D1"/>
    <w:rsid w:val="00BB7543"/>
    <w:rsid w:val="00C96173"/>
    <w:rsid w:val="00CF7E2C"/>
    <w:rsid w:val="00D00CA1"/>
    <w:rsid w:val="00D026C4"/>
    <w:rsid w:val="00D453C8"/>
    <w:rsid w:val="00D723C0"/>
    <w:rsid w:val="00D855F0"/>
    <w:rsid w:val="00E2240F"/>
    <w:rsid w:val="00E240F6"/>
    <w:rsid w:val="00E41619"/>
    <w:rsid w:val="00F12765"/>
    <w:rsid w:val="00F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F0"/>
    <w:pPr>
      <w:ind w:left="720"/>
      <w:contextualSpacing/>
    </w:pPr>
  </w:style>
  <w:style w:type="paragraph" w:customStyle="1" w:styleId="Default">
    <w:name w:val="Default"/>
    <w:rsid w:val="00247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F0"/>
    <w:pPr>
      <w:ind w:left="720"/>
      <w:contextualSpacing/>
    </w:pPr>
  </w:style>
  <w:style w:type="paragraph" w:customStyle="1" w:styleId="Default">
    <w:name w:val="Default"/>
    <w:rsid w:val="00247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2022-10-10T04:27:00Z</dcterms:created>
  <dcterms:modified xsi:type="dcterms:W3CDTF">2024-10-30T07:30:00Z</dcterms:modified>
</cp:coreProperties>
</file>