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BA" w:rsidRDefault="002135BA" w:rsidP="002135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5BA" w:rsidRDefault="002135BA" w:rsidP="002135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«УЛАН-ЦАЦЫКСКОЕ»</w:t>
      </w:r>
    </w:p>
    <w:p w:rsidR="002135BA" w:rsidRDefault="002135BA" w:rsidP="002135B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135BA" w:rsidRDefault="00963AEF" w:rsidP="00213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2135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2135BA">
        <w:rPr>
          <w:rFonts w:ascii="Times New Roman" w:hAnsi="Times New Roman"/>
          <w:sz w:val="28"/>
          <w:szCs w:val="28"/>
        </w:rPr>
        <w:t xml:space="preserve">2015 года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12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135BA" w:rsidRDefault="002135BA" w:rsidP="002135BA">
      <w:pPr>
        <w:pStyle w:val="a6"/>
        <w:jc w:val="center"/>
        <w:rPr>
          <w:b/>
          <w:sz w:val="28"/>
          <w:szCs w:val="28"/>
        </w:rPr>
      </w:pPr>
      <w:r>
        <w:rPr>
          <w:b/>
          <w:szCs w:val="28"/>
        </w:rPr>
        <w:t>с. Улан-Цацык</w:t>
      </w:r>
    </w:p>
    <w:p w:rsidR="002135BA" w:rsidRDefault="002135BA" w:rsidP="002135B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8"/>
        </w:rPr>
      </w:pPr>
    </w:p>
    <w:p w:rsidR="002135BA" w:rsidRDefault="002135BA" w:rsidP="002135B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8"/>
        </w:rPr>
      </w:pP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ПРАВИЛАХ ПРИСВОЕНИЯ, ИЗМЕНЕНИЯ И АННУЛИРОВАНИЯ АДРЕСОВ НА ТЕРРИТОРИИ СЕЛЬСКОГО ПОСЕЛЕНИЯ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«УЛАН-ЦАЦЫКСКОЕ»</w:t>
      </w:r>
    </w:p>
    <w:p w:rsidR="002135BA" w:rsidRDefault="002135BA" w:rsidP="002135BA">
      <w:pPr>
        <w:pStyle w:val="3"/>
        <w:jc w:val="center"/>
        <w:rPr>
          <w:b/>
          <w:sz w:val="28"/>
          <w:szCs w:val="28"/>
        </w:rPr>
      </w:pPr>
    </w:p>
    <w:p w:rsidR="002135BA" w:rsidRDefault="002135BA" w:rsidP="002135BA">
      <w:pPr>
        <w:pStyle w:val="3"/>
        <w:jc w:val="center"/>
        <w:rPr>
          <w:b/>
          <w:szCs w:val="28"/>
        </w:rPr>
      </w:pP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и частью 3 статьи 14 Федерального закона от 6 октября 2003 года № 131-ФЗ «Об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руководствуясь пунктом  10 части  1 статьи  7 Устава сельского поселения «Улан-Цацыкское», </w:t>
      </w:r>
      <w:r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«Улан-Цацыкское»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Style w:val="a7"/>
          <w:sz w:val="28"/>
          <w:szCs w:val="28"/>
        </w:rPr>
        <w:t>Правила присвоения, изменения и аннулирования адресов на территории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«Улан-Цацыкское»</w:t>
      </w:r>
      <w:r>
        <w:rPr>
          <w:rFonts w:ascii="Times New Roman" w:hAnsi="Times New Roman"/>
          <w:bCs/>
          <w:iCs/>
          <w:sz w:val="28"/>
          <w:szCs w:val="28"/>
        </w:rPr>
        <w:t>, согласно приложению.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 .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постановление опубликовать (обнародовать) на информационном стенде в здании администрации сельского поселения «Улан-Цацыкское», разместить на официальном сайте  администрации муниципального района «Оловяннинский район».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«Улан-Цацыкское»:                                                               Д.Н. Шагдарова.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92DE6"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/>
          <w:bCs/>
          <w:szCs w:val="28"/>
        </w:rPr>
        <w:t>ПРИЛОЖЕНИЕ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2135BA" w:rsidRDefault="002135BA" w:rsidP="002135BA">
      <w:pPr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 администрации сельского поселения «Улан-Цацыкское»</w:t>
      </w:r>
    </w:p>
    <w:p w:rsidR="002135BA" w:rsidRDefault="00963AEF" w:rsidP="002135BA">
      <w:pPr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«21» августа</w:t>
      </w:r>
      <w:r w:rsidR="002135BA">
        <w:rPr>
          <w:rFonts w:ascii="Times New Roman" w:hAnsi="Times New Roman"/>
          <w:szCs w:val="28"/>
        </w:rPr>
        <w:t xml:space="preserve"> 2</w:t>
      </w:r>
      <w:r w:rsidR="006C151C">
        <w:rPr>
          <w:rFonts w:ascii="Times New Roman" w:hAnsi="Times New Roman"/>
          <w:szCs w:val="28"/>
        </w:rPr>
        <w:t>015 года №12</w:t>
      </w:r>
    </w:p>
    <w:p w:rsidR="002135BA" w:rsidRDefault="002135BA" w:rsidP="002135B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ПРИСВОЕНИЯ, ИЗМЕНЕНИЯ И АННУЛИРОВАНИЯ АДРЕСОВ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</w:p>
    <w:p w:rsidR="002135BA" w:rsidRDefault="002135BA" w:rsidP="0021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2135BA" w:rsidRDefault="002135BA" w:rsidP="002135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2135BA" w:rsidRDefault="002135BA" w:rsidP="0021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«федеральная информационная адресная система»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«элемент планировочной структуры»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435E66" w:rsidRPr="00435E66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с использованием федеральной информационной адресной системы.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отношении земельных участков в случаях: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4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отношении помещений в случаях: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Забайкальского края, </w:t>
      </w:r>
      <w:r w:rsidR="00A439B0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«Улан-Цацыкское» </w:t>
      </w:r>
      <w:r>
        <w:rPr>
          <w:rFonts w:ascii="Times New Roman" w:hAnsi="Times New Roman" w:cs="Times New Roman"/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>1) прекращения существования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присвоения объекту адресации нового адреса.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 xml:space="preserve">18. В случае аннулирования адреса здания или сооружения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осмотр местонахождения объекта адресации (при необходимости);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утверждением проекта планировки территории;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принятием решения о строительстве объекта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Портала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) Забайкальского края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 (при наличии).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сельского поселения «Улан-Цацыкское»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</w:t>
      </w:r>
      <w:r>
        <w:rPr>
          <w:rFonts w:ascii="Times New Roman" w:hAnsi="Times New Roman" w:cs="Times New Roman"/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5" w:anchor="P133" w:history="1">
        <w:r>
          <w:rPr>
            <w:rStyle w:val="a3"/>
            <w:rFonts w:ascii="Times New Roman" w:hAnsi="Times New Roman" w:cs="Times New Roman"/>
          </w:rPr>
          <w:t>пункте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r:id="rId6" w:anchor="P71" w:history="1">
        <w:r>
          <w:rPr>
            <w:rStyle w:val="a3"/>
            <w:rFonts w:ascii="Times New Roman" w:hAnsi="Times New Roman" w:cs="Times New Roman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14 – 18 настоящих Правил.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8"/>
      <w:bookmarkEnd w:id="13"/>
      <w:r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страны (Российская Федерация);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субъекта Российской Федерации (Забайкальский край);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муниципального района («Оловяннинский район»)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наименование сельского поселения («Улан-Цацыкское») в составе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«Оловяннинский район»);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населенного пункта;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элемента планировочной структуры;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элемента улично-дорожной сети;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номер земельного участка;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тип и номер помещения, расположенного в здании или сооружении.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1"/>
      <w:bookmarkEnd w:id="14"/>
      <w:r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страна;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субъект Российской Федерации;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муниципальный район;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сельское поселение в составе муниципального района;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населенный пункт.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номер земельного участка.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элемента планировочной структуры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элемента улично-дорожной сети (при наличии);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 и номер здания, сооружения;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тип и номер помещения в пределах здания, сооружения;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устанавливаются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Федерации.</w:t>
      </w: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2135BA" w:rsidRDefault="002135BA" w:rsidP="002135B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муниципального района,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«-» – дефис;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«.» – точка;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«(« – открывающая круглая скобка;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«)» – закрывающая круглая скобка;</w:t>
      </w:r>
      <w:proofErr w:type="gramEnd"/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«№» – знак номера.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символ «/» – косая черта.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BA" w:rsidRDefault="002135BA" w:rsidP="002135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135BA" w:rsidRDefault="002135BA" w:rsidP="002135BA">
      <w:pPr>
        <w:rPr>
          <w:rFonts w:ascii="Times New Roman" w:hAnsi="Times New Roman" w:cs="Times New Roman"/>
        </w:rPr>
      </w:pPr>
    </w:p>
    <w:p w:rsidR="002135BA" w:rsidRDefault="002135BA" w:rsidP="002135BA">
      <w:pPr>
        <w:rPr>
          <w:rFonts w:ascii="Times New Roman" w:hAnsi="Times New Roman"/>
          <w:szCs w:val="28"/>
        </w:rPr>
      </w:pPr>
    </w:p>
    <w:p w:rsidR="00236DD4" w:rsidRDefault="00236DD4"/>
    <w:sectPr w:rsidR="00236DD4" w:rsidSect="0084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5BA"/>
    <w:rsid w:val="000D115D"/>
    <w:rsid w:val="000D602D"/>
    <w:rsid w:val="0020109F"/>
    <w:rsid w:val="002135BA"/>
    <w:rsid w:val="00236DD4"/>
    <w:rsid w:val="00435E66"/>
    <w:rsid w:val="0050290D"/>
    <w:rsid w:val="006C151C"/>
    <w:rsid w:val="00707E68"/>
    <w:rsid w:val="00792DE6"/>
    <w:rsid w:val="00845031"/>
    <w:rsid w:val="009227FD"/>
    <w:rsid w:val="00945C8A"/>
    <w:rsid w:val="00963AEF"/>
    <w:rsid w:val="00A166E7"/>
    <w:rsid w:val="00A439B0"/>
    <w:rsid w:val="00BE5E2A"/>
    <w:rsid w:val="00C1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2135BA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35BA"/>
    <w:rPr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2135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1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2135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213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21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2135BA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Гипертекстовая ссылка"/>
    <w:basedOn w:val="a0"/>
    <w:uiPriority w:val="99"/>
    <w:rsid w:val="002135BA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F4B~1\AppData\Local\Temp\Rar$DI52.136\3334719-14355236-14355345%20&#1057;&#1055;.docx" TargetMode="External"/><Relationship Id="rId5" Type="http://schemas.openxmlformats.org/officeDocument/2006/relationships/hyperlink" Target="file:///C:\Users\DF4B~1\AppData\Local\Temp\Rar$DI52.136\3334719-14355236-14355345%20&#1057;&#1055;.docx" TargetMode="External"/><Relationship Id="rId4" Type="http://schemas.openxmlformats.org/officeDocument/2006/relationships/hyperlink" Target="consultantplus://offline/ref=497696576AD5F7945931BE81D85871027F0E43A253EB3BC1B93B166AA1F9CF564BCBA8D4F67C863E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cp:lastPrinted>2016-05-16T07:32:00Z</cp:lastPrinted>
  <dcterms:created xsi:type="dcterms:W3CDTF">2015-08-24T07:14:00Z</dcterms:created>
  <dcterms:modified xsi:type="dcterms:W3CDTF">2016-05-16T07:41:00Z</dcterms:modified>
</cp:coreProperties>
</file>