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B224B3">
        <w:rPr>
          <w:color w:val="000000"/>
          <w:lang w:eastAsia="ru-RU" w:bidi="ru-RU"/>
        </w:rPr>
        <w:t>28</w:t>
      </w:r>
      <w:r>
        <w:rPr>
          <w:color w:val="000000"/>
          <w:lang w:eastAsia="ru-RU" w:bidi="ru-RU"/>
        </w:rPr>
        <w:t xml:space="preserve">» </w:t>
      </w:r>
      <w:r w:rsidR="00836BD4">
        <w:rPr>
          <w:color w:val="000000"/>
          <w:lang w:eastAsia="ru-RU" w:bidi="ru-RU"/>
        </w:rPr>
        <w:t>сентября</w:t>
      </w:r>
      <w:r w:rsidR="00EA7103">
        <w:rPr>
          <w:color w:val="000000"/>
          <w:lang w:eastAsia="ru-RU" w:bidi="ru-RU"/>
        </w:rPr>
        <w:t xml:space="preserve"> </w:t>
      </w:r>
      <w:r w:rsidR="00836BD4">
        <w:rPr>
          <w:color w:val="000000"/>
          <w:lang w:eastAsia="ru-RU" w:bidi="ru-RU"/>
        </w:rPr>
        <w:t>20</w:t>
      </w:r>
      <w:r w:rsidR="00B224B3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B224B3">
        <w:rPr>
          <w:color w:val="000000"/>
          <w:lang w:eastAsia="ru-RU" w:bidi="ru-RU"/>
        </w:rPr>
        <w:t>8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8B169D">
        <w:t>25</w:t>
      </w:r>
      <w:r w:rsidRPr="002D20C1">
        <w:t xml:space="preserve">» </w:t>
      </w:r>
      <w:r w:rsidR="008B169D">
        <w:t xml:space="preserve">декабря </w:t>
      </w:r>
      <w:r w:rsidRPr="002D20C1">
        <w:t>20</w:t>
      </w:r>
      <w:r w:rsidR="008B169D">
        <w:t>20</w:t>
      </w:r>
      <w:r w:rsidRPr="002D20C1">
        <w:t xml:space="preserve"> г. № </w:t>
      </w:r>
      <w:r w:rsidR="008B169D">
        <w:t>200</w:t>
      </w:r>
    </w:p>
    <w:p w:rsidR="00006EFC" w:rsidRDefault="00006EFC" w:rsidP="00836BD4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FF5A46" w:rsidRDefault="00FF5A46" w:rsidP="00FF5A46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8173C2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8B169D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B224B3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625A13">
        <w:rPr>
          <w:color w:val="000000"/>
          <w:lang w:eastAsia="ru-RU" w:bidi="ru-RU"/>
        </w:rPr>
        <w:t>Цыренжап</w:t>
      </w:r>
      <w:r w:rsidR="00625A13">
        <w:rPr>
          <w:color w:val="000000"/>
          <w:lang w:eastAsia="ru-RU" w:bidi="ru-RU"/>
        </w:rPr>
        <w:t>о</w:t>
      </w:r>
      <w:r w:rsidR="00625A13">
        <w:rPr>
          <w:color w:val="000000"/>
          <w:lang w:eastAsia="ru-RU" w:bidi="ru-RU"/>
        </w:rPr>
        <w:t>ва</w:t>
      </w:r>
      <w:proofErr w:type="spellEnd"/>
      <w:r w:rsidR="00625A13">
        <w:rPr>
          <w:color w:val="000000"/>
          <w:lang w:eastAsia="ru-RU" w:bidi="ru-RU"/>
        </w:rPr>
        <w:t xml:space="preserve"> Сергея </w:t>
      </w:r>
      <w:proofErr w:type="spellStart"/>
      <w:r w:rsidR="00625A13">
        <w:rPr>
          <w:color w:val="000000"/>
          <w:lang w:eastAsia="ru-RU" w:bidi="ru-RU"/>
        </w:rPr>
        <w:t>Жамбалдоржиевича</w:t>
      </w:r>
      <w:proofErr w:type="spellEnd"/>
      <w:r>
        <w:rPr>
          <w:color w:val="000000"/>
          <w:lang w:eastAsia="ru-RU" w:bidi="ru-RU"/>
        </w:rPr>
        <w:t>, действующе</w:t>
      </w:r>
      <w:r w:rsidR="00711D62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836BD4">
        <w:rPr>
          <w:color w:val="000000"/>
          <w:lang w:eastAsia="ru-RU" w:bidi="ru-RU"/>
        </w:rPr>
        <w:t>2</w:t>
      </w:r>
      <w:r w:rsidR="00B224B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836BD4">
        <w:rPr>
          <w:color w:val="000000"/>
          <w:lang w:eastAsia="ru-RU" w:bidi="ru-RU"/>
        </w:rPr>
        <w:t>2</w:t>
      </w:r>
      <w:r w:rsidR="00B224B3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836BD4">
        <w:rPr>
          <w:color w:val="000000"/>
          <w:lang w:eastAsia="ru-RU" w:bidi="ru-RU"/>
        </w:rPr>
        <w:t>2</w:t>
      </w:r>
      <w:r w:rsidR="00B224B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Улан-</w:t>
            </w:r>
            <w:proofErr w:type="spellStart"/>
            <w:r w:rsidR="00625A13">
              <w:rPr>
                <w:color w:val="000000"/>
                <w:sz w:val="25"/>
                <w:szCs w:val="25"/>
                <w:lang w:eastAsia="ru-RU" w:bidi="ru-RU"/>
              </w:rPr>
              <w:t>Цацыкское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Улан-</w:t>
            </w:r>
            <w:proofErr w:type="spellStart"/>
            <w:r w:rsidR="00625A13">
              <w:rPr>
                <w:color w:val="000000"/>
                <w:sz w:val="25"/>
                <w:szCs w:val="25"/>
                <w:lang w:eastAsia="ru-RU" w:bidi="ru-RU"/>
              </w:rPr>
              <w:t>Цацыкское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840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734C19">
              <w:rPr>
                <w:color w:val="000000"/>
                <w:sz w:val="25"/>
                <w:szCs w:val="25"/>
                <w:lang w:eastAsia="ru-RU" w:bidi="ru-RU"/>
              </w:rPr>
              <w:t>60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13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9869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</w:t>
            </w:r>
            <w:r w:rsidR="00625A13">
              <w:rPr>
                <w:sz w:val="25"/>
                <w:szCs w:val="25"/>
              </w:rPr>
              <w:t>53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B87D7B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. счет –</w:t>
            </w:r>
            <w:r w:rsidR="00836BD4">
              <w:t xml:space="preserve"> </w:t>
            </w:r>
            <w:r w:rsidR="008B169D">
              <w:rPr>
                <w:color w:val="000000"/>
                <w:sz w:val="25"/>
                <w:szCs w:val="25"/>
                <w:lang w:eastAsia="ru-RU" w:bidi="ru-RU"/>
              </w:rPr>
              <w:t>03231643766324539100</w:t>
            </w:r>
          </w:p>
          <w:p w:rsidR="00836BD4" w:rsidRDefault="00836BD4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r w:rsidR="00625A13">
              <w:rPr>
                <w:color w:val="000000"/>
                <w:sz w:val="25"/>
                <w:szCs w:val="25"/>
                <w:lang w:eastAsia="ru-RU" w:bidi="ru-RU"/>
              </w:rPr>
              <w:t>Улан-</w:t>
            </w:r>
            <w:proofErr w:type="spellStart"/>
            <w:r w:rsidR="00625A13">
              <w:rPr>
                <w:color w:val="000000"/>
                <w:sz w:val="25"/>
                <w:szCs w:val="25"/>
                <w:lang w:eastAsia="ru-RU" w:bidi="ru-RU"/>
              </w:rPr>
              <w:t>Цацыкское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D51516" w:rsidRDefault="00D51516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625A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2C2CA8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625A13">
              <w:rPr>
                <w:rFonts w:ascii="Times New Roman" w:hAnsi="Times New Roman" w:cs="Times New Roman"/>
                <w:sz w:val="25"/>
                <w:szCs w:val="25"/>
              </w:rPr>
              <w:t xml:space="preserve">Ж. </w:t>
            </w:r>
            <w:proofErr w:type="spellStart"/>
            <w:r w:rsidR="00625A13">
              <w:rPr>
                <w:rFonts w:ascii="Times New Roman" w:hAnsi="Times New Roman" w:cs="Times New Roman"/>
                <w:sz w:val="25"/>
                <w:szCs w:val="25"/>
              </w:rPr>
              <w:t>Цыренжапов</w:t>
            </w:r>
            <w:proofErr w:type="spellEnd"/>
          </w:p>
        </w:tc>
        <w:tc>
          <w:tcPr>
            <w:tcW w:w="4928" w:type="dxa"/>
          </w:tcPr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836BD4" w:rsidRPr="002D20C1" w:rsidRDefault="00836BD4" w:rsidP="00836BD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836BD4" w:rsidRPr="00105B23" w:rsidRDefault="00836BD4">
            <w:pPr>
              <w:rPr>
                <w:sz w:val="25"/>
                <w:szCs w:val="25"/>
              </w:rPr>
            </w:pPr>
          </w:p>
          <w:p w:rsidR="00836BD4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D51516" w:rsidRPr="00105B23" w:rsidRDefault="00D5151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836BD4">
        <w:rPr>
          <w:color w:val="000000"/>
          <w:lang w:eastAsia="ru-RU" w:bidi="ru-RU"/>
        </w:rPr>
        <w:t>2</w:t>
      </w:r>
      <w:r w:rsidR="00B224B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836BD4">
        <w:rPr>
          <w:color w:val="000000"/>
          <w:lang w:eastAsia="ru-RU" w:bidi="ru-RU"/>
        </w:rPr>
        <w:t>2</w:t>
      </w:r>
      <w:r w:rsidR="00B224B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170D58"/>
    <w:rsid w:val="002C2CA8"/>
    <w:rsid w:val="00317542"/>
    <w:rsid w:val="00330BD0"/>
    <w:rsid w:val="00573330"/>
    <w:rsid w:val="005A08E5"/>
    <w:rsid w:val="00625A13"/>
    <w:rsid w:val="006E23BD"/>
    <w:rsid w:val="00711D62"/>
    <w:rsid w:val="00734C19"/>
    <w:rsid w:val="007E7568"/>
    <w:rsid w:val="008037D6"/>
    <w:rsid w:val="008173C2"/>
    <w:rsid w:val="00836BD4"/>
    <w:rsid w:val="00851FE1"/>
    <w:rsid w:val="008B169D"/>
    <w:rsid w:val="00933983"/>
    <w:rsid w:val="00965701"/>
    <w:rsid w:val="009743C1"/>
    <w:rsid w:val="009A27D5"/>
    <w:rsid w:val="009B7715"/>
    <w:rsid w:val="00B224B3"/>
    <w:rsid w:val="00B87D7B"/>
    <w:rsid w:val="00B92C7F"/>
    <w:rsid w:val="00D466FA"/>
    <w:rsid w:val="00D51516"/>
    <w:rsid w:val="00EA7103"/>
    <w:rsid w:val="00EC7BA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34</cp:revision>
  <cp:lastPrinted>2021-01-14T07:17:00Z</cp:lastPrinted>
  <dcterms:created xsi:type="dcterms:W3CDTF">2018-06-21T23:53:00Z</dcterms:created>
  <dcterms:modified xsi:type="dcterms:W3CDTF">2021-03-26T01:18:00Z</dcterms:modified>
</cp:coreProperties>
</file>