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A7" w:rsidRDefault="008F2AA7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F2AA7" w:rsidRPr="008F2AA7" w:rsidRDefault="008F2AA7" w:rsidP="008F2AA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8F2AA7" w:rsidRPr="008F2AA7" w:rsidRDefault="008F2AA7" w:rsidP="008F2AA7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«Уртуйское»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«0</w:t>
      </w:r>
      <w:r w:rsidR="00A4002F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>» октября 20</w:t>
      </w:r>
      <w:r w:rsidR="00A4002F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A4002F">
        <w:rPr>
          <w:rFonts w:ascii="Times New Roman" w:eastAsia="Times New Roman" w:hAnsi="Times New Roman" w:cs="Times New Roman"/>
          <w:sz w:val="28"/>
          <w:szCs w:val="28"/>
          <w:lang w:bidi="ru-RU"/>
        </w:rPr>
        <w:t>27</w:t>
      </w:r>
    </w:p>
    <w:p w:rsidR="008F2AA7" w:rsidRPr="008F2AA7" w:rsidRDefault="008F2AA7" w:rsidP="008F2AA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8F2AA7" w:rsidRPr="008F2AA7" w:rsidRDefault="008F2AA7" w:rsidP="008F2AA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8F2AA7" w:rsidRDefault="008F2AA7" w:rsidP="008F2AA7">
      <w:pPr>
        <w:jc w:val="right"/>
        <w:rPr>
          <w:rFonts w:ascii="Times New Roman" w:hAnsi="Times New Roman" w:cs="Times New Roman"/>
          <w:sz w:val="28"/>
          <w:szCs w:val="28"/>
        </w:rPr>
      </w:pPr>
      <w:r w:rsidRPr="008F2AA7">
        <w:rPr>
          <w:rFonts w:ascii="Times New Roman" w:hAnsi="Times New Roman" w:cs="Times New Roman"/>
          <w:sz w:val="28"/>
          <w:szCs w:val="28"/>
        </w:rPr>
        <w:t>от «</w:t>
      </w:r>
      <w:r w:rsidR="00107796">
        <w:rPr>
          <w:rFonts w:ascii="Times New Roman" w:hAnsi="Times New Roman" w:cs="Times New Roman"/>
          <w:sz w:val="28"/>
          <w:szCs w:val="28"/>
        </w:rPr>
        <w:t>25</w:t>
      </w:r>
      <w:r w:rsidRPr="008F2AA7">
        <w:rPr>
          <w:rFonts w:ascii="Times New Roman" w:hAnsi="Times New Roman" w:cs="Times New Roman"/>
          <w:sz w:val="28"/>
          <w:szCs w:val="28"/>
        </w:rPr>
        <w:t xml:space="preserve">» </w:t>
      </w:r>
      <w:r w:rsidR="0010779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F2AA7">
        <w:rPr>
          <w:rFonts w:ascii="Times New Roman" w:hAnsi="Times New Roman" w:cs="Times New Roman"/>
          <w:sz w:val="28"/>
          <w:szCs w:val="28"/>
        </w:rPr>
        <w:t xml:space="preserve"> 20</w:t>
      </w:r>
      <w:r w:rsidR="00107796">
        <w:rPr>
          <w:rFonts w:ascii="Times New Roman" w:hAnsi="Times New Roman" w:cs="Times New Roman"/>
          <w:sz w:val="28"/>
          <w:szCs w:val="28"/>
        </w:rPr>
        <w:t>20</w:t>
      </w:r>
      <w:r w:rsidRPr="008F2AA7">
        <w:rPr>
          <w:rFonts w:ascii="Times New Roman" w:hAnsi="Times New Roman" w:cs="Times New Roman"/>
          <w:sz w:val="28"/>
          <w:szCs w:val="28"/>
        </w:rPr>
        <w:t xml:space="preserve"> г. № 1</w:t>
      </w:r>
      <w:r w:rsidR="00107796">
        <w:rPr>
          <w:rFonts w:ascii="Times New Roman" w:hAnsi="Times New Roman" w:cs="Times New Roman"/>
          <w:sz w:val="28"/>
          <w:szCs w:val="28"/>
        </w:rPr>
        <w:t>99</w:t>
      </w:r>
    </w:p>
    <w:p w:rsidR="008F2AA7" w:rsidRPr="008F2AA7" w:rsidRDefault="008F2AA7" w:rsidP="008F2AA7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решения вопросов местного значения от администрации муниципального района «Оловяннинский район» администрации сельского поселения «</w:t>
      </w:r>
      <w:r w:rsidR="00EC1A54">
        <w:rPr>
          <w:rStyle w:val="a5"/>
          <w:b w:val="0"/>
          <w:sz w:val="28"/>
          <w:szCs w:val="28"/>
        </w:rPr>
        <w:t>Уртуйское</w:t>
      </w:r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Оловянная                                                                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737B08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107796">
        <w:rPr>
          <w:rStyle w:val="2"/>
          <w:rFonts w:eastAsia="Arial Unicode MS"/>
          <w:sz w:val="28"/>
          <w:szCs w:val="28"/>
          <w:u w:val="none"/>
        </w:rPr>
        <w:t xml:space="preserve"> декабря 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A4002F">
        <w:rPr>
          <w:rStyle w:val="2"/>
          <w:rFonts w:eastAsia="Arial Unicode MS"/>
          <w:sz w:val="28"/>
          <w:szCs w:val="28"/>
          <w:u w:val="none"/>
        </w:rPr>
        <w:t>20</w:t>
      </w:r>
      <w:r w:rsidR="000A0982" w:rsidRPr="00DA1D95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Администрация 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r w:rsidR="00EC1A54">
        <w:rPr>
          <w:rStyle w:val="a5"/>
          <w:b w:val="0"/>
          <w:sz w:val="28"/>
          <w:szCs w:val="28"/>
        </w:rPr>
        <w:t>Уртуйское</w:t>
      </w:r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r w:rsidR="00EC1A54">
        <w:rPr>
          <w:rStyle w:val="3"/>
          <w:sz w:val="28"/>
          <w:szCs w:val="28"/>
          <w:u w:val="none"/>
        </w:rPr>
        <w:t>Сеньковой Татьяны Ивановны</w:t>
      </w:r>
      <w:r w:rsidRPr="00DA1D95">
        <w:rPr>
          <w:sz w:val="28"/>
          <w:szCs w:val="28"/>
        </w:rPr>
        <w:t>, действующе</w:t>
      </w:r>
      <w:r w:rsidR="001245DD">
        <w:rPr>
          <w:sz w:val="28"/>
          <w:szCs w:val="28"/>
        </w:rPr>
        <w:t>й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 общих принципах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«Оловяннинский район» передает администрации сельского поселения «</w:t>
      </w:r>
      <w:r w:rsidR="00EC1A54">
        <w:rPr>
          <w:rStyle w:val="a5"/>
          <w:b w:val="0"/>
          <w:sz w:val="28"/>
          <w:szCs w:val="28"/>
        </w:rPr>
        <w:t>Уртуйское</w:t>
      </w:r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1.2  Администрация поселения принимает полномочие, указанное в п. 1.1. настоящего Соглашения, и обязуется организовывать его исполнение</w:t>
      </w:r>
      <w:r w:rsidR="00847C5F">
        <w:rPr>
          <w:sz w:val="28"/>
          <w:szCs w:val="28"/>
        </w:rPr>
        <w:t>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контроль за исполнением администрацией поселения переданного ей полномочия, 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согласно раздела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исполнения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D80878">
        <w:rPr>
          <w:color w:val="000000" w:themeColor="text1"/>
          <w:sz w:val="28"/>
          <w:szCs w:val="28"/>
        </w:rPr>
        <w:t>2</w:t>
      </w:r>
      <w:r w:rsidR="00A4002F">
        <w:rPr>
          <w:color w:val="000000" w:themeColor="text1"/>
          <w:sz w:val="28"/>
          <w:szCs w:val="28"/>
        </w:rPr>
        <w:t>1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</w:t>
      </w:r>
      <w:r w:rsidRPr="00DA1D95">
        <w:rPr>
          <w:sz w:val="28"/>
          <w:szCs w:val="28"/>
        </w:rPr>
        <w:lastRenderedPageBreak/>
        <w:t xml:space="preserve">осуществляется в виде межбюджетных трансфертов, предоставляемых 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r w:rsidR="00EC1A54">
        <w:rPr>
          <w:rStyle w:val="a5"/>
          <w:b w:val="0"/>
          <w:sz w:val="28"/>
          <w:szCs w:val="28"/>
        </w:rPr>
        <w:t>Уртуйское</w:t>
      </w:r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</w:t>
      </w:r>
      <w:r w:rsidRPr="00AB6D24">
        <w:rPr>
          <w:color w:val="000000" w:themeColor="text1"/>
          <w:sz w:val="28"/>
          <w:szCs w:val="28"/>
        </w:rPr>
        <w:t xml:space="preserve">составляет  </w:t>
      </w:r>
      <w:r w:rsidR="00107796">
        <w:rPr>
          <w:color w:val="000000" w:themeColor="text1"/>
          <w:sz w:val="28"/>
          <w:szCs w:val="28"/>
        </w:rPr>
        <w:t>2000</w:t>
      </w:r>
      <w:r w:rsidR="005241E1" w:rsidRPr="00AB6D24">
        <w:rPr>
          <w:color w:val="000000" w:themeColor="text1"/>
          <w:sz w:val="28"/>
          <w:szCs w:val="28"/>
        </w:rPr>
        <w:t xml:space="preserve"> (</w:t>
      </w:r>
      <w:r w:rsidR="00107796">
        <w:rPr>
          <w:color w:val="000000" w:themeColor="text1"/>
          <w:sz w:val="28"/>
          <w:szCs w:val="28"/>
        </w:rPr>
        <w:t>две</w:t>
      </w:r>
      <w:r w:rsidR="005241E1" w:rsidRPr="00AB6D24">
        <w:rPr>
          <w:color w:val="000000" w:themeColor="text1"/>
          <w:sz w:val="28"/>
          <w:szCs w:val="28"/>
        </w:rPr>
        <w:t xml:space="preserve"> тысяч</w:t>
      </w:r>
      <w:r w:rsidR="00107796">
        <w:rPr>
          <w:color w:val="000000" w:themeColor="text1"/>
          <w:sz w:val="28"/>
          <w:szCs w:val="28"/>
        </w:rPr>
        <w:t>и</w:t>
      </w:r>
      <w:r w:rsidR="005241E1" w:rsidRPr="00AB6D24">
        <w:rPr>
          <w:color w:val="000000" w:themeColor="text1"/>
          <w:sz w:val="28"/>
          <w:szCs w:val="28"/>
        </w:rPr>
        <w:t>)</w:t>
      </w:r>
      <w:r w:rsidRPr="00AB6D24">
        <w:rPr>
          <w:color w:val="000000" w:themeColor="text1"/>
          <w:sz w:val="28"/>
          <w:szCs w:val="28"/>
        </w:rPr>
        <w:t xml:space="preserve"> рублей</w:t>
      </w:r>
      <w:r w:rsidRPr="00DA1D95">
        <w:rPr>
          <w:color w:val="000000" w:themeColor="text1"/>
          <w:sz w:val="28"/>
          <w:szCs w:val="28"/>
        </w:rPr>
        <w:t>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D80878">
        <w:rPr>
          <w:sz w:val="28"/>
          <w:szCs w:val="28"/>
        </w:rPr>
        <w:t>2</w:t>
      </w:r>
      <w:r w:rsidR="00A4002F">
        <w:rPr>
          <w:sz w:val="28"/>
          <w:szCs w:val="28"/>
        </w:rPr>
        <w:t>1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D80878">
        <w:rPr>
          <w:sz w:val="28"/>
          <w:szCs w:val="28"/>
        </w:rPr>
        <w:t>2</w:t>
      </w:r>
      <w:r w:rsidR="00A4002F">
        <w:rPr>
          <w:sz w:val="28"/>
          <w:szCs w:val="28"/>
        </w:rPr>
        <w:t>1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 В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 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lastRenderedPageBreak/>
        <w:t xml:space="preserve">        6.2 По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EC1A54" w:rsidTr="00150A4A">
        <w:tc>
          <w:tcPr>
            <w:tcW w:w="4786" w:type="dxa"/>
          </w:tcPr>
          <w:p w:rsidR="00EC1A54" w:rsidRPr="00105B23" w:rsidRDefault="00EC1A54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Администрация сельского поселения </w:t>
            </w:r>
          </w:p>
          <w:p w:rsidR="00EC1A54" w:rsidRPr="00105B23" w:rsidRDefault="00EC1A54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Уртуйское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</w:t>
            </w:r>
          </w:p>
          <w:p w:rsidR="00EC1A54" w:rsidRPr="00105B23" w:rsidRDefault="00EC1A54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EC1A54" w:rsidRPr="00105B23" w:rsidRDefault="00EC1A54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(ОК 18 Администрация СП «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Уртуйское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»),</w:t>
            </w:r>
          </w:p>
          <w:p w:rsidR="00EC1A54" w:rsidRPr="00105B23" w:rsidRDefault="00EC1A54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 – 03913014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930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 ИНН – 751500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6126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EC1A54" w:rsidRPr="00105B23" w:rsidRDefault="00EC1A54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>20551</w:t>
            </w: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,</w:t>
            </w:r>
          </w:p>
          <w:p w:rsidR="00EC1A54" w:rsidRPr="00105B23" w:rsidRDefault="00EC1A54" w:rsidP="00150A4A">
            <w:pPr>
              <w:pStyle w:val="41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</w:t>
            </w:r>
            <w:r>
              <w:rPr>
                <w:sz w:val="25"/>
                <w:szCs w:val="25"/>
              </w:rPr>
              <w:t>2457</w:t>
            </w:r>
            <w:r w:rsidRPr="00105B23">
              <w:rPr>
                <w:sz w:val="25"/>
                <w:szCs w:val="25"/>
              </w:rPr>
              <w:t xml:space="preserve"> в ГРКЦ ГУ</w:t>
            </w:r>
          </w:p>
          <w:p w:rsidR="00EC1A54" w:rsidRDefault="00EC1A54" w:rsidP="00150A4A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EC1A54" w:rsidRDefault="00EC1A54" w:rsidP="00150A4A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EC1A54" w:rsidRDefault="00EC1A54" w:rsidP="00150A4A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Расч. счет – </w:t>
            </w:r>
            <w:r w:rsidR="00BA5794">
              <w:rPr>
                <w:color w:val="000000"/>
                <w:sz w:val="25"/>
                <w:szCs w:val="25"/>
                <w:lang w:eastAsia="ru-RU" w:bidi="ru-RU"/>
              </w:rPr>
              <w:t>03231643766324579100</w:t>
            </w:r>
          </w:p>
          <w:p w:rsidR="00EC1A54" w:rsidRDefault="00EC1A54" w:rsidP="00150A4A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EC1A54" w:rsidRDefault="00EC1A54" w:rsidP="00150A4A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Глава администрации </w:t>
            </w:r>
          </w:p>
          <w:p w:rsidR="00EC1A54" w:rsidRDefault="00EC1A54" w:rsidP="00150A4A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«Уртуйское»</w:t>
            </w:r>
          </w:p>
          <w:p w:rsidR="00AB6D24" w:rsidRDefault="00AB6D24" w:rsidP="00150A4A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EC1A54" w:rsidRPr="00105B23" w:rsidRDefault="00EC1A54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Т.И. Сенькова</w:t>
            </w:r>
          </w:p>
        </w:tc>
        <w:tc>
          <w:tcPr>
            <w:tcW w:w="4928" w:type="dxa"/>
          </w:tcPr>
          <w:p w:rsidR="00D80878" w:rsidRPr="00D80878" w:rsidRDefault="00D80878" w:rsidP="00D8087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D80878">
              <w:rPr>
                <w:rFonts w:ascii="Times New Roman" w:eastAsia="Times New Roman" w:hAnsi="Times New Roman" w:cs="Times New Roman"/>
                <w:lang w:bidi="ru-RU"/>
              </w:rPr>
              <w:t xml:space="preserve">Администрация Муниципального района «Оловяннинский район», </w:t>
            </w:r>
          </w:p>
          <w:p w:rsidR="00D80878" w:rsidRPr="00D80878" w:rsidRDefault="00D80878" w:rsidP="00D8087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D80878">
              <w:rPr>
                <w:rFonts w:ascii="Times New Roman" w:eastAsia="Times New Roman" w:hAnsi="Times New Roman" w:cs="Times New Roman"/>
                <w:lang w:bidi="ru-RU"/>
              </w:rPr>
              <w:t xml:space="preserve">674500, Забайкальский край, </w:t>
            </w:r>
          </w:p>
          <w:p w:rsidR="00D80878" w:rsidRPr="00D80878" w:rsidRDefault="00D80878" w:rsidP="00D8087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0878">
              <w:rPr>
                <w:rFonts w:ascii="Times New Roman" w:eastAsia="Times New Roman" w:hAnsi="Times New Roman" w:cs="Times New Roman"/>
                <w:lang w:bidi="ru-RU"/>
              </w:rPr>
              <w:t>п. Оловянная, ул. Московская 36.</w:t>
            </w:r>
          </w:p>
          <w:p w:rsidR="00D80878" w:rsidRPr="00D80878" w:rsidRDefault="00D80878" w:rsidP="00D8087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0878">
              <w:rPr>
                <w:rFonts w:ascii="Times New Roman" w:eastAsia="Times New Roman" w:hAnsi="Times New Roman" w:cs="Times New Roman"/>
                <w:lang w:bidi="ru-RU"/>
              </w:rPr>
              <w:t>УФК по Забайкальскому краю (ОК 18 Администрация МР «Оловяннинский район»),</w:t>
            </w:r>
          </w:p>
          <w:p w:rsidR="00D80878" w:rsidRPr="00D80878" w:rsidRDefault="00D80878" w:rsidP="00D8087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D80878">
              <w:rPr>
                <w:rFonts w:ascii="Times New Roman" w:eastAsia="Times New Roman" w:hAnsi="Times New Roman" w:cs="Times New Roman"/>
                <w:lang w:bidi="ru-RU"/>
              </w:rPr>
              <w:t>Л.с- 03913204540, ИНН- 7515002604,</w:t>
            </w:r>
          </w:p>
          <w:p w:rsidR="00D80878" w:rsidRPr="00D80878" w:rsidRDefault="00D80878" w:rsidP="00D8087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lang w:bidi="ru-RU"/>
              </w:rPr>
            </w:pPr>
            <w:r w:rsidRPr="00D80878">
              <w:rPr>
                <w:rFonts w:ascii="Times New Roman" w:eastAsia="Times New Roman" w:hAnsi="Times New Roman" w:cs="Times New Roman"/>
                <w:lang w:bidi="ru-RU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D80878" w:rsidRPr="00D80878" w:rsidRDefault="00D80878" w:rsidP="00D80878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80878">
              <w:rPr>
                <w:rFonts w:ascii="Times New Roman" w:eastAsia="Times New Roman" w:hAnsi="Times New Roman" w:cs="Times New Roman"/>
                <w:lang w:bidi="ru-RU"/>
              </w:rPr>
              <w:t>БИК-047601001,</w:t>
            </w:r>
          </w:p>
          <w:p w:rsidR="00D80878" w:rsidRDefault="00D80878" w:rsidP="00150A4A">
            <w:pPr>
              <w:rPr>
                <w:rFonts w:ascii="Times New Roman" w:hAnsi="Times New Roman" w:cs="Times New Roman"/>
              </w:rPr>
            </w:pPr>
            <w:r w:rsidRPr="00D80878">
              <w:rPr>
                <w:rFonts w:ascii="Times New Roman" w:hAnsi="Times New Roman" w:cs="Times New Roman"/>
                <w:lang w:bidi="ru-RU"/>
              </w:rPr>
              <w:t xml:space="preserve">Расч.счет </w:t>
            </w:r>
            <w:r w:rsidR="00AB6D24">
              <w:rPr>
                <w:rFonts w:ascii="Times New Roman" w:hAnsi="Times New Roman" w:cs="Times New Roman"/>
                <w:lang w:bidi="ru-RU"/>
              </w:rPr>
              <w:t>–</w:t>
            </w:r>
            <w:r w:rsidRPr="00D80878">
              <w:rPr>
                <w:rFonts w:ascii="Times New Roman" w:hAnsi="Times New Roman" w:cs="Times New Roman"/>
                <w:lang w:bidi="ru-RU"/>
              </w:rPr>
              <w:t xml:space="preserve"> 40204810350040020196</w:t>
            </w:r>
          </w:p>
          <w:p w:rsidR="00AB6D24" w:rsidRPr="00AB6D24" w:rsidRDefault="00AB6D24" w:rsidP="00150A4A">
            <w:pPr>
              <w:rPr>
                <w:rFonts w:ascii="Times New Roman" w:hAnsi="Times New Roman" w:cs="Times New Roman"/>
              </w:rPr>
            </w:pPr>
          </w:p>
          <w:p w:rsidR="00EC1A54" w:rsidRDefault="00EC1A54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Глава муниципального района «Оловяннинский район»</w:t>
            </w:r>
          </w:p>
          <w:p w:rsidR="00AB6D24" w:rsidRPr="00105B23" w:rsidRDefault="00AB6D24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1A54" w:rsidRPr="00105B23" w:rsidRDefault="00EC1A54" w:rsidP="00150A4A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110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4"/>
        <w:gridCol w:w="222"/>
      </w:tblGrid>
      <w:tr w:rsidR="00F012B2" w:rsidTr="00F16AF6">
        <w:tc>
          <w:tcPr>
            <w:tcW w:w="1080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6"/>
              <w:gridCol w:w="222"/>
            </w:tblGrid>
            <w:tr w:rsidR="00F012B2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  <w:gridCol w:w="222"/>
                  </w:tblGrid>
                  <w:tr w:rsidR="000E7BCB" w:rsidTr="00150A4A">
                    <w:tc>
                      <w:tcPr>
                        <w:tcW w:w="4786" w:type="dxa"/>
                      </w:tcPr>
                      <w:p w:rsidR="00F16AF6" w:rsidRDefault="00F16AF6"/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222"/>
                        </w:tblGrid>
                        <w:tr w:rsidR="00F16AF6" w:rsidTr="00150A4A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6"/>
                                <w:tblW w:w="9714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EC0C64" w:rsidTr="00150A4A">
                                <w:tc>
                                  <w:tcPr>
                                    <w:tcW w:w="4786" w:type="dxa"/>
                                  </w:tcPr>
                                  <w:p w:rsidR="00EC0C64" w:rsidRPr="00105B23" w:rsidRDefault="00EC0C64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EC0C64" w:rsidRPr="00105B23" w:rsidRDefault="00EC0C64" w:rsidP="00150A4A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6AF6" w:rsidRPr="00105B23" w:rsidRDefault="00F16AF6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E7BCB" w:rsidRPr="00105B23" w:rsidRDefault="000E7BCB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E7BCB" w:rsidRPr="00105B23" w:rsidRDefault="000E7BCB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012B2" w:rsidRPr="00105B23" w:rsidRDefault="00F012B2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012B2" w:rsidRPr="00105B23" w:rsidRDefault="00F012B2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012B2" w:rsidRPr="00105B23" w:rsidRDefault="00F012B2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F012B2" w:rsidRPr="00105B23" w:rsidRDefault="00F012B2" w:rsidP="00150A4A">
            <w:pPr>
              <w:rPr>
                <w:sz w:val="25"/>
                <w:szCs w:val="25"/>
              </w:rPr>
            </w:pPr>
          </w:p>
        </w:tc>
      </w:tr>
    </w:tbl>
    <w:p w:rsidR="00F012B2" w:rsidRDefault="00F012B2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774DE" w:rsidTr="000774DE">
        <w:tc>
          <w:tcPr>
            <w:tcW w:w="4785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3"/>
              <w:gridCol w:w="221"/>
            </w:tblGrid>
            <w:tr w:rsidR="00DA1D95" w:rsidTr="007A6C8B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76"/>
                    <w:gridCol w:w="221"/>
                  </w:tblGrid>
                  <w:tr w:rsidR="000C1814" w:rsidTr="00766643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B77279" w:rsidTr="00150A4A">
                          <w:tc>
                            <w:tcPr>
                              <w:tcW w:w="4786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924290" w:rsidRDefault="00924290"/>
    <w:sectPr w:rsidR="009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774DE"/>
    <w:rsid w:val="000A0982"/>
    <w:rsid w:val="000C1814"/>
    <w:rsid w:val="000E7BCB"/>
    <w:rsid w:val="00107796"/>
    <w:rsid w:val="001245DD"/>
    <w:rsid w:val="005241E1"/>
    <w:rsid w:val="00737B08"/>
    <w:rsid w:val="00847C5F"/>
    <w:rsid w:val="008F2AA7"/>
    <w:rsid w:val="00924290"/>
    <w:rsid w:val="00A4002F"/>
    <w:rsid w:val="00AB6D24"/>
    <w:rsid w:val="00B77279"/>
    <w:rsid w:val="00BA5794"/>
    <w:rsid w:val="00C40404"/>
    <w:rsid w:val="00D80878"/>
    <w:rsid w:val="00DA1D95"/>
    <w:rsid w:val="00EC0C64"/>
    <w:rsid w:val="00EC1A54"/>
    <w:rsid w:val="00EE63EE"/>
    <w:rsid w:val="00F012B2"/>
    <w:rsid w:val="00F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24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1E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24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1E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29</cp:revision>
  <cp:lastPrinted>2019-12-23T07:41:00Z</cp:lastPrinted>
  <dcterms:created xsi:type="dcterms:W3CDTF">2019-01-10T01:48:00Z</dcterms:created>
  <dcterms:modified xsi:type="dcterms:W3CDTF">2021-03-26T01:26:00Z</dcterms:modified>
</cp:coreProperties>
</file>