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5FF" w:rsidRDefault="00CA05F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A05FF" w:rsidRDefault="00CA05FF">
      <w:pPr>
        <w:pStyle w:val="ConsPlusNormal"/>
        <w:jc w:val="both"/>
        <w:outlineLvl w:val="0"/>
      </w:pPr>
    </w:p>
    <w:p w:rsidR="00CA05FF" w:rsidRDefault="00CA05FF">
      <w:pPr>
        <w:pStyle w:val="ConsPlusNormal"/>
        <w:outlineLvl w:val="0"/>
      </w:pPr>
      <w:r>
        <w:t>Зарегистрировано в Минюсте России 15 декабря 2020 г. N 61471</w:t>
      </w:r>
    </w:p>
    <w:p w:rsidR="00CA05FF" w:rsidRDefault="00CA05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05FF" w:rsidRDefault="00CA05FF">
      <w:pPr>
        <w:pStyle w:val="ConsPlusNormal"/>
        <w:jc w:val="both"/>
      </w:pPr>
    </w:p>
    <w:p w:rsidR="00CA05FF" w:rsidRDefault="00CA05FF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CA05FF" w:rsidRDefault="00CA05FF">
      <w:pPr>
        <w:pStyle w:val="ConsPlusTitle"/>
        <w:jc w:val="center"/>
      </w:pPr>
    </w:p>
    <w:p w:rsidR="00CA05FF" w:rsidRDefault="00CA05FF">
      <w:pPr>
        <w:pStyle w:val="ConsPlusTitle"/>
        <w:jc w:val="center"/>
      </w:pPr>
      <w:r>
        <w:t>ПРИКАЗ</w:t>
      </w:r>
    </w:p>
    <w:p w:rsidR="00CA05FF" w:rsidRDefault="00CA05FF">
      <w:pPr>
        <w:pStyle w:val="ConsPlusTitle"/>
        <w:jc w:val="center"/>
      </w:pPr>
      <w:r>
        <w:t>от 28 октября 2020 г. N 753н</w:t>
      </w:r>
    </w:p>
    <w:p w:rsidR="00CA05FF" w:rsidRDefault="00CA05FF">
      <w:pPr>
        <w:pStyle w:val="ConsPlusTitle"/>
        <w:jc w:val="center"/>
      </w:pPr>
    </w:p>
    <w:p w:rsidR="00CA05FF" w:rsidRDefault="00CA05FF">
      <w:pPr>
        <w:pStyle w:val="ConsPlusTitle"/>
        <w:jc w:val="center"/>
      </w:pPr>
      <w:r>
        <w:t>ОБ УТВЕРЖДЕНИИ ПРАВИЛ</w:t>
      </w:r>
    </w:p>
    <w:p w:rsidR="00CA05FF" w:rsidRDefault="00CA05FF">
      <w:pPr>
        <w:pStyle w:val="ConsPlusTitle"/>
        <w:jc w:val="center"/>
      </w:pPr>
      <w:r>
        <w:t>ПО ОХРАНЕ ТРУДА ПРИ ПОГРУЗОЧНО-РАЗГРУЗОЧНЫХ РАБОТАХ</w:t>
      </w:r>
    </w:p>
    <w:p w:rsidR="00CA05FF" w:rsidRDefault="00CA05FF">
      <w:pPr>
        <w:pStyle w:val="ConsPlusTitle"/>
        <w:jc w:val="center"/>
      </w:pPr>
      <w:r>
        <w:t>И РАЗМЕЩЕНИИ ГРУЗОВ</w:t>
      </w:r>
    </w:p>
    <w:p w:rsidR="00CA05FF" w:rsidRDefault="00CA05FF">
      <w:pPr>
        <w:pStyle w:val="ConsPlusNormal"/>
        <w:jc w:val="both"/>
      </w:pPr>
    </w:p>
    <w:p w:rsidR="00CA05FF" w:rsidRDefault="00CA05FF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209</w:t>
        </w:r>
      </w:hyperlink>
      <w:r>
        <w:t xml:space="preserve"> Трудового кодекса Российской Федерации (Собрание законодательства Российской Федерации, 2002, N 1, ст. 3; 2013, N 52, ст. 6986) и </w:t>
      </w:r>
      <w:hyperlink r:id="rId7" w:history="1">
        <w:r>
          <w:rPr>
            <w:color w:val="0000FF"/>
          </w:rPr>
          <w:t>подпунктом 5.2.28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приказываю: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 xml:space="preserve">1. Утвердить Правила по охране труда при погрузочно-разгрузочных работах и размещении грузов согласно </w:t>
      </w:r>
      <w:hyperlink w:anchor="P31" w:history="1">
        <w:r>
          <w:rPr>
            <w:color w:val="0000FF"/>
          </w:rPr>
          <w:t>приложению</w:t>
        </w:r>
      </w:hyperlink>
      <w:r>
        <w:t>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17 сентября 2014 г. N 642н "Об утверждении Правил по охране труда при погрузочно-разгрузочных работах и размещении грузов" (зарегистрирован Министерством юстиции Российской Федерации 5 ноября 2014 г., регистрационный N 34558).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3. Настоящий приказ вступает в силу с 1 января 2021 года и действует до 31 декабря 2025 года.</w:t>
      </w:r>
    </w:p>
    <w:p w:rsidR="00CA05FF" w:rsidRDefault="00CA05FF">
      <w:pPr>
        <w:pStyle w:val="ConsPlusNormal"/>
        <w:jc w:val="both"/>
      </w:pPr>
    </w:p>
    <w:p w:rsidR="00CA05FF" w:rsidRDefault="00CA05FF">
      <w:pPr>
        <w:pStyle w:val="ConsPlusNormal"/>
        <w:jc w:val="right"/>
      </w:pPr>
      <w:r>
        <w:t>Министр</w:t>
      </w:r>
    </w:p>
    <w:p w:rsidR="00CA05FF" w:rsidRDefault="00CA05FF">
      <w:pPr>
        <w:pStyle w:val="ConsPlusNormal"/>
        <w:jc w:val="right"/>
      </w:pPr>
      <w:r>
        <w:t>А.О.КОТЯКОВ</w:t>
      </w:r>
    </w:p>
    <w:p w:rsidR="00CA05FF" w:rsidRDefault="00CA05FF">
      <w:pPr>
        <w:pStyle w:val="ConsPlusNormal"/>
        <w:jc w:val="both"/>
      </w:pPr>
    </w:p>
    <w:p w:rsidR="00CA05FF" w:rsidRDefault="00CA05FF">
      <w:pPr>
        <w:pStyle w:val="ConsPlusNormal"/>
        <w:jc w:val="both"/>
      </w:pPr>
    </w:p>
    <w:p w:rsidR="00CA05FF" w:rsidRDefault="00CA05FF">
      <w:pPr>
        <w:pStyle w:val="ConsPlusNormal"/>
        <w:jc w:val="both"/>
      </w:pPr>
    </w:p>
    <w:p w:rsidR="00CA05FF" w:rsidRDefault="00CA05FF">
      <w:pPr>
        <w:pStyle w:val="ConsPlusNormal"/>
        <w:jc w:val="both"/>
      </w:pPr>
    </w:p>
    <w:p w:rsidR="00CA05FF" w:rsidRDefault="00CA05FF">
      <w:pPr>
        <w:pStyle w:val="ConsPlusNormal"/>
        <w:jc w:val="both"/>
      </w:pPr>
    </w:p>
    <w:p w:rsidR="00CA05FF" w:rsidRDefault="00CA05FF">
      <w:pPr>
        <w:pStyle w:val="ConsPlusNormal"/>
        <w:jc w:val="right"/>
        <w:outlineLvl w:val="0"/>
      </w:pPr>
      <w:r>
        <w:t>Приложение</w:t>
      </w:r>
    </w:p>
    <w:p w:rsidR="00CA05FF" w:rsidRDefault="00CA05FF">
      <w:pPr>
        <w:pStyle w:val="ConsPlusNormal"/>
        <w:jc w:val="right"/>
      </w:pPr>
      <w:r>
        <w:t>к приказу Министерства труда</w:t>
      </w:r>
    </w:p>
    <w:p w:rsidR="00CA05FF" w:rsidRDefault="00CA05FF">
      <w:pPr>
        <w:pStyle w:val="ConsPlusNormal"/>
        <w:jc w:val="right"/>
      </w:pPr>
      <w:r>
        <w:t>и социальной защиты</w:t>
      </w:r>
    </w:p>
    <w:p w:rsidR="00CA05FF" w:rsidRDefault="00CA05FF">
      <w:pPr>
        <w:pStyle w:val="ConsPlusNormal"/>
        <w:jc w:val="right"/>
      </w:pPr>
      <w:r>
        <w:lastRenderedPageBreak/>
        <w:t>Российской Федерации</w:t>
      </w:r>
    </w:p>
    <w:p w:rsidR="00CA05FF" w:rsidRDefault="00CA05FF">
      <w:pPr>
        <w:pStyle w:val="ConsPlusNormal"/>
        <w:jc w:val="right"/>
      </w:pPr>
      <w:r>
        <w:t>от 28 октября 2020 г. N 753н</w:t>
      </w:r>
    </w:p>
    <w:p w:rsidR="00CA05FF" w:rsidRDefault="00CA05FF">
      <w:pPr>
        <w:pStyle w:val="ConsPlusNormal"/>
        <w:jc w:val="both"/>
      </w:pPr>
    </w:p>
    <w:p w:rsidR="00CA05FF" w:rsidRDefault="00CA05FF">
      <w:pPr>
        <w:pStyle w:val="ConsPlusTitle"/>
        <w:jc w:val="center"/>
      </w:pPr>
      <w:bookmarkStart w:id="0" w:name="P31"/>
      <w:bookmarkEnd w:id="0"/>
      <w:r>
        <w:t>ПРАВИЛА</w:t>
      </w:r>
    </w:p>
    <w:p w:rsidR="00CA05FF" w:rsidRDefault="00CA05FF">
      <w:pPr>
        <w:pStyle w:val="ConsPlusTitle"/>
        <w:jc w:val="center"/>
      </w:pPr>
      <w:r>
        <w:t>ПО ОХРАНЕ ТРУДА ПРИ ПОГРУЗОЧНО-РАЗГРУЗОЧНЫХ РАБОТАХ</w:t>
      </w:r>
    </w:p>
    <w:p w:rsidR="00CA05FF" w:rsidRDefault="00CA05FF">
      <w:pPr>
        <w:pStyle w:val="ConsPlusTitle"/>
        <w:jc w:val="center"/>
      </w:pPr>
      <w:r>
        <w:t>И РАЗМЕЩЕНИИ ГРУЗОВ</w:t>
      </w:r>
    </w:p>
    <w:p w:rsidR="00CA05FF" w:rsidRDefault="00CA05FF">
      <w:pPr>
        <w:pStyle w:val="ConsPlusNormal"/>
        <w:jc w:val="both"/>
      </w:pPr>
    </w:p>
    <w:p w:rsidR="00CA05FF" w:rsidRDefault="00CA05FF">
      <w:pPr>
        <w:pStyle w:val="ConsPlusTitle"/>
        <w:jc w:val="center"/>
        <w:outlineLvl w:val="1"/>
      </w:pPr>
      <w:r>
        <w:t>I. Общие положения</w:t>
      </w:r>
    </w:p>
    <w:p w:rsidR="00CA05FF" w:rsidRDefault="00CA05FF">
      <w:pPr>
        <w:pStyle w:val="ConsPlusNormal"/>
        <w:jc w:val="both"/>
      </w:pPr>
    </w:p>
    <w:p w:rsidR="00CA05FF" w:rsidRDefault="00CA05FF">
      <w:pPr>
        <w:pStyle w:val="ConsPlusNormal"/>
        <w:ind w:firstLine="540"/>
        <w:jc w:val="both"/>
      </w:pPr>
      <w:r>
        <w:t>1. Правила по охране труда при погрузочно-разгрузочных работах и размещении грузов (далее - Правила) устанавливают государственные нормативные требования охраны труда при выполнении погрузочно-разгрузочных работ, транспортировке, размещении и хранении грузов.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Правила обязательны для исполнения работодателями - юридическими и физическими лицами независимо от их организационно-правовых форм, осуществляющими погрузочно-разгрузочные работы и размещение грузов (далее - работодатели), и работниками, выполняющими погрузочно-разгрузочные работы (далее - работники).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2. На основе Правил и требований технической (эксплуатационной) документации организации-изготовителя технологического оборудования, применяемого при выполнении погрузочно-разгрузочных работ (далее организация-изготовитель), работодателем разрабатываются инструкции по охране труда для профессий и (или) видов выполняемых работ,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(при наличии).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3. В случае применения технологического оборудования, технологической оснастки и выполнения работ, требования к безопасному применению и выполнению которых не регламентированы Правилами, следует руководствоваться требованиями соответствующих нормативных правовых актов, содержащих государственные нормативные требования охраны труда, а также требованиями организации-изготовителя оборудования и инструмента.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4. Работодатель обязан обеспечить: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1) безопасность погрузочно-разгрузочных работ, содержание технологического оборудования и технологической оснастки в исправном состоянии и их эксплуатацию в соответствии с требованиями Правил и технической (эксплуатационной) документации организации-изготовителя;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2) обучение работников по охране труда и проверку знаний требований охраны труда;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lastRenderedPageBreak/>
        <w:t>3) контроль за соблюдением работниками требований инструкций по охране труда;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4) идентификацию опасностей и оценку профессионального риска;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5) условия труда на рабочих местах, соответствующие требованиям охраны труда.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5. Работодатели и их объединения вправе устанавливать требования охраны труда при выполнении погрузочно-разгрузочных работ, размещении и хранении грузов, улучшающие условия труда и повышающие безопасность труда работников.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6. При организации выполнения работ, связанных с воздействием на работников вредных производственных факторов, работодатель обязан принять меры по их исключению или снижению до уровней допустимого воздействия.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При невозможности исключения или снижения уровней вредных производственных факторов до уровней допустимого воздействия в связи с характером и условиями производственного процесса проведение работ без обеспечения работников соответствующими специальной одеждой, специальной обувью и другими средствами индивидуальной защиты (далее - СИЗ) запрещается.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При организации выполнения работ, связанных с воздействием на работников травмоопасных производственных факторов, работодатель обязан принять меры по их исключению или снижению профессионального риска травмирования до допустимого уровня.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7. При выполнении погрузочно-разгрузочных работ и размещения грузов на работников возможно воздействие вредных и (или) опасных производственных факторов, в том числе: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1) движущихся машин, промышленного транспорта, перемещаемых грузов;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2) падающих предметов (перемещаемого груза);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3) повышенного уровня шума и вибрации;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4) повышенной или пониженной температуры воздуха рабочей зоны;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5) недостаточной освещенности рабочей зоны;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6) повышенной запыленности и загазованности воздуха рабочей зоны;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lastRenderedPageBreak/>
        <w:t>7) повышенного уровня статического электричества;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8) неблагоприятных климатических условий на открытых площадках (дождь, снег, туман, ветер);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9) расположения рабочих мест на высоте относительно поверхности рабочих площадок и водной поверхности;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10) физических перегрузок;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11) нервно-психических перегрузок;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12) опасных (вредных) воздействий перемещаемого груза.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8. Работодатель в зависимости от специфики своей деятельности и исходя из оценки уровня профессионального риска вправе: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1) 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2) 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 или иную фиксацию процессов производства работ.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9.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:rsidR="00CA05FF" w:rsidRDefault="00CA05FF">
      <w:pPr>
        <w:pStyle w:val="ConsPlusNormal"/>
        <w:jc w:val="both"/>
      </w:pPr>
    </w:p>
    <w:p w:rsidR="00CA05FF" w:rsidRDefault="00CA05FF">
      <w:pPr>
        <w:pStyle w:val="ConsPlusTitle"/>
        <w:jc w:val="center"/>
        <w:outlineLvl w:val="1"/>
      </w:pPr>
      <w:r>
        <w:t>II. Требования охраны труда при эксплуатации оборудования</w:t>
      </w:r>
    </w:p>
    <w:p w:rsidR="00CA05FF" w:rsidRDefault="00CA05FF">
      <w:pPr>
        <w:pStyle w:val="ConsPlusNormal"/>
        <w:jc w:val="both"/>
      </w:pPr>
    </w:p>
    <w:p w:rsidR="00CA05FF" w:rsidRDefault="00CA05FF">
      <w:pPr>
        <w:pStyle w:val="ConsPlusNormal"/>
        <w:ind w:firstLine="540"/>
        <w:jc w:val="both"/>
      </w:pPr>
      <w:r>
        <w:t>10. Прежде чем использовать в работе оборудование и инструмент, необходимо путем внешнего осмотра убедиться в их исправности, при работе с электрооборудованием - в наличии защитного заземления.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11. Для производства погрузочно-разгрузочных работ применяют съемные грузозахватные приспособления, соответствующие по грузоподъемности массе поднимаемого груза.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12. Не допускается применять неисправные грузоподъемные машины и механизмы, крюки, съемные грузозахватные приспособления, тележки, носилки, слеги, покаты, ломы, кирки, лопаты, багры (далее - оборудование и инструменты).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lastRenderedPageBreak/>
        <w:t>13. Не допускаются к эксплуатации съемные грузозахватные приспособления (стропы, кольца, петли) (далее - СГП), у которых: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1) отсутствует бирка (клеймо);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2) деформированы коуши;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3) имеются трещины на опрессовочных втулках;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4) имеются смещения каната в заплетке или втулках;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5) повреждены или отсутствуют оплетки или другие защитные элементы при наличии выступающих концов проволоки у места заплетки;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6) крюки не имеют предохранительных замков;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7) имеются узлы, порезы, обрывы нитей стропов из синтетических лент на текстильной основе, повреждения лент от воздействия химических веществ;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8) имеются повреждения на канатных и цепных съемных грузозахватных приспособлениях.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СГП с дефектами, повреждениями и несоответствиями технической (эксплуатационной) документации (паспортным данным) организации-изготовителя не должны находиться на месте выполнения работ.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14. Погрузочно-разгрузочные работы с применением грузоподъемных кранов выполняются по технологическим регламентам (технологическим картам, проектам производства работ).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15. При выполнении погрузочно-разгрузочных работ с применением грузоподъемных кранов запрещается опускать груз на транспортное средство, а также поднимать груз при нахождении работников в кузове или кабине транспортного средства.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16. Выходы на рельсовые пути, галереи мостовых кранов, находящихся в работе, должны быть закрыты (оборудованы устройствами для запирания).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Допуск работников на рельсовые пути и проходные галереи действующих мостовых кранов должен осуществляться по наряду-допуску.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17. Движущиеся части конвейеров, находящиеся на высоте менее 2,5 м от уровня пола и к которым не исключен доступ обслуживающего персонала и лиц, работающих вблизи конвейеров, оборудуются ограждениями.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 xml:space="preserve">18. В зоне возможного нахождения работников ограждаются канаты, </w:t>
      </w:r>
      <w:r>
        <w:lastRenderedPageBreak/>
        <w:t>блоки и грузы натяжных устройств на высоту их перемещения, участок пола под ними, загрузочные и приемные устройства, а также нижние выступающие части конвейера, пересекающие проходы и проезды.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19. Перед началом работы конвейер пускают без груза на рабочем органе (вхолостую) с целью установления правильности движения ленты, ее состояния и отсутствия боковых смещений.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Работу конвейера начинают после предупреждения соответствующим сигналом находящихся вблизи людей.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20. Во время работы пневматического разгрузчика пылевидных материалов подходить к заборному устройству на расстояние ближе 1 м не разрешается. Свободное пространство вокруг осадительной камеры пневматического разгрузчика должно составлять не менее 0,8 м.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21. При повышении давления в смесительной камере разгрузчика всасывающе-нагнетательного действия более 0,14 МПа необходимо отключить электродвигатель привода шнека и перекрыть подачу сжатого воздуха в смесительную камеру.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22. При перемещении груза на тележке необходимо соблюдать следующие требования: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1) груз на платформе тележки должен размещаться равномерно и занимать устойчивое положение, исключающее его падение при передвижении;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2) борта тележки, оборудованной откидными бортами, находятся в закрытом состоянии;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3) скорость движения как груженой, так и порожней ручной тележки не должна превышать 5 км/ч;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4) прилагаемое работником усилие не должно превышать 15 кг;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5) при перемещении груза по наклонному полу вниз работник должен находиться сзади тележки.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Перемещать груз, превышающий предельную грузоподъемность тележки, запрещается.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23. При подъеме груза электрической талью запрещается доводить обойму крюка до концевого выключателя и пользоваться концевым выключателем для автоматической остановки подъема груза.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lastRenderedPageBreak/>
        <w:t>24. После выполнения работ инструмент и приспособления приводятся в порядок и сдаются на хранение.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О замечаниях и выявленных при работе неисправностях необходимо сообщить непосредственному руководителю работ и сменщику.</w:t>
      </w:r>
    </w:p>
    <w:p w:rsidR="00CA05FF" w:rsidRDefault="00CA05FF">
      <w:pPr>
        <w:pStyle w:val="ConsPlusNormal"/>
        <w:jc w:val="both"/>
      </w:pPr>
    </w:p>
    <w:p w:rsidR="00CA05FF" w:rsidRDefault="00CA05FF">
      <w:pPr>
        <w:pStyle w:val="ConsPlusTitle"/>
        <w:jc w:val="center"/>
        <w:outlineLvl w:val="1"/>
      </w:pPr>
      <w:r>
        <w:t>III. Требования охраны труда, предъявляемые</w:t>
      </w:r>
    </w:p>
    <w:p w:rsidR="00CA05FF" w:rsidRDefault="00CA05FF">
      <w:pPr>
        <w:pStyle w:val="ConsPlusTitle"/>
        <w:jc w:val="center"/>
      </w:pPr>
      <w:r>
        <w:t>к производственным помещениям</w:t>
      </w:r>
    </w:p>
    <w:p w:rsidR="00CA05FF" w:rsidRDefault="00CA05FF">
      <w:pPr>
        <w:pStyle w:val="ConsPlusNormal"/>
        <w:jc w:val="both"/>
      </w:pPr>
    </w:p>
    <w:p w:rsidR="00CA05FF" w:rsidRDefault="00CA05FF">
      <w:pPr>
        <w:pStyle w:val="ConsPlusNormal"/>
        <w:ind w:firstLine="540"/>
        <w:jc w:val="both"/>
      </w:pPr>
      <w:r>
        <w:t>25. При эксплуатации зданий и сооружений запрещается: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1) превышать предельные нагрузки на полы, перекрытия и площадки. На стенах, колоннах зданий и сооружений, предназначенных для складирования и размещения грузов, размещаются надписи о величине допускаемых на полы, перекрытия и площадки предельных нагрузок;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2) пробивать отверстия в перекрытиях, балках, колоннах и стенах без письменного разрешения лиц, ответственных за эксплуатацию, сохранность и ремонт зданий и сооружений.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26. При перемещении груза с помощью грузоподъемной машины масса груза не должна превышать паспортную грузоподъемность машины (у стреловых кранов - с учетом вылета стрелы, выносных опор, противовесов).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27. При производстве погрузочно-разгрузочных работ с помощью грузоподъемной машины, в случае отсутствия данных по массе и центру тяжести поднимаемого груза, подъем груза производится только при непосредственном руководстве лица, ответственного за безопасное производство работ.</w:t>
      </w:r>
    </w:p>
    <w:p w:rsidR="00CA05FF" w:rsidRDefault="00CA05FF">
      <w:pPr>
        <w:pStyle w:val="ConsPlusNormal"/>
        <w:jc w:val="both"/>
      </w:pPr>
    </w:p>
    <w:p w:rsidR="00CA05FF" w:rsidRDefault="00CA05FF">
      <w:pPr>
        <w:pStyle w:val="ConsPlusTitle"/>
        <w:jc w:val="center"/>
        <w:outlineLvl w:val="1"/>
      </w:pPr>
      <w:r>
        <w:t>IV. Требования охраны труда к организации рабочих мест</w:t>
      </w:r>
    </w:p>
    <w:p w:rsidR="00CA05FF" w:rsidRDefault="00CA05FF">
      <w:pPr>
        <w:pStyle w:val="ConsPlusNormal"/>
        <w:jc w:val="both"/>
      </w:pPr>
    </w:p>
    <w:p w:rsidR="00CA05FF" w:rsidRDefault="00CA05FF">
      <w:pPr>
        <w:pStyle w:val="ConsPlusNormal"/>
        <w:ind w:firstLine="540"/>
        <w:jc w:val="both"/>
      </w:pPr>
      <w:r>
        <w:t>28. При размещении транспортных средств на погрузочно-разгрузочных площадках между транспортными средствами, стоящими друг за другом (в колонну), устанавливается расстояние не менее 1 м, а между транспортными средствами, стоящими в ряд (по фронту), - не менее 1,5 м.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Если транспортные средства размещаются для погрузки или разгрузки вблизи здания, то между зданием и задним бортом транспортного средства устанавливается интервал не менее 0,8 м.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Расстояние между транспортным средством и штабелем груза должно составлять не менее 1 м.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 xml:space="preserve">29. Грузоподъемные машины устанавливаются так, чтобы при подъеме груза исключалось наклонное положение грузовых канатов и обеспечивался </w:t>
      </w:r>
      <w:r>
        <w:lastRenderedPageBreak/>
        <w:t>зазор не менее 0,5 м над встречающимися на пути перемещения груза оборудованием, штабелями груза.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30. Погрузочно-разгрузочные работы в охранной зоне линии электропередачи выполняются при наличии письменного разрешения владельца линии электропередачи.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Установка и работа кранов стрелового типа в охранной зоне линии электропередачи или на расстоянии менее 30 м от крайнего провода линии электропередачи осуществляются только по наряду-допуску в присутствии лица, ответственного за безопасное производство работ.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31. При установке крана, управляемого с пола, предусматривается свободный проход для управляющего им работника по всему маршруту движения крана.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32. Перед выполнением работ на постоянных площадках проводится подготовка рабочих мест к работе: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1) погрузочно-разгрузочная площадка, проходы и проезды освобождаются от посторонних предметов, ликвидируются ямы, рытвины, скользкие места посыпаются противоскользящими средствами (например, песком или мелким шлаком);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2) проверяется и обеспечивается исправное состояние подъемников, люков, трапов в складских помещениях, расположенных в подвалах и полуподвалах;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3) проводится осмотр рабочих мест;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4) обеспечивается безопасное для выполнения работ освещение рабочих мест.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О выявленных перед началом производства работ недостатках и неисправностях работник сообщает непосредственному руководителю работ.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Приступать к работе разрешается после выполнения подготовительных мероприятий и устранения всех недостатков и неисправностей.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33. По окончании работ рабочие места необходимо привести в порядок, освободить проходы и проезды.</w:t>
      </w:r>
    </w:p>
    <w:p w:rsidR="00CA05FF" w:rsidRDefault="00CA05FF">
      <w:pPr>
        <w:pStyle w:val="ConsPlusNormal"/>
        <w:jc w:val="both"/>
      </w:pPr>
    </w:p>
    <w:p w:rsidR="00CA05FF" w:rsidRDefault="00CA05FF">
      <w:pPr>
        <w:pStyle w:val="ConsPlusTitle"/>
        <w:jc w:val="center"/>
        <w:outlineLvl w:val="1"/>
      </w:pPr>
      <w:r>
        <w:t>V. Требования охраны труда при погрузке и разгрузке грузов</w:t>
      </w:r>
    </w:p>
    <w:p w:rsidR="00CA05FF" w:rsidRDefault="00CA05FF">
      <w:pPr>
        <w:pStyle w:val="ConsPlusNormal"/>
        <w:jc w:val="both"/>
      </w:pPr>
    </w:p>
    <w:p w:rsidR="00CA05FF" w:rsidRDefault="00CA05FF">
      <w:pPr>
        <w:pStyle w:val="ConsPlusNormal"/>
        <w:ind w:firstLine="540"/>
        <w:jc w:val="both"/>
      </w:pPr>
      <w:r>
        <w:t xml:space="preserve">34. Производство погрузочно-разгрузочных работ допускается при соблюдении предельно допустимых норм разового подъема тяжестей (без </w:t>
      </w:r>
      <w:r>
        <w:lastRenderedPageBreak/>
        <w:t>перемещения): мужчинами - не более 50 кг; женщинами - не более 15 кг.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35. Погрузка и разгрузка грузов массой от 50 кг до 500 кг должна производиться с применением грузоподъемного оборудования и устройств (тельферов, лебедок, талей, блоков). Ручная погрузка и разгрузка таких грузов допускается под руководством лица, назначенного работодателем ответственным за безопасное производство работ, и при условии, что нагрузка на одного работника не будет превышать 50 кг.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Погрузка и разгрузка грузов массой более 500 кг должна производиться с применением грузоподъемных машин.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36. При производстве погрузочно-разгрузочных работ несколькими работниками необходимо каждому из них следить за тем, чтобы не причинить друг другу травмы инструментами или грузами.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37. Строповка грузов производится в соответствии со схемами строповки.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Схемы строповки, графическое изображение способов строповки и зацепки грузов выдаются работникам или вывешиваются в местах производства работ.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Погрузка и разгрузка грузов, на которые не разработаны схемы строповки, производятся под руководством лица, ответственного за безопасное производство работ.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При этом применяются съемные грузозахватные приспособления, тара и другие вспомогательные средства, указанные в документации на транспортирование грузов.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38. При строповке грузов необходимо руководствоваться следующим: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1) масса и центр тяжести изделий заводской продукции указываются в технической документации завода-изготовителя;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2) масса станков, машин, механизмов и другого оборудования указывается на заводской табличке, прикрепленной к станине или раме станка или машины;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3) масса, центр тяжести и места строповки упакованного груза указываются на обшивке груза;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4) строповка крупногабаритных грузов производится за специальные устройства, строповочные узлы или обозначенные на грузе места в зависимости от положения его центра тяжести.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lastRenderedPageBreak/>
        <w:t>39. После строповки груза для проверки ее надежности груз должен быть поднят на высоту 200 - 300 мм от уровня пола (площадки). Только убедившись в надежности строповки работник, застропивший груз, дает команду на дальнейший подъем и перемещение груза.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40. Перемещать груз над рабочими местами при нахождении людей в зоне перемещения груза запрещается.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41. При погрузке и разгрузке грузов, имеющих острые и режущие кромки и углы, применяются подкладки и прокладки, предотвращающие повреждение грузозахватных устройств.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42. При погрузке и разгрузке грузов с применением конвейера необходимо соблюдать следующие требования: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1) укладка грузов обеспечивает равномерную загрузку рабочего органа конвейера и устойчивое положение груза;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2) подача и снятие груза с рабочего органа конвейера производится при помощи специальных подающих и приемных устройств.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43. При погрузке и разгрузке сыпучих грузов соблюдаются следующие требования: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1) погрузка и разгрузка сыпучих грузов производятся механизированным способом, исключающим, по возможности, загрязнение воздуха рабочей зоны. При невозможности исключения загрязнения воздуха рабочей зоны работники обеспечиваются средствами индивидуальной защиты органов дыхания фильтрующего типа;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2) при погрузке сыпучих грузов из штабеля не допускается производство работ подкопом с образованием козырька с угрозой его обрушения;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3) при разгрузке сыпучих грузов из полувагонов люки открываются специальными приспособлениями, позволяющими работникам находиться на безопасном расстоянии от разгружаемого груза;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4) при разгрузке сыпучих грузов из полувагонов на путях, расположенных на высоте более 2,5 м (на эстакадах), открытие люков производится со специальных мостков;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5) при разгрузке бункеров, башен и других емкостей с сыпучими материалами в верхней части емкостей предусматриваются специальные устройства (решетки, люки, ограждения), исключающие возможность падения работников в емкости.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lastRenderedPageBreak/>
        <w:t>44. Перед открытием дверей крытых вагонов необходимо осмотреть их и убедиться в исправности их закрепления. Неисправные двери открываются под руководством лица, ответственного за безопасное производство работ, в присутствии осмотрщика вагонов.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При открытии дверей крытых вагонов запрещается находиться напротив дверей.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При открытии двери вагона работники находятся сбоку и открывают дверь на себя, держась за ее поручни.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При закрытии двери крытого вагона работники также находятся сбоку и двигают дверь за поручни от себя.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Открывать двери крытых вагонов на эстакадах, не имеющих ходовых настилов, запрещается.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45. При открытии борта железнодорожной платформы работники находятся со стороны торцов борта во избежание удара падающим бортом.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Открытие и закрытие неисправных бортов железнодорожной платформы производятся под руководством лица, ответственного за безопасное производство работ.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46. При открытии люков хопперов и полувагонов работники находятся сбоку от люков.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Открывать люки, находясь под вагоном, запрещается.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47. Открытие люков хопперов производится двумя работниками.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48. При открытии люков хопперов и полувагонов не допускается нахождение работников в вагоне.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Открывать люки хопперов и полувагонов на эстакаде разрешается при свободных от материалов предыдущей разгрузки ходовых настилах.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При открытии люков работники используют защитные очки.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49. При разгрузке хопперов и полувагонов на эстакадах запрещается открывать люки, если под эстакадой или вблизи эстакады находятся люди, машины, механизмы.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50. После разгрузки крышки люков хопперов и полувагонов закрываются до фиксированного положения. Запрещается оставлять транспортные средства с открытыми люками.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lastRenderedPageBreak/>
        <w:t>51. Закрытие люков хопперов и полувагонов производится непосредственно на месте разгрузки с применением специальных ломиков двумя работниками.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52. Для перехода работников по сыпучему грузу, имеющему большую текучесть и способность засасывания, устанавливаются трапы или настилы с перилами по всему пути передвижения и применяется удерживающая или страховочная привязь.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53. При разгрузке сыпучих грузов с автомобилей-самосвалов, установленных на насыпях, а также при засыпке котлованов и траншей грунтом автомобили-самосвалы устанавливаются на расстоянии не менее 1 м от бровки естественного откоса.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54. Очистку поднятого кузова автомобиля-самосвала от остатков груза следует производить специальными скребками или лопатами с удлиненными ручками, находясь на разгрузочной площадке.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Очищать кузов от остатков груза, находясь в кузове или на колесе автомобиля-самосвала, наносить удары по кузову, а также встряхивать кузов гидросистемой подъемника кузова для удаления остатков груза запрещается.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55. Погрузка груза в кузов транспортного средства производится по направлению от кабины к заднему борту, разгрузка - в обратном порядке.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56. При погрузке груза в кузов транспортного средства необходимо соблюдать следующие требования: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1) при погрузке навалом груз располагается равномерно по всей площади пола кузова и не должен возвышаться над бортами кузова (стандартными или наращенными);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2) штучные грузы, возвышающиеся над бортом кузова транспортного средства, увязываются такелажем (канатами и другими обвязочными материалами в соответствии с технической документацией завода-изготовителя). Работники, увязывающие грузы, находятся на погрузочно-разгрузочной площадке;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3) ящичные, бочковые и другие штучные грузы укладываются плотно и без промежутков так, чтобы при движении транспортного средства они не могли перемещаться по полу кузова. Промежутки между грузами заполняются прокладками и распорками;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 xml:space="preserve">4) при погрузке грузов в бочковой таре в несколько рядов их накатывают по слегам или покатам боковой поверхностью. Бочки с жидким грузом устанавливаются пробками вверх. Каждый ряд бочек устанавливается на </w:t>
      </w:r>
      <w:r>
        <w:lastRenderedPageBreak/>
        <w:t>прокладках из досок и все крайние ряды подклиниваются клиньями. Применение вместо клиньев других предметов не допускается;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5) стеклянная тара с жидкостями в обрешетках устанавливается стоя;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6) запрещается устанавливать груз в стеклянной таре в обрешетках друг на друга (в два яруса) без прокладок, предохраняющих нижний ряд от разрушения во время транспортировки;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7) каждый груз в отдельности должен быть укреплен в кузове транспортного средства, чтобы во время движения он не мог переместиться или опрокинуться.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57. Безопасность при выполнении погрузочно-разгрузочных работ и размещении груза в таре обеспечивается содержанием тары в исправном состоянии и правильным ее использованием.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На таре, за исключением специальной технологической, указываются ее номер, назначение, собственная масса, максимальная масса груза, для транспортировки и перемещения которого она предназначена.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Емкость тары должна исключать возможность перегрузки грузоподъемной машины.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При производстве погрузочно-разгрузочных работ запрещается применять тару, имеющую дефекты, обнаруженные при внешнем осмотре.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58. При погрузке, разгрузке и размещении груза в таре необходимо соблюдать следующие требования: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1) тара загружается не более номинальной массы брутто;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2) способы погрузки или разгрузки исключают появление остаточных деформаций тары;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3) груз, уложенный в тару, находится ниже уровня ее бортов;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4) открывающиеся стенки тары, уложенной в штабель, находятся в закрытом положении;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5) перемещение тары волоком и кантованием не допускается.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59. Грузы в бочках, барабанах, рулонах (катно-бочковые грузы) допускается грузить вручную путем перекатывания или кантования при условии, что пол складского помещения находится на одном уровне с полом вагона или кузова транспортного средства.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lastRenderedPageBreak/>
        <w:t>Если пол складского помещения расположен ниже уровня пола вагона или кузова транспортного средства, погрузка и разгрузка катно-бочковых грузов вручную при кантовании допускается по слегам или покатам двумя работниками при массе одной единицы груза не более 80 кг, а при массе более 80 кг необходимо применять канаты или погрузочные машины.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Запрещается находиться перед скатываемыми грузами или сзади накатываемых по слегам (покатам) катно-бочковых грузов.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60. Погрузка и разгрузка вручную грузов, превышающих длину кузова транспортного средства на 2 м и более (далее - длинномерные грузы), требует обязательного применения канатов. Эта работа выполняется не менее чем двумя работниками.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61. При погрузке длинномерных грузов на прицепы-роспуски необходимо оставлять зазор между задней стенкой кабины транспортного средства и грузом с таким расчетом, чтобы прицеп-роспуск мог свободно поворачиваться по отношению к транспортному средству на 90° в каждую сторону.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62. При погрузке и разгрузке длинномерных грузов, вес которых с учетом массы транспортного средства превышает установленные на территории Российской Федерации вес транспортного средства или нагрузку на ось транспортного средства (далее - длинномерные тяжеловесные грузы), применяют страховку груза канатами с соблюдением мер безопасности: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1) при накатывании тяжеловесного длинномерного груза запрещается находиться с противоположной стороны его движения;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2) при укладке тяжеловесного длинномерного груза в кузове транспортного средства нельзя находиться на торцовой стороне длинномера со стороны кабины транспортного средства.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Укладка тяжеловесного длинномерного груза в кузове транспортного средства выполняется с применением лома или ваги.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63. При погрузке груза неправильной формы и сложной конфигурации (кроме грузов, которые не допускается кантовать) груз располагается на транспортном средстве таким образом, чтобы центр тяжести занимал возможно низкое положение.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64. Погрузка груза в полувагон или на платформу производится в соответствии с нормами его перевозки железнодорожным транспортом.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 xml:space="preserve">65. Погрузка груза в транспортные средства производится таким образом, чтобы обеспечивалась возможность удобной и безопасной </w:t>
      </w:r>
      <w:r>
        <w:lastRenderedPageBreak/>
        <w:t>строповки его при разгрузке.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66. При погрузке сортовой стали в транспортное средство отдельные ее пачки укладываются параллельно друг другу без перекашивания.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Каждая пачка сортовой стали размером профиля до 180 мм увязывается обвязками из проволоки диаметром не менее 6 мм в две нити: при длине пачки металла до 6 м - в двух местах; при большей длине пачки металла - в трех местах.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Каждая пачка сортовой стали размером профиля более 180 мм увязывается обвязками из проволоки диаметром не менее 6 мм в две нити: при длине пачки металла до 9 м - в двух местах; при большей длине пачки металла - в трех местах.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Запрещается поднимать пачки сортовой стали за обвязки.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67. При погрузке грузов на подвижной состав тележки вагонов загружаются равномерно. Разница в загрузке тележек вагонов не должна превышать: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1) для четырехосных вагонов - 10 т;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2) для шестиосных вагонов - 15 т;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3) для восьмиосных вагонов - 20 т.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При этом нагрузка, приходящаяся на каждую тележку, не должна превышать половины грузоподъемности данного типа вагона, а поперечное смещение общего центра тяжести груза от вертикальной плоскости продольной оси вагона не должно превышать 100 мм.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Грузы укладываются на подкладки, расстояние между осями которых составляет не менее 700 мм.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При необходимости транспортировки грузов на платформе с откинутыми бортами откинутые борта платформы закрепляются за кольца, имеющиеся на продольных балках, а при их отсутствии - увязываются проволокой диаметром не менее 4 мм с ухватом боковых и хребтовых балок.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Перед погрузкой пол вагона, опорные поверхности груза, подкладки, прокладки, бруски и поверхности груза под обвязками очищаются от снега, льда и грязи. В зимнее время полы вагонов и поверхности подкладок в местах опирания груза посыпаются тонким слоем чистого сухого песка.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 xml:space="preserve">Каждая растяжка закрепляется одним концом за детали груза, другим - </w:t>
      </w:r>
      <w:r>
        <w:lastRenderedPageBreak/>
        <w:t>за детали вагонов, используемые для крепления грузов.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68. При погрузке и разгрузке платформ и полувагонов запрещается: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1) выгружать грузы грейферами, имеющими зубья, и опускать грейферы с ударом об пол платформы или полувагона; ударять грейфером о борта платформ, обшивку и верхнюю обвязку кузова полувагона;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2) при погрузке с помощью лебедки касаться тросами верхней обвязки кузова полувагона;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3) грузить грузы с температурой выше 100° C;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4) грузить и выгружать сыпучие грузы гидравлическим способом;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5) грузить на четырехосные платформы с деревянными бортами навалочные грузы без установки стоек в торцевые и боковые наружные стоечные скобы;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6) грузить железобетонные плиты, конструкции и другие подобные грузы в наклонном положении с опорой на стенки кузова полувагона;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7) грузить кусковые или смерзшиеся руды, камень и другие навалочные грузы, массой отдельных кусков более 100 кг с раскрыванием грейфера, бункера или ковша на высоте более 2,3 м от пола вагона или поверхности груза;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8) грузить грузы электромагнитными кранами с выключением электромагнита и сбрасыванием груза с высоты более 0,5 м от пола вагона или поверхности груза. Тяжеловесные грузы (слитки, болванки, балки) при погрузке укладываются без сбрасывания;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9) крепить грузы к металлическим частям вагонов с помощью сварки и сверления;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10) пиломатериал и бревна грузить на платформы выше стоек;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11) снимать борта платформ и двери полувагонов.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69. При погрузке и разгрузке из транспортного средства металлопроката необходимо соблюдать следующие требования: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 xml:space="preserve">1) при разгрузке металлопроката в виде стержней круглого или квадратного сечения металла в пачках применяются стропы с крюками и пакетирующие стропы. При этом пачка или стержни крепятся "на удавку". После поднятия пачки металла или стержней на высоту не более 1 м стропальщик должен убедиться в правильной строповке и отойти в </w:t>
      </w:r>
      <w:r>
        <w:lastRenderedPageBreak/>
        <w:t>безопасное место, определенное планом производства работ или технологической картой, и с этого места подать сигнал на подъем груза. Такой порядок соблюдается до окончания работы;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2) при разгрузке металлопроката в виде листового металла необходимо: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подвести вспомогательный строп (подстропник) под груз, количество которого не должно превышать номинальную грузоподъемность крана, надеть петли стропа на крюк крана и слегка их натянуть подъемом крюка. Стропальщики при этом отходят в безопасное место, определенное планом производства работ или технологической картой;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по сигналу старшего стропальщика машинист крана приподнимает захваченный груз на высоту не более 0,5 м и в образовавшийся зазор стропальщики подводят основные стропы, после чего груз опускается на место, а вспомогательный строп снимается с крюка и на него навешиваются основные стропы. Стропальщики отходят в безопасное место, после чего по сигналу старшего стропальщика машинист крана может переместить груз на место укладки. Укладка производится на подкладки или прокладки. Такой порядок соблюдается до окончания работы;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3) при разгрузке листового металла краном с магнитной шайбой необходимо: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указать машинисту крана место опускания магнитной шайбы на груз, после чего стропальщик должен отойти в безопасное, видимое машинисту крана место, и дать команду на подъем груза;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груз поднимается выше борта полувагона на высоту не менее 0,5 м, перемещается и опускается над местом укладки на 1 м и с поправкой положения при помощи подручных средств (багра, оттяжки) груз укладывается в штабель. Такой порядок должен соблюдаться до окончания работы.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70. При погрузке и разгрузке лесоматериалов и пиломатериалов необходимо соблюдать следующие требования: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1) лесоматериалы и пиломатериалы грузить в транспортные средства с учетом возможного увеличения массы груза за счет изменения влажности древесины;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2) при погрузке в подвижный состав лесоматериалов и пиломатериалов кранами с использованием строп следует применять стропы, оборудованные саморасцепляющимися приспособлениями, исключающими необходимость нахождения стропальщика на подвижном составе;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lastRenderedPageBreak/>
        <w:t>3) при разгрузке лесоматериалов и пиломатериалов из подвижного состава необходимо соблюдать следующие требования: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до начала разгрузки подвижного состава необходимо убедиться в исправности и целостности замков, стоек, прокладок;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при открытии стоечных замков следует находиться с противоположной стороны разгрузки;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необходимо соблюдать безопасный разрыв между разгружаемыми соседними платформами (вагонами), равный не менее одной длины платформы;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4) при разгрузке леса из воды элеваторами необходимо обеспечивать равномерную (без перекосов) насадку бревен на крючья поперечного конвейера, не допуская насадки на крюк по два бревна и более, бревен с двойной кривизной и крупных бревен, диаметр которых превышает размер зева крюка.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При прекращении работы оставлять бревна на цепях конвейера (элеватора) запрещается.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71. Разгрузка сыпучих и мелкокусковых материалов из транспортных средств производится гравитационным способом, черпанием или сталкиванием груза: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1) гравитационная разгрузка используется при разгрузке автомобилей-самосвалов, думпкаров и бункерных вагонов, полувагонов-гондол в приемный бункер или на повышенных путях (эстакадах);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2) разгрузка с применением черпающих устройств (ковшово-элеваторных разгрузчиков, кранов с грейферами) применяется при разгрузке полувагонов;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3) разгрузка сталкиванием производится с применением разгрузочных машин скребкового типа при разгрузке железнодорожных платформ, перемещаемых над приемным бункером маневровыми устройствами.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72. Запрещается наполнять ковш погрузчика путем врезания в штабель сыпучих и мелкокусковых материалов с разгона.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73. Смерзшиеся грузы для восстановления сыпучести и обеспечения разгрузки подвергаются рыхлению.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Такие грузы в зимний период следует защищать от смерзания.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lastRenderedPageBreak/>
        <w:t>74. Откалывание крупных глыб смерзшегося груза должно производиться с помощью специального инструмента и приспособлений. Запрещается использовать подручные материалы.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75. Запрещается: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1) находиться в приемном устройстве и в кузове подвижного состава во время работы разгрузочных машин всех типов.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2) находиться в зоне работы маневровых устройств при передвижении железнодорожных вагонов на погрузочно-разгрузочной площадке.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76. При разгрузке вагонов со смерзшимся грузом с применением кирок, клиньев и отбойных молотков работники в вагоне располагаются так, чтобы исключалась опасность травмирования работающего рядом, опасность травмирования работников от обрушения висящих смерзшихся глыб и разлетающихся при этом кусков груза.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77. Запрещается производить разгрузку вагонов со смерзшимся грузом киркованием груза вдоль борта вагона. Киркование производится равномерно по всей ширине вагона.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78. Зависший в процессе разгрузки порошкообразный материал надлежит удалять при помощи вибраторов или специальными лопатами (шуровками) с удлиненными ручками.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79. Ручные работы по разгрузке цемента при его температуре +40 °C и выше не допускаются.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80. Открывать верхний люк вагона-цементовоза с пневморазгрузкой и автоцементовозов всех типов разрешается только после проверки отсутствия давления в емкости.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81. Ставить цистерну с порошкообразными материалами на опорные стойки разрешается на ровной поверхности с твердым грунтом или с применением специальных прокладок.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82. Деревянные бочки с пластичными смазками емкостью 200 л грузятся в транспортное средство в два яруса, меньшей емкости - допускается в три яруса. Бочки первого и второго ярусов устанавливаются на торец пробками вверх, а третий ярус из бочек меньшего объема - в накат.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При погрузке в транспортное средство бочки с пластичными смазками устанавливаются на торец пробками вверх и закрепляются для исключения перемещений при транспортировке.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lastRenderedPageBreak/>
        <w:t>Между ярусами бочек с пластичными смазками укладывается настил из досок, а бочки, уложенные в накат, закрепляются прокладками.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83. Ручная погрузка бочек с нефтепродуктами на транспортное средство разрешается при массе бочек не более 100 кг и при накате по слегам с наклоном не более 30°.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84. При разгрузке бункерных вагонов с нефтебитумом запрещается нахождение работников в зоне опрокидывания бункера.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85. При погрузке железобетонных конструкций необходимо соблюдать следующие требования: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1) при погрузке железобетонной конструкции ее положение на транспортном средстве должно соответствовать или быть близким к ее рабочему положению в строящемся сооружении, за исключением колонн, свай и других длинномерных изделий, которые на грузовой площадке транспортного средства располагаются в горизонтальном положении;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2) при погрузке на транспортное средство железобетонных конструкций их укладка производится на две поперечные деревянные подкладки из досок сечением не менее 40 x 100 мм;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3) при многоярусной погрузке железобетонных конструкций подкладки и прокладки располагаются строго по одной вертикали всего штабеля. Подкладки и прокладки изготавливаются шириной не менее 25 мм и толщиной больше высоты захватных петель и других выступающих частей транспортируемых изделий;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4) крепление железобетонных конструкций на грузовой платформе транспортного средства исключает их продольное и поперечное смещение, а также их взаимное столкновение или перемещение в процессе транспортировки;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5) погрузка сборных железобетонных конструкций на транспортное средство производится на подкладки, равные толщине пола транспортного средства и обеспечивающие возможность расстроповки и застроповки груза.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86. При погрузке и разгрузке мелкоштучных стеновых материалов необходимо соблюдать следующие требования: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1) пакеты мелкоштучных стеновых материалов запрещается поднимать на поддонах к рабочим местам грузозахватными приспособлениями без ограждающих устройств, а также разгружать и поднимать на рабочие места стропами;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lastRenderedPageBreak/>
        <w:t>2) при подъеме пакетов мелкоштучных стеновых материалов на поддонах трехстоечными подхватами-футлярами угол наклона задней стенки относительно вертикали должен составлять не менее 12°. После подъема груза на высоту не более 1 м надлежит осмотреть открытую сторону пакета и убрать неустойчиво лежащие кирпичи и их обломки;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3) при подъеме пакетов мелкоштучных стеновых материалов без поддонов с помощью самозатягивающихся захватов необходимо исключить опасность выпадения кирпичей при сомкнутых челюстях предохранительного устройства. Если челюсти не сомкнуты, захват с грузом опускается на площадку и до устранения неисправности работа прекращается;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4) разгрузка кирпича вручную производиться на заранее подготовленные ровные площадки, очищенные в зимнее время от снега и льда.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87. При погрузке и разгрузке продукции растениеводства необходимо соблюдать следующие требования: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1) работы с продукцией растениеводства на склонах запрещаются при влажности почвы, приводящей к сползанию транспортных средств, а также при густом тумане (видимость менее 50 м), при наличии снежного покрова, при мерзлой почве, в темное время суток;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2) продукция растениеводства, погруженная на транспортное средство навалом, располагаться равномерно по всей площади кузова транспортного средства и не должна возвышаться над его бортами;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3) погрузка тюков с продукцией растениеводства в скирды, сенные сараи или в кузов транспортных средств осуществляется в перевязку. При этом тюки подаются согласованно, а работники не приближаются к краю скирды (кузова) на расстояние менее 1,5 м;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4) при погрузке незатаренной продукции растениеводства навалом вручную работникам надлежит находиться по одну сторону кузова транспортного средства.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88. При ручной разборке скирд (стогов) не допускается образование нависших козырьков.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Работать под нависшими козырьками скирд (стогов) запрещается.</w:t>
      </w:r>
    </w:p>
    <w:p w:rsidR="00CA05FF" w:rsidRDefault="00CA05FF">
      <w:pPr>
        <w:pStyle w:val="ConsPlusNormal"/>
        <w:jc w:val="both"/>
      </w:pPr>
    </w:p>
    <w:p w:rsidR="00CA05FF" w:rsidRDefault="00CA05FF">
      <w:pPr>
        <w:pStyle w:val="ConsPlusTitle"/>
        <w:jc w:val="center"/>
        <w:outlineLvl w:val="1"/>
      </w:pPr>
      <w:r>
        <w:t>VI. Требования охраны труда при транспортировке</w:t>
      </w:r>
    </w:p>
    <w:p w:rsidR="00CA05FF" w:rsidRDefault="00CA05FF">
      <w:pPr>
        <w:pStyle w:val="ConsPlusTitle"/>
        <w:jc w:val="center"/>
      </w:pPr>
      <w:r>
        <w:t>и перемещении грузов</w:t>
      </w:r>
    </w:p>
    <w:p w:rsidR="00CA05FF" w:rsidRDefault="00CA05FF">
      <w:pPr>
        <w:pStyle w:val="ConsPlusNormal"/>
        <w:jc w:val="both"/>
      </w:pPr>
    </w:p>
    <w:p w:rsidR="00CA05FF" w:rsidRDefault="00CA05FF">
      <w:pPr>
        <w:pStyle w:val="ConsPlusNormal"/>
        <w:ind w:firstLine="540"/>
        <w:jc w:val="both"/>
      </w:pPr>
      <w:r>
        <w:t xml:space="preserve">89. При транспортировке и перемещении грузов необходимо соблюдать </w:t>
      </w:r>
      <w:r>
        <w:lastRenderedPageBreak/>
        <w:t>следующие требования: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1) грузы на транспортных средствах устанавливаются (укладываются) и закрепляются так, чтобы во время транспортировки не происходило их смещение и падение;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2) при транспортировке груз размещается и закрепляется на транспортном средстве так, чтобы он не подвергал опасности водителя транспортного средства и окружающих, не ограничивал водителю обзор, не нарушал устойчивость транспортного средства, не закрывал световые и сигнальные приборы, номерные знаки и регистрационные номера транспортного средства, не препятствовал восприятию сигналов, подаваемых рукой;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3) при транспортировке тарно-штучных грузов применяется пакетирование с применением поддонов, контейнеров и других пакетирующих средств. В пакетах грузы скрепляются между собой.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Груз на поддоне не должен выступать на расстояние более 20 мм с каждой стороны поддона; для ящиков длиной более 500 мм это расстояние допускается увеличивать до 70 мм;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4) при транспортировке длинномерных грузов длиной более 6 м их необходимо крепить к прицепу транспортного средства;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5) при одновременной транспортировке длинномерных грузов различной длины более короткие грузы располагаются сверху.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Запрещается располагать длинномерный груз в кузове по диагонали, оставляя выступающие за боковые габариты транспортного средства концы, а также загораживать грузом двери кабины транспортного средства;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6) для того, чтобы во время торможения или движения транспортного средства под уклон груз не надвигался на кабину транспортного средства, груз располагается на транспортном средстве выше, чем на прицепе-роспуске на величину, равную деформации (осадке) рессор транспортного средства от груза;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7) крупноразмерные конструкции из легких бетонов, не рассчитанные для работы на изгиб, а также изделия толщиной менее 20 см для транспортировки устанавливаются в вертикальное положение;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8) при транспортировке стеновых железобетонных панелей в вертикальном положении панели укладываются всей опорной плоскостью на платформу транспортного средства или опираются на подкладки, расположенные на расстоянии не более 0,5 м друг от друга;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lastRenderedPageBreak/>
        <w:t>9) при наклонном транспортном положении стеновые панели опираются нижней и боковой поверхностью на подкладки, расположенные друг от друга на расстоянии не более 0,5 м;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10) при горизонтальном транспортном положении панели перекрытий опираются по местам установки закладных деталей;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11) панели, транспортируемые вертикально, крепятся с двух сторон, а при наклонном положении - с одной стороны, выше положения центра тяжести панели;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12) при одновременной транспортировке нескольких панелей между ними устанавливаются разделительные прокладки, предотвращающие соприкосновение панелей и возможное их повреждение от соударения или трения в процессе транспортировки;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13) железобетонные фермы для транспортировки устанавливаются на транспортное средство в вертикальное положение с опиранием по концам в местах установки закладных деталей или в узлах нижнего пояса, имеющих в этих местах более развитую арматурную сетку;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14) железобетонные плиты покрытий, перекрытий транспортируются в горизонтальном положении с опиранием в местах расположения закладных деталей. При транспортировке плиты могут укладываться стопой на подкладках толщиной, превышающей на 20 мм высоту монтажных петель;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15) мелкоштучные стеновые материалы (кирпич, стеновые керамические камни, бетонные и мелкие шлакобетонные блоки, камни из известняков) транспортируются с применением пакетного способа на поддонах или инвентарных приспособлениях с использованием подъемно-транспортных средств общего назначения;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16) размещение пакетов мелкоштучных стеновых материалов на транспортном средстве зависит от габаритов транспортного пакета и способа производства погрузочно-разгрузочных работ: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в кузовах автомобилей, полуприцепов и прицепов грузоподъемностью 5 т при применении на погрузке-разгрузке подхватов целесообразна одноленточная или Т-образная установка пакетов;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в большегрузных автопоездах - установка пакетов поперек кузова отдельными штабелями.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90. Движение транспортных средств и погрузочных машин по площадкам буртового хранения организуется по утвержденным схемам без встречных потоков.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lastRenderedPageBreak/>
        <w:t>91. Перевозка работников в кузове транспортного средства запрещается.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Если необходима перевозка работников, то они располагаются в кабине транспортного средства.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92. При ручном перемещении грузов необходимо соблюдать следующие требования: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1) запрещается ходить по уложенным грузам, обгонять впереди идущих работников (особенно в узких и тесных местах), переходить дорогу перед движущимся транспортом;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2) если груз перемещается вручную группой работников, каждый должен идти в ногу со всеми;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3) при перемещении катящихся грузов работнику надлежит находиться сзади перемещаемого груза, толкая его от себя;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4) при перемещении вручную длинномерных грузов (бревна, балки, рельсы) используются специальные захваты, при этом масса груза, приходящаяся на одного работника, не должна превышать 40 кг.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93. Перемещение грузов неизвестной массы с помощью грузоподъемного оборудования производится после определения их фактической массы.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Запрещается поднимать груз, масса которого превышает грузоподъемность используемого грузоподъемного оборудования.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94. Зона подъема и перемещения грузов электромагнитными и грейферными кранами ограждается.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95. При перемещении грузов автопогрузчиками и электропогрузчиками (далее - погрузчики) необходимо соблюдать следующие требования: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1) при перемещении грузов погрузчиками с вилочными захватами груз располагается равномерно относительно элементов захвата погрузчика. При этом груз приподнимается от пола на 300 - 400 мм. Максимальный уклон площадки при перемещении грузов погрузчиками не должен превышать величину угла наклона рамы погрузчика;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2) перемещение тары и установка ее в штабель погрузчиком с вилочными захватами производятся поштучно;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 xml:space="preserve">3) перемещение грузов больших размеров производиться при движении погрузчика задним ходом и только в сопровождении работника, </w:t>
      </w:r>
      <w:r>
        <w:lastRenderedPageBreak/>
        <w:t>ответственного за безопасное производство работ, осуществляющего подачу предупредительных сигналов водителю погрузчика.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96. Крыши контейнеров и устройств для перемещения груза освобождаются от посторонних предметов и очищаются от грязи.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Запрещается находиться на контейнере или внутри контейнера во время его подъема, опускания или перемещения, а также на рядом расположенных контейнерах.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97. Перед подъемом и перемещением груза проверяются устойчивость груза и правильность его строповки.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98. При перемещении ящичных грузов необходимо соблюдать следующие требования: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1) во избежание ранения рук каждый ящик необходимо предварительно осмотреть. Торчащие гвозди необходимо забить, концы железной обвязки - убрать заподлицо;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2) при необходимости снятия ящика с верха штабеля необходимо предварительно убедиться, что лежащий рядом груз занимает устойчивое положение и не может упасть;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3) перемещать груз по горизонтальной плоскости, толкая его за края, запрещается.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99. Запрещается переносить на плечах лесоматериалы сразу после их обработки антисептиком. Работники без специальной одежды и средств индивидуальной защиты органов дыхания фильтрующего типа к работам с лесоматериалом, обработанным антисептиками, не допускаются.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100. При перемещении тяжеловесных грузов необходимо соблюдать следующие требования: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1) тяжеловесные, но небольшие по размерам грузы, перемещаются по лестницам зданий с применением троса по доскам, уложенным на ступенях лестниц. Для облегчения перемещения под основание груза подкладываются катки;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2) находиться на ступенях лестницы за поднимаемым или перед опускаемым при помощи троса тяжеловесным грузом запрещается;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 xml:space="preserve">3) тяжеловесные грузы перемещаются по горизонтальной поверхности при помощи катков. При этом путь перемещения очищается от всех посторонних предметов. Для подведения катков под груз применяются ломы </w:t>
      </w:r>
      <w:r>
        <w:lastRenderedPageBreak/>
        <w:t>или домкраты. Во избежание опрокидывания груза следует иметь дополнительные катки, подкладываемые под переднюю часть груза;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4) при спуске тяжеловесного груза по наклонной плоскости необходимо принять меры по исключению возможного скатывания или сползания груза под действием собственной тяжести или его опрокидывания.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101. Перемещение не разобранного стога волоком одним или несколькими тракторами производится по заранее выбранному и подготовленному для этого маршруту под руководством работника, ответственного за безопасное производство работ.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102. При проведении погрузочно-разгрузочных работ и работ по размещению затаренной плодоовощной продукции (мешки, ящики, контейнеры, сетки, пакеты, поддоны) на специально оборудованных местах длительного хранения применяются стационарные и передвижные ленточные конвейеры, наклонные спуски, пакетоукладчики, автопогрузчики и электропогрузчики.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Скорость движения ленты конвейера для транспортирования затаренной плодоовощной продукции не должна превышать 1,2 м/с.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103. Перемещение длинномерных грузов вручную производится работниками на одноименных плечах (правых или левых). Поднимать и опускать длинномерный груз необходимо по команде работника, ответственного за безопасное производство работ.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104. При перемещении груза на носилках обоим работникам необходимо идти "в ногу". Команду для опускания груза, переносимого на носилках, должен подавать работник, идущий сзади.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Перемещение груза на носилках допускается на расстояние не более 50 м по горизонтали.</w:t>
      </w:r>
    </w:p>
    <w:p w:rsidR="00CA05FF" w:rsidRDefault="00CA05FF">
      <w:pPr>
        <w:pStyle w:val="ConsPlusNormal"/>
        <w:jc w:val="both"/>
      </w:pPr>
    </w:p>
    <w:p w:rsidR="00CA05FF" w:rsidRDefault="00CA05FF">
      <w:pPr>
        <w:pStyle w:val="ConsPlusTitle"/>
        <w:jc w:val="center"/>
        <w:outlineLvl w:val="1"/>
      </w:pPr>
      <w:r>
        <w:t>VII. Требования охраны труда при размещении грузов</w:t>
      </w:r>
    </w:p>
    <w:p w:rsidR="00CA05FF" w:rsidRDefault="00CA05FF">
      <w:pPr>
        <w:pStyle w:val="ConsPlusNormal"/>
        <w:jc w:val="both"/>
      </w:pPr>
    </w:p>
    <w:p w:rsidR="00CA05FF" w:rsidRDefault="00CA05FF">
      <w:pPr>
        <w:pStyle w:val="ConsPlusNormal"/>
        <w:ind w:firstLine="540"/>
        <w:jc w:val="both"/>
      </w:pPr>
      <w:r>
        <w:t>105. При размещении грузов необходимо соблюдать следующие требования: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1) размещение грузов производится по технологическим картам с указанием мест размещения, размеров проходов и проездов;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2) при размещении груза запрещается загромождать подходы к противопожарному инвентарю, гидрантам и выходам из помещений;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 xml:space="preserve">3) размещение грузов (в том числе на погрузочно-разгрузочных </w:t>
      </w:r>
      <w:r>
        <w:lastRenderedPageBreak/>
        <w:t>площадках и в местах временного хранения) вплотную к стенам здания, колоннам и оборудованию, штабель к штабелю не допускается;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4) расстояние между грузом и стеной, колонной, перекрытием здания составляет не менее 1 м, между грузом и светильником - не менее 0,5 м;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5) высота штабеля при ручной погрузке не должна превышать 3 м, при применении механизмов для подъема груза - 6 м. Ширина проездов между штабелями определяется габаритами транспортных средств, транспортируемых грузов и погрузочно-разгрузочных машин;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6) грузы в таре и кипах укладываются в устойчивые штабеля; грузы в мешках и кулях укладываются в штабеля в перевязку. Грузы в рваной таре укладывать в штабеля запрещается;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7) ящики и кипы в закрытых складских помещениях размещаются с обеспечением ширины главного прохода не менее 3 - 5 м;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8) грузы, хранящиеся навалом, размещаются в штабеля с крутизной откоса, соответствующей углу естественного откоса для данного материала. При необходимости такие штабеля огораживаются защитными решетками;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9) крупногабаритные и тяжеловесные грузы размещаются в один ряд на подкладках;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10) размещаемые грузы укладываются так, чтобы исключалась возможность их падения, опрокидывания, разваливания и чтобы при этом обеспечивались доступность и безопасность их выемки;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11) грузы, размещаемые вблизи железнодорожных и наземных крановых путей, располагаются от наружной грани головки ближайшего к грузу рельса не ближе 2 м при высоте штабеля до 1,2 м и не менее 2,5 м при большей высоте штабеля;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12) при размещении грузов (кроме сыпучих) принимаются меры, предотвращающие защемление или примерзание их к покрытию площадки.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 xml:space="preserve">Способы и параметры размещения отдельных видов грузов приведены в </w:t>
      </w:r>
      <w:hyperlink w:anchor="P552" w:history="1">
        <w:r>
          <w:rPr>
            <w:color w:val="0000FF"/>
          </w:rPr>
          <w:t>приложении</w:t>
        </w:r>
      </w:hyperlink>
      <w:r>
        <w:t xml:space="preserve"> к Правилам.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106. При размещении грузов в складских помещениях площадью до 100 м</w:t>
      </w:r>
      <w:r>
        <w:rPr>
          <w:vertAlign w:val="superscript"/>
        </w:rPr>
        <w:t>2</w:t>
      </w:r>
      <w:r>
        <w:t xml:space="preserve"> допускается размещение грузов на стеллажах и навалом в штабелях вплотную к боковым стенам помещений и к стенам, противоположным входам в помещения, при условии отсутствия на стенах складских помещений навесной электроаппаратуры, систем управления пожаротушением, а также примыкающих к стенам люков в полу и кабельных </w:t>
      </w:r>
      <w:r>
        <w:lastRenderedPageBreak/>
        <w:t>каналов.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107. При размещении металлопроката необходимо соблюдать следующие требования: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1) проходы между рядами штабелей или стеллажей составляют не менее 1 м, между штабелями или стеллажами в ряду - не менее 0,8 м;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2) размещение металлопроката в штабель производится на предварительно уложенные на полу подкладки. Размещение металлопроката на пол складского помещения или на грунт площадки без подкладок не допускается;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3) высота штабеля или стеллажа при ручном размещении металлопроката не превышает 1,5 м;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4) слитки и блюмы сечением 160 x 160 см и более размещаются на полу в штабеля или поштучно;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5) высота штабеля не превышает 2 м при крюковом захвате и 4 м при автоматизированном захвате груза;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6) при размещении металлопроката в штабель или на стеллаж между пачками и связками укладываются металлические квадратные прокладки толщиной не менее 40 мм для возможности освобождения из-под них стропов и большей устойчивости размещаемого груза. Концы прокладок не должны выступать за пределы штабеля или стеллажа более чем на 100 мм;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7) во избежание раскатывания металлопроката запрещается заполнение полок (ячеек) выше стоек стеллажа;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8) сортовой и фасонный прокат размещаются в штабеля, елочные или стоечные стеллажи; трубы размещаются в штабеля рядами, разделенными прокладками;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9) заготовки мерной длины из сортового и фасонного проката, полуфабрикаты и готовые изделия размещаются в таре;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10) толстолистовая сталь (сталь толщиной от 4 мм) укладывается на ребро в стеллажи с опорными площадками, имеющими наклон в сторону опорных стоек, или плашмя на деревянные подкладки толщиной не менее 200 мм;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 xml:space="preserve">11) тонколистовая сталь (сталь толщиной до 4 мм) укладывается плашмя на деревянные подкладки, располагаемые поперек стопки листов. Тонколистовую сталь в пачках массой до 5 т допускается укладывать на </w:t>
      </w:r>
      <w:r>
        <w:lastRenderedPageBreak/>
        <w:t>ребро в стеллажах так, чтобы не образовывались загибы в торцах;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12) металлоизделия, поступающие в катушках, укладываются на торец в закрытых помещениях на деревянном настиле не более чем в два яруса;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13) лента холоднокатанная размещается на плоских деревянных поддонах в каркасные стеллажи. Размещение производится ярусами, причем каждый последующий ярус смещается относительно предыдущего на половину радиуса мотка. Третий ярус укладывается так же, как первый, четвертый - как второй и так далее. Мотки в верхнем ярусе на крайние места не размещаются;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14) запрещается размещать металлопрокат, металлические конструкции и заготовки в охранной зоне линий электропередач без согласования с организацией, эксплуатирующей эти линии. Размещенные в охранной зоне линий электропередачи металлопрокат и металлические конструкции в случае возникновения на них под влиянием электромагнитного поля электрического напряжения величиной выше 20 В надлежит заземлять (кроме случаев их складирования непосредственно на грунт, проводящие металлоконструкции, эстакады и сооружения).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108. Электроды размещаются в сухом закрытом помещении в заводской упаковке на поддонах в каркасных стеллажах.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109. Масса груза, размещаемого на стеллажах, не должна превышать величину предельно допустимой нагрузки на них. Величина предельно допустимой нагрузки на полки стеллажа должна указываться на каждом стеллаже.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110. Запрещается размещать грузы на стеллажи, которые: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1) не соответствуют по своим размерам габаритам размещаемых на них грузов;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2) не рассчитаны на массу размещаемых грузов;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3) неисправны (имеют механические повреждения и деформации, превышающие допустимые значения) и не закреплены таким образом, чтобы исключалась возможность их падения.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111. При размещении лесоматериалов необходимо соблюдать следующие требования: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1) территория размещения лесоматериалов выравнивается, грунт утрамбовывается, обеспечивается отвод поверхностных вод;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lastRenderedPageBreak/>
        <w:t>2) для каждого штабеля оборудуется подштабельное основание из бревен-подкладок высотой не менее 15 см при влажном способе хранения и не менее 25 см - при сухом. На слабых грунтах под бревна-подкладки укладывается сплошной настил из низкосортных бревен;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3) круглый лес на складе лесоматериалов укладывается рядовыми, клеточными или пачковыми штабелями;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4) формирование и разборка штабелей лесоматериалов высотой 7 м и более выполняются грейферами. Перегрузка отдельных бревен или пакетов лесоматериалов массой более 50 кг осуществляется с обязательным применением средств механизации;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5) высота штабеля лесоматериалов должна составлять не более: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1,8 м - при штабелевке вручную;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3 м - при штабелевке челюстным погрузчиком;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6 м - при формировании штабелей кабель-краном;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12 м - при формировании штабелей мостовым, башенным, портальным и козловым кранами;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6) подниматься и опускаться со штабелей и пакетов лесоматериалов при их размещении и разборке следует по наклонной поверхности головки или хвоста штабеля (пакета) или по приставной лестнице.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112. При формировании штабелей круглых лесоматериалов необходимо соблюдать следующие требования: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1) интервалы между отдельными группами штабелей соответствуют противопожарным нормам проектирования складских помещений лесоматериалов;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2) отдельные бревна не выступают за пределы штабеля более чем на 0,5 м;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3) прокладки укладываются симметрично продольной оси штабеля на расстоянии от торцов бревен не более 1 м с каждой стороны;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4) междурядные прокладки по высоте штабеля укладываются в одной вертикальной плоскости;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5) прокладки вдоль штабеля укладываются в одну линию, а их концы на стыках перекрываются на длину не менее 1 м;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lastRenderedPageBreak/>
        <w:t>6) концы рядового штабеля должны иметь уклон, для чего каждый новый ряд выполняется короче предыдущего на диаметр бревна с каждой стороны. Крайние бревна каждого ряда закладываются в вырубленные на концах прокладок гнезда глубиной не более половины толщины прокладок;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7) в конце плотных, плотнорядовых и пачковых штабелей устанавливаются устройства, исключающие произвольное раскатывание бревен. При отсутствии таких устройств концы штабелей должны иметь угол, равный углу естественного раскатывания бревен (не более 35°);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8) на прирельсовых складских помещениях круглые лесоматериалы одной длины размещаются в один штабель;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9) на приречных складских помещениях для молевого сплава разрешается размещать в один штабель круглые лесоматериалы с разницей по длине не более 2 м;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10) при формировании штабелей бревен плотной укладки лебедками работникам, находящимся на штабеле, запрещается во время работы лебедки выходить на край штабеля и подходить к движущемуся канату ближе чем на 1 м. Во время выдергивания лебедкой стропов из-под расстропленной пачки бревен работники располагаются от лебедки на расстоянии не менее длины стропов;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11) при размещении бревен краном в плотные и пачковые штабеля в момент опускания пачки работники располагаются на расстоянии не менее 10 м от места укладки. К месту размещения пачки в штабель разрешается подходить после того, как пачка при опускании будет остановлена на высоте не более 1 м. Направлять пачки, поправлять прокладки разрешается только баграми длиной не менее 1,5 м;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12) сигнал на вытаскивание стропов из-под опущенной на штабель пачки бревен подается после того, как работники отойдут от нее не менее чем на 10 м;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13) не допускается: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сбрасывать лесоматериалы с транспортного средства и одновременно формировать штабель;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сбрасывать бревна на штабель с лесотранспортера до установки направляющих слег (покатов), число которых составляет не менее одной на каждые 2 м длины перемещаемых по ним бревен и во всех случаях - не менее двух;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 xml:space="preserve">находиться ближе 20 м от плотного штабеля при обрушении его </w:t>
      </w:r>
      <w:r>
        <w:lastRenderedPageBreak/>
        <w:t>лебедкой с применением вспомогательного стропа;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брать бревна из нижних рядов при разборке штабелей до тех пор, пока не убраны верхние ряды;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делать вертикальные обрубы штабеля;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откатывать бревна, находясь на пути их перемещения;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14) при разборке пачковых штабелей лебедками не разрешается выдергивать пачки из нижних рядов. Для этого применяется ступенчатая разборка штабеля или разборка штабеля по рядам;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15) расстояние от зданий до штабелей круглого леса и пиломатериалов составляет не менее 15 и 30 м соответственно;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16) при сильном ветре (6 баллов и более), ливневом дожде, густом тумане (видимость менее 50 м) и снегопаде формирование и разборка штабелей высотой более 2 м запрещаются.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113. При размещении в штабеля пиломатериалов необходимо соблюдать следующие требования: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1) при формировании штабеля пиломатериалов необходимо отходить не менее чем на 3 м от поднимаемого пакета в сторону, противоположную его движению; для направления пакета следует пользоваться крюком с рукояткой длиной не менее 1 м; захватные приспособления необходимо снимать после полного опускания пакета; стропы из-под пакета пиломатериалов необходимо вытаскивать вручную так, чтобы не развалить пакет;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2) запрещается становиться на край штабеля или на концы межпакетных прокладок, а также пользоваться краном для подъема на штабель или спуска с него;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3) штабеля пиломатериалов необходимо располагать длинной стороной вдоль проезжей части складского помещения. Каждый штабель через 30 см по высоте разделяется на пачки горизонтальными прокладками сечением не менее 125 x 125 мм. При этом концы прокладок не выступают из штабеля. Пиломатериалы влажностью более 25% следует хранить в штабелях под навесами, обеспечивающими естественную сушку;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4) пакеты пиломатериалов, укладываемые в штабель, должны быть одинаковой высоты; ширина пакетов в вертикальном ряду также должна быть одинаковой;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lastRenderedPageBreak/>
        <w:t>5) высота штабелей пиломатериалов не должна превышать: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при формировании вручную - 1,8 м;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при формировании автопогрузчиками - 7 м;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при формировании кранами - 12 м;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6) при формировании штабелей пиломатериалов вручную одновременная работа на штабеле более двух работников запрещается. Вручную допускается укладывать пиломатериалы массой не более 15 кг.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114. Каждый законченный вертикальный ряд пакетов закрывается инвентарной крышей с применением автопогрузчика или крана. Формирование крыши из досок вручную на отдельном вертикальном ряде пакетов не допускается.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115. При размещении фанеры и шпона необходимо соблюдать следующие требования: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1) высота штабеля фанеры при механизированном размещении составляет не более 5,2 м, при ручном размещении - не более 1,5 м;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2) интервалы между штабелями поперечного ряда составляют не менее 0,5 м, продольного - 0,2 м;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3) не допускается размещение фанеры и шпона вплотную к стенам и колоннам. Расстояние между стеной, колонной и штабелем составляет не менее 0,8 м, между перекрытием и штабелем - не менее 1 м, между светильниками и штабелем - не менее 0,5 м.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116. Высота размещения плит в стопы погрузчиками не должна превышать 4,5 м. Допускается размещение плит в стопы выше 4,5 м в механизированных складских помещениях, обслуживаемых кранами.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117. Жесткие металлические и мягкие загруженные контейнеры допускается штабелировать при хранении в три яруса.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118. При организации складирования нефтепродуктов масла и пластичные смазки в бочках размещаются на стеллаже не более чем в три яруса и по длине штабеля не более 10 бочек. Под бочки укладываются деревянные подкладки.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При механизированной укладке бочек предусматривается размещение бочек на каждом ярусе стеллажа в один ряд по высоте и в два ряда по ширине.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lastRenderedPageBreak/>
        <w:t>119. Порожняя тара из-под нефтепродуктов размещается в штабеля по длине не более 10 м, по ширине - 6 м, по высоте - 2 м. Расстояние от верха штабеля до выступающих конструкций перекрытия складского помещения составляет не менее 0,5 м. Штабеля размещаются от стен на расстоянии не менее чем 1 м; разрыв между штабелями составляет не менее 2 м, а в штабеле через каждые два ряда бочек - 1 м.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120. При размещении продукции растениеводства необходимо соблюдать следующие требования: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1) площадка для размещения (стогования) продукции растениеводства должна быть горизонтальной, свободной от посторонних предметов, иметь подъездные пути и находиться от воздушных линий электропередачи на расстоянии не менее чем 100 м;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2) после завершения размещения скирды (стога) площадка для размещения опахивается по периметру полосой, шириной не менее 3 м;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3) в гористой местности размещение небольших скирд допускается на склонах, при этом площадка для маневрирования транспортных средств располагается выше скирды и имеет уклон не более 6°. Скорость движения транспортных средств на такой площадке ограничивается 5 км/ч;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4) запрещается в охранной зоне линий электропередачи складировать или размещать хранилища продукции растениеводства (в том числе временные), скирды и стога.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121. При размещении сена или соломы в скирд или стог необходимо соблюдать следующие требования: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1) скирдование производится только в светлое время суток и при скорости ветра не более 6 м/с. Скирдовать во время грозы запрещается;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2) число работников, одновременно находящихся на скирде, не превышает шесть человек и располагаются они не ближе 1,5 м от края скирды;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3) по достижении высоты скирды 2 м вокруг нее выстилается слой соломы шириной 2 м и толщиной 1 м (для смягчения удара в случае падения работника со скирды);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4) при подаче соломы (сена) на скирду стогометателем работники располагаются не ближе 3 м от разграбельной решетки;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 xml:space="preserve">5) для подъема работников на скирду и их спуска со скирды используются приставные или веревочные лестницы, снабженные </w:t>
      </w:r>
      <w:r>
        <w:lastRenderedPageBreak/>
        <w:t>страховочными веревками, закрепляемыми в земле металлическими стержнями в нижней части скирды с обратной ее стороны. Использование стогометателя для подъема работников на скирду и спуска с нее запрещается;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6) завершение формирования скирды производится с нахождением на ней не более 2 работников.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122. Уклон въездов и выездов в места закладки силоса (траншеи, бурты, курганы) не должен превышать 20°;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Бурты и курганы закладываются на горизонтальных участках местности. В гористой местности допускаются траншеи на склонах.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Траншеи обваловываются со стороны разгрузки транспортных средств на расстоянии 1 м от края траншеи. Со стороны разгрузки транспортных средств устанавливается предохранительный брус.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Запрещается располагать места закладки силоса в непосредственной близости от колодцев и водоемов с питьевой водой и в охранных зонах линий электропередачи.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123. При размещении рулонов и тюков с продукцией растениеводства в штабеля с помощью грузоподъемных машин нахождение работников в зоне работы машин запрещается.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124. При размещении плодоовощной продукции в хранилище необходимо соблюдать следующие требования: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1) расстояние от низа выступающих конструкций хранилища до верха насыпи составляет не менее 0,8 м, до верха штабеля - не менее 0,3 м;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2) расстояние штабеля от стены, колонны, батареи составляет не менее 0,6 м в хранилище и 0,3 м - в холодильнике;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3) расстояние в штабеле между ящиками составляет не менее 0,02 м, между поддонами ящичными - не менее 0,05 м;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4) высота размещения россыпью составляет не более: для картофеля - 5 м, капусты кочанной, моркови - 3 м, свеклы - 4 м, лука-репки - 3,5 м;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5) высота размещения в таре составляет не более: для картофеля, капусты кочанной, свеклы - 4,6 м, моркови, лука-репки, яблок, груш - 5,0 м, томатов, винограда, бахчевых - 4,5 м;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 xml:space="preserve">6) масса плодоовощной продукции, размещаемой в контейнерах, при погрузке в камеры хранения составляет (на 1 м объема камеры) не более: 0,5 </w:t>
      </w:r>
      <w:r>
        <w:lastRenderedPageBreak/>
        <w:t>тонны - для картофеля; 0,3 тонны - для капусты кочанной; 0,345 тонны - для моркови; 0,46 тонны - для свеклы; 0,38 тонны - для лука-репки; 0,29 тонны - для яблок, груш; 0,4 тонны - для бахчевых;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7) продукцию растениеводства в ящиках и мешках, не сформированную в пакеты, необходимо размещать в штабеля вперевязку. Для устойчивости штабелей следует через каждые 2 ряда ящиков прокладывать рейки, а через каждые 5 рядов мешков - доски;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8) размещение продукции растениеводства в бумажных мешках следует производить с прокладкой досок между рядами. При ручной укладке мешков в штабель может быть уложено не более 8 рядов, при механизированной укладке - не более 12;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9) при размещении ящиков с плодами на поддонах длина штабелей составляет не более 10 м, высота - не более 4 м.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Ящики с овощами и фруктами при ручной укладке в штабель допускается устанавливать высотой не более 1,5 м;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10) бочки с продукцией растениеводства размещаются в штабеля в горизонтальном положении (лежа) не более чем в 3 ряда в виде усеченной пирамиды с прокладкой досок между каждым рядом и подклиниванием всех крайних рядов.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При установке бочек стоя допускается укладка не более чем в 2 ряда в перевязку с прокладкой равных по толщине досок между рядами.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Малогабаритные бочки массой до 100 кг допускается размещать лежа в 6 рядов, массой от 100 до 150 кг - не более чем в 4 ряда.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125. Пыль с пола помещений как тарного так и бестарного хранения муки, крупы, зерна, сахара убирается не реже одного раза в смену, со стен - по мере накопления.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126. При размещении пестицидов необходимо соблюдать следующие требования: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1) пестициды следует размещать в штабелях, на поддонах и стеллажах;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2) высота штабеля при хранении пестицидов в мешках, металлических барабанах, бочках вместимостью не менее 5 л, картонных и полимерных коробках, ящиках, флягах допускается в три ряда. При использовании стеллажей высота складирования может быть увеличена;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 xml:space="preserve">3) минимальное расстояние между размещенными пестицидами (грузом) </w:t>
      </w:r>
      <w:r>
        <w:lastRenderedPageBreak/>
        <w:t>составляет не менее 0,8 м, между перекрытием и грузом - 1 м, между светильником и грузом - 0,5 м;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4) запрещается хранить пестициды навалом.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127. При размещении лекарственных средств необходимо соблюдать следующие требования: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1) стеллажи для размещения лекарственных средств устанавливаются на расстоянии 0,25 м от пола и стен, ширина стеллажей не должна превышать 1 м и иметь, в случае хранения фармацевтических субстанций, отбортовки не менее 0,25 м;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2) продольные проходы между стеллажами составляют не менее 1,35 м;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3) при ручном способе погрузочно-разгрузочных работ высота укладки лекарственных средств составляет не более 1,5 м.</w:t>
      </w:r>
    </w:p>
    <w:p w:rsidR="00CA05FF" w:rsidRDefault="00CA05FF">
      <w:pPr>
        <w:pStyle w:val="ConsPlusNormal"/>
        <w:jc w:val="both"/>
      </w:pPr>
    </w:p>
    <w:p w:rsidR="00CA05FF" w:rsidRDefault="00CA05FF">
      <w:pPr>
        <w:pStyle w:val="ConsPlusTitle"/>
        <w:jc w:val="center"/>
        <w:outlineLvl w:val="1"/>
      </w:pPr>
      <w:r>
        <w:t>VIII. Требования охраны труда при работе с опасными грузами</w:t>
      </w:r>
    </w:p>
    <w:p w:rsidR="00CA05FF" w:rsidRDefault="00CA05FF">
      <w:pPr>
        <w:pStyle w:val="ConsPlusNormal"/>
        <w:jc w:val="both"/>
      </w:pPr>
    </w:p>
    <w:p w:rsidR="00CA05FF" w:rsidRDefault="00CA05FF">
      <w:pPr>
        <w:pStyle w:val="ConsPlusNormal"/>
        <w:ind w:firstLine="540"/>
        <w:jc w:val="both"/>
      </w:pPr>
      <w:r>
        <w:t>128. При погрузке, транспортировке и перемещении, а также разгрузке и размещении опасных грузов необходимо соблюдать следующие требования: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1) погрузка, транспортировка и перемещение, а также разгрузка и размещение опасных грузов осуществляются согласно требованиям технической документации заводов-изготовителей на эти грузы, подтверждающим классификацию опасных грузов по видам и степени опасности и содержащим указания по соблюдению мер безопасности;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2) не допускается производство погрузочно-разгрузочных работ опасных грузов при неисправности тары и упаковки, а также при отсутствии на них маркировки и предупредительных надписей (знаков опасности);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3) места производства погрузочно-разгрузочных работ, средства транспортировки, грузоподъемное оборудование, применяемые механизмы, инструмент и приспособления, загрязненные ядовитыми (токсичными) веществами, подвергаются очистке, мойке и обезвреживанию;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4) погрузка опасного груза на транспортное средство и его разгрузка из транспортного средства производятся только при выключенном двигателе, за исключением случаев налива и слива, производимого с помощью насоса с приводом, установленного на транспортном средстве и приводимого в действие двигателем транспортного средства. Водитель транспортного средства в этом случае находится у места управления насосом.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 xml:space="preserve">129. При перевозке сжатых, сжиженных, растворенных под давлением </w:t>
      </w:r>
      <w:r>
        <w:lastRenderedPageBreak/>
        <w:t>газов и легковоспламеняющихся жидкостей запрещается: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1) курить в кабине и вблизи транспортного средства, а также в местах нахождения опасных грузов, ожидающих погрузки или разгрузки, на расстоянии менее 10 м от них;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2) производить погрузку и разгрузку в общественных местах населенных пунктов без разрешения соответствующих органов надзора и контроля следующих веществ: безводной бромистоводородной кислоты, безводной фтористоводородной кислоты, сероводорода, хлора, двуокиси серы и двуокиси азота, хлорокиси углерода (фосгена).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Если по какой-либо причине погрузка или разгрузка вышеуказанных веществ необходимы, то следует отделить упаковки с вышеуказанными веществами от других грузов и обеспечить их перемещение в горизонтальном положении, руководствуясь указаниями ярлыков.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130. Транспортировка легковоспламеняющихся жидкостей и баллонов с газами должна производиться специальными транспортными средствами, оборудованными искроуловителями на выхлопных трубах и металлическими цепочками для снятия зарядов статического электричества, укомплектованными средствами пожаротушения и имеющими соответствующие обозначения и надписи.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При транспортировке легковоспламеняющихся жидкостей в отдельных емкостях, устанавливаемых на транспортное средство, каждая емкость оборудуется защитным заземлением.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131. Электротранспорт для перевозки легковоспламеняющихся жидкостей и ядовитых веществ допускается применять только в качестве тягача, при этом он оборудуется средствами пожаротушения.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132. Фтор не должен грузиться в транспортное средство вместе со взрывчатыми веществами, а также с предметами, заряженными взрывчатыми веществами.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133. Во время погрузки и разрузки легковоспламеняющихся веществ (грузов) двигатель автомобиля не должен работать, если он не используется для привода в действие насосов или других приспособлений, обеспечивающих погрузку или разгрузку. В последнем случае принимаются меры пожарной безопасности.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134. Для крепления грузовых мест с легковоспламеняющейся жидкостью запрещается применение легковоспламеняемых материалов.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 xml:space="preserve">135. При погрузке и транспортировке баллонов необходимо соблюдать </w:t>
      </w:r>
      <w:r>
        <w:lastRenderedPageBreak/>
        <w:t>следующие требования: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1) при погрузке баллонов в кузов транспортного средства более чем в один ряд необходимо применение прокладок, предохраняющих баллоны от соприкосновения друг с другом. Перевозка баллонов без прокладок запрещается;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2) запрещается совместная транспортировка кислородных и ацетиленовых баллонов как наполненных, так и порожних.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Допускается совместная транспортировка ацетиленового и кислородного баллонов на специальной тележке на пост сварки в пределах одного производственного корпуса.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136. Транспортировку баллонов к месту погрузки или от места их разгрузки необходимо осуществлять на специальных тележках, конструкция которых должна предохранять баллоны от тряски и ударов. Баллоны размещаются на тележке лежа.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137. При погрузке, разгрузке и перемещении кислородных баллонов запрещается: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1) переносить баллоны на плечах и спине работника, кантовать и переваливать, волочить, бросать, толкать, ударять по баллонам, пользоваться при перемещении баллонов ломами;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2) допускать к работам работников в замасленной одежде, с замасленными грязными рукавицами;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3) курить и применять открытый огонь;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4) браться для переноски баллонов за вентили баллонов;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5) транспортировать баллоны без предохранительных колпаков на вентилях;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6) размещать баллоны вблизи нагревательных приборов, горячих деталей и печей, оставлять их незащищенными от прямого воздействия солнечных лучей.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При обнаружении утечки кислорода из баллона (устанавливается по шипению) работник обязан немедленно доложить об этом непосредственному руководителю работ.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138. Запрещается погрузка баллонов с растворенным под давлением, сжатым, сжиженным газом, легковоспламеняющихся жидкостей совместно: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lastRenderedPageBreak/>
        <w:t>1) с детонирующими фитилями мгновенного действия;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2) с железнодорожными петардами;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3) с детонирующими запалами, безводной соляной кислотой, жидким воздухом, кислородом и азотом;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4) с поддерживающими горение веществами;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5) с ядовитыми веществами;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6) с азотной кислотой и сульфоазотными смесями;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7) с органическими перекисями;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8) с пищевыми продуктами;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9) с радиоактивными веществами.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139. Сосуды со сжатым, сжиженным или растворенным под давлением газом нельзя бросать или подвергать толчкам.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140. Сосуды со сжатым, сжиженным или растворенным под давлением газом закрепляются при транспортировке в кузове автомобиля так, чтобы они не могли опрокинуться и упасть.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Сосуды с жидким воздухом, с жидким кислородом, жидким азотом, со смесью жидкого кислорода и азота, а также с легковоспламеняющейся жидкостью перевозятся в вертикальном положении.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141. При погрузке, разгрузке и транспортировке кислот, щелочей и других едких веществ необходимо соблюдать следующие требования: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1) транспортировка в стеклянной таре от места разгрузки до складского помещения и от складского помещения до места погрузки осуществляется на приспособленных для этого носилках, тележках, тачках, обеспечивающих безопасность выполняемых операций;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2) погрузка и разгрузка бутылей с кислотами, щелочами и другими едкими веществами, установка их на транспортные средств производятся двумя работниками. Переноска бутылей с кислотами и другими едкими веществами на спине, плечах или в руках перед собой одним работником запрещается;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3) места разгрузки и погрузки обеспечены освещением;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4) применение открытого огня и курение запрещаются;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lastRenderedPageBreak/>
        <w:t>5) переноска бутылей с кислотой за ручки корзины разрешается только после предварительного осмотра и проверки состояния ручек и корзины и не менее чем двумя работниками;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6) при обнаружении разбитых бутылей или повреждения тары переноска производится с принятием особых мер предосторожности во избежание ожогов содержащимися в бутылях веществами.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142. Выполнять погрузочно-разгрузочные работы и размещение грузов с кислотами и другими химически активными веществами грузоподъемными механизмами, за исключением лифтов и шахтоподъемников, запрещается.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143. Бочки, барабаны и ящики с едкими веществами необходимо перемещать на тележках.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144. В кабинах транспортных средств, перевозящих легковоспламеняющиеся жидкости и газовые баллоны, запрещается находиться работникам, не связанным с обслуживанием этих перевозок.</w:t>
      </w:r>
    </w:p>
    <w:p w:rsidR="00CA05FF" w:rsidRDefault="00CA05FF">
      <w:pPr>
        <w:pStyle w:val="ConsPlusNormal"/>
        <w:spacing w:before="280"/>
        <w:ind w:firstLine="540"/>
        <w:jc w:val="both"/>
      </w:pPr>
      <w:r>
        <w:t>Запрещается находиться работникам в кузовах транспортных средств, перевозящих легковоспламеняющиеся жидкости и газовые баллоны.</w:t>
      </w:r>
    </w:p>
    <w:p w:rsidR="00CA05FF" w:rsidRDefault="00CA05FF">
      <w:pPr>
        <w:pStyle w:val="ConsPlusNormal"/>
        <w:jc w:val="both"/>
      </w:pPr>
    </w:p>
    <w:p w:rsidR="00CA05FF" w:rsidRDefault="00CA05FF">
      <w:pPr>
        <w:pStyle w:val="ConsPlusNormal"/>
        <w:jc w:val="both"/>
      </w:pPr>
    </w:p>
    <w:p w:rsidR="00CA05FF" w:rsidRDefault="00CA05FF">
      <w:pPr>
        <w:pStyle w:val="ConsPlusNormal"/>
        <w:jc w:val="both"/>
      </w:pPr>
    </w:p>
    <w:p w:rsidR="00CA05FF" w:rsidRDefault="00CA05FF">
      <w:pPr>
        <w:pStyle w:val="ConsPlusNormal"/>
        <w:jc w:val="both"/>
      </w:pPr>
    </w:p>
    <w:p w:rsidR="00CA05FF" w:rsidRDefault="00CA05FF">
      <w:pPr>
        <w:pStyle w:val="ConsPlusNormal"/>
        <w:jc w:val="both"/>
      </w:pPr>
    </w:p>
    <w:p w:rsidR="00CA05FF" w:rsidRDefault="00CA05FF">
      <w:pPr>
        <w:pStyle w:val="ConsPlusNormal"/>
        <w:jc w:val="right"/>
        <w:outlineLvl w:val="1"/>
      </w:pPr>
      <w:r>
        <w:t>Приложение</w:t>
      </w:r>
    </w:p>
    <w:p w:rsidR="00CA05FF" w:rsidRDefault="00CA05FF">
      <w:pPr>
        <w:pStyle w:val="ConsPlusNormal"/>
        <w:jc w:val="right"/>
      </w:pPr>
      <w:r>
        <w:t>к Правилам по охране труда</w:t>
      </w:r>
    </w:p>
    <w:p w:rsidR="00CA05FF" w:rsidRDefault="00CA05FF">
      <w:pPr>
        <w:pStyle w:val="ConsPlusNormal"/>
        <w:jc w:val="right"/>
      </w:pPr>
      <w:r>
        <w:t>при погрузочно-разгрузочных работах</w:t>
      </w:r>
    </w:p>
    <w:p w:rsidR="00CA05FF" w:rsidRDefault="00CA05FF">
      <w:pPr>
        <w:pStyle w:val="ConsPlusNormal"/>
        <w:jc w:val="right"/>
      </w:pPr>
      <w:r>
        <w:t>и размещении грузов, утвержденным</w:t>
      </w:r>
    </w:p>
    <w:p w:rsidR="00CA05FF" w:rsidRDefault="00CA05FF">
      <w:pPr>
        <w:pStyle w:val="ConsPlusNormal"/>
        <w:jc w:val="right"/>
      </w:pPr>
      <w:r>
        <w:t>приказом Минтруда России</w:t>
      </w:r>
    </w:p>
    <w:p w:rsidR="00CA05FF" w:rsidRDefault="00CA05FF">
      <w:pPr>
        <w:pStyle w:val="ConsPlusNormal"/>
        <w:jc w:val="right"/>
      </w:pPr>
      <w:r>
        <w:t>от 28 октября 2020 г. N 753н</w:t>
      </w:r>
    </w:p>
    <w:p w:rsidR="00CA05FF" w:rsidRDefault="00CA05FF">
      <w:pPr>
        <w:pStyle w:val="ConsPlusNormal"/>
        <w:jc w:val="both"/>
      </w:pPr>
    </w:p>
    <w:p w:rsidR="00CA05FF" w:rsidRDefault="00CA05FF">
      <w:pPr>
        <w:pStyle w:val="ConsPlusTitle"/>
        <w:jc w:val="center"/>
      </w:pPr>
      <w:bookmarkStart w:id="1" w:name="P552"/>
      <w:bookmarkEnd w:id="1"/>
      <w:r>
        <w:t>СПОСОБЫ И ПАРАМЕТРЫ РАЗМЕЩЕНИЯ ГРУЗОВ</w:t>
      </w:r>
    </w:p>
    <w:p w:rsidR="00CA05FF" w:rsidRDefault="00CA05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2324"/>
        <w:gridCol w:w="1701"/>
        <w:gridCol w:w="1531"/>
        <w:gridCol w:w="3061"/>
      </w:tblGrid>
      <w:tr w:rsidR="00CA05FF"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CA05FF" w:rsidRDefault="00CA05F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CA05FF" w:rsidRDefault="00CA05FF">
            <w:pPr>
              <w:pStyle w:val="ConsPlusNormal"/>
              <w:jc w:val="center"/>
            </w:pPr>
            <w:r>
              <w:t>Материалы, изделия, оборудование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A05FF" w:rsidRDefault="00CA05FF">
            <w:pPr>
              <w:pStyle w:val="ConsPlusNormal"/>
              <w:jc w:val="center"/>
            </w:pPr>
            <w:r>
              <w:t>Способ размещения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CA05FF" w:rsidRDefault="00CA05FF">
            <w:pPr>
              <w:pStyle w:val="ConsPlusNormal"/>
              <w:jc w:val="center"/>
            </w:pPr>
            <w:r>
              <w:t>Предельная высота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CA05FF" w:rsidRDefault="00CA05FF">
            <w:pPr>
              <w:pStyle w:val="ConsPlusNormal"/>
              <w:jc w:val="center"/>
            </w:pPr>
            <w:r>
              <w:t>Указания по размещению</w:t>
            </w:r>
          </w:p>
        </w:tc>
      </w:tr>
      <w:tr w:rsidR="00CA05FF">
        <w:tc>
          <w:tcPr>
            <w:tcW w:w="453" w:type="dxa"/>
            <w:vMerge w:val="restart"/>
            <w:tcBorders>
              <w:top w:val="single" w:sz="4" w:space="0" w:color="auto"/>
              <w:bottom w:val="nil"/>
            </w:tcBorders>
          </w:tcPr>
          <w:p w:rsidR="00CA05FF" w:rsidRDefault="00CA05F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CA05FF" w:rsidRDefault="00CA05FF">
            <w:pPr>
              <w:pStyle w:val="ConsPlusNormal"/>
            </w:pPr>
            <w:r>
              <w:t>Трубы диаметром: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CA05FF" w:rsidRDefault="00CA05FF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CA05FF" w:rsidRDefault="00CA05FF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bottom w:val="nil"/>
            </w:tcBorders>
          </w:tcPr>
          <w:p w:rsidR="00CA05FF" w:rsidRDefault="00CA05FF">
            <w:pPr>
              <w:pStyle w:val="ConsPlusNormal"/>
            </w:pPr>
          </w:p>
        </w:tc>
      </w:tr>
      <w:tr w:rsidR="00CA05FF">
        <w:tblPrEx>
          <w:tblBorders>
            <w:insideH w:val="none" w:sz="0" w:space="0" w:color="auto"/>
          </w:tblBorders>
        </w:tblPrEx>
        <w:tc>
          <w:tcPr>
            <w:tcW w:w="453" w:type="dxa"/>
            <w:vMerge/>
            <w:tcBorders>
              <w:top w:val="single" w:sz="4" w:space="0" w:color="auto"/>
              <w:bottom w:val="nil"/>
            </w:tcBorders>
          </w:tcPr>
          <w:p w:rsidR="00CA05FF" w:rsidRDefault="00CA05FF"/>
        </w:tc>
        <w:tc>
          <w:tcPr>
            <w:tcW w:w="2324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</w:pPr>
            <w:r>
              <w:t>до 300 мм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</w:pPr>
            <w:r>
              <w:t>В штабель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  <w:jc w:val="center"/>
            </w:pPr>
            <w:r>
              <w:t>3,0 м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</w:pPr>
            <w:r>
              <w:t>На подкладках и прокладках с концевыми упорами</w:t>
            </w:r>
          </w:p>
        </w:tc>
      </w:tr>
      <w:tr w:rsidR="00CA05FF">
        <w:tblPrEx>
          <w:tblBorders>
            <w:insideH w:val="none" w:sz="0" w:space="0" w:color="auto"/>
          </w:tblBorders>
        </w:tblPrEx>
        <w:tc>
          <w:tcPr>
            <w:tcW w:w="453" w:type="dxa"/>
            <w:vMerge/>
            <w:tcBorders>
              <w:top w:val="single" w:sz="4" w:space="0" w:color="auto"/>
              <w:bottom w:val="nil"/>
            </w:tcBorders>
          </w:tcPr>
          <w:p w:rsidR="00CA05FF" w:rsidRDefault="00CA05FF"/>
        </w:tc>
        <w:tc>
          <w:tcPr>
            <w:tcW w:w="2324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</w:pPr>
            <w:r>
              <w:t>более 300 мм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</w:pPr>
            <w:r>
              <w:t>В штабель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  <w:jc w:val="center"/>
            </w:pPr>
            <w:r>
              <w:t>3,0 м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</w:pPr>
            <w:r>
              <w:t>В седле без прокладок; нижний ряд должен быть уложен на подкладки, укреплен инвентарными металлическими башмаками, концевыми упорами, надежно закрепленными на подкладках</w:t>
            </w:r>
          </w:p>
        </w:tc>
      </w:tr>
      <w:tr w:rsidR="00CA05FF">
        <w:tblPrEx>
          <w:tblBorders>
            <w:insideH w:val="none" w:sz="0" w:space="0" w:color="auto"/>
          </w:tblBorders>
        </w:tblPrEx>
        <w:tc>
          <w:tcPr>
            <w:tcW w:w="453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</w:pPr>
            <w:r>
              <w:t>Мелкосортный металл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</w:pPr>
            <w:r>
              <w:t>В стеллажах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  <w:jc w:val="center"/>
            </w:pPr>
            <w:r>
              <w:t>1,5 м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  <w:jc w:val="center"/>
            </w:pPr>
            <w:r>
              <w:t>-</w:t>
            </w:r>
          </w:p>
        </w:tc>
      </w:tr>
      <w:tr w:rsidR="00CA05FF">
        <w:tblPrEx>
          <w:tblBorders>
            <w:insideH w:val="none" w:sz="0" w:space="0" w:color="auto"/>
          </w:tblBorders>
        </w:tblPrEx>
        <w:tc>
          <w:tcPr>
            <w:tcW w:w="453" w:type="dxa"/>
            <w:vMerge w:val="restart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</w:pPr>
            <w:r>
              <w:t>Кирпич: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</w:pPr>
          </w:p>
        </w:tc>
      </w:tr>
      <w:tr w:rsidR="00CA05FF">
        <w:tblPrEx>
          <w:tblBorders>
            <w:insideH w:val="none" w:sz="0" w:space="0" w:color="auto"/>
          </w:tblBorders>
        </w:tblPrEx>
        <w:tc>
          <w:tcPr>
            <w:tcW w:w="453" w:type="dxa"/>
            <w:vMerge/>
            <w:tcBorders>
              <w:top w:val="nil"/>
              <w:bottom w:val="nil"/>
            </w:tcBorders>
          </w:tcPr>
          <w:p w:rsidR="00CA05FF" w:rsidRDefault="00CA05FF"/>
        </w:tc>
        <w:tc>
          <w:tcPr>
            <w:tcW w:w="2324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</w:pPr>
            <w:r>
              <w:t>в пакетах и на поддонах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</w:pPr>
            <w:r>
              <w:t>В штабель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  <w:jc w:val="center"/>
            </w:pPr>
            <w:r>
              <w:t>2 яруса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  <w:jc w:val="center"/>
            </w:pPr>
            <w:r>
              <w:t>-</w:t>
            </w:r>
          </w:p>
        </w:tc>
      </w:tr>
      <w:tr w:rsidR="00CA05FF">
        <w:tblPrEx>
          <w:tblBorders>
            <w:insideH w:val="none" w:sz="0" w:space="0" w:color="auto"/>
          </w:tblBorders>
        </w:tblPrEx>
        <w:tc>
          <w:tcPr>
            <w:tcW w:w="453" w:type="dxa"/>
            <w:vMerge/>
            <w:tcBorders>
              <w:top w:val="nil"/>
              <w:bottom w:val="nil"/>
            </w:tcBorders>
          </w:tcPr>
          <w:p w:rsidR="00CA05FF" w:rsidRDefault="00CA05FF"/>
        </w:tc>
        <w:tc>
          <w:tcPr>
            <w:tcW w:w="2324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</w:pPr>
            <w:r>
              <w:t>в контейнерах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</w:pPr>
            <w:r>
              <w:t>В штабель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  <w:jc w:val="center"/>
            </w:pPr>
            <w:r>
              <w:t>1 ярус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  <w:jc w:val="center"/>
            </w:pPr>
            <w:r>
              <w:t>-</w:t>
            </w:r>
          </w:p>
        </w:tc>
      </w:tr>
      <w:tr w:rsidR="00CA05FF">
        <w:tblPrEx>
          <w:tblBorders>
            <w:insideH w:val="none" w:sz="0" w:space="0" w:color="auto"/>
          </w:tblBorders>
        </w:tblPrEx>
        <w:tc>
          <w:tcPr>
            <w:tcW w:w="453" w:type="dxa"/>
            <w:vMerge/>
            <w:tcBorders>
              <w:top w:val="nil"/>
              <w:bottom w:val="nil"/>
            </w:tcBorders>
          </w:tcPr>
          <w:p w:rsidR="00CA05FF" w:rsidRDefault="00CA05FF"/>
        </w:tc>
        <w:tc>
          <w:tcPr>
            <w:tcW w:w="2324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</w:pPr>
            <w:r>
              <w:t>без контейнеров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</w:pPr>
            <w:r>
              <w:t>В штабель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  <w:jc w:val="center"/>
            </w:pPr>
            <w:r>
              <w:t>1,7 м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  <w:jc w:val="center"/>
            </w:pPr>
            <w:r>
              <w:t>-</w:t>
            </w:r>
          </w:p>
        </w:tc>
      </w:tr>
      <w:tr w:rsidR="00CA05FF">
        <w:tblPrEx>
          <w:tblBorders>
            <w:insideH w:val="none" w:sz="0" w:space="0" w:color="auto"/>
          </w:tblBorders>
        </w:tblPrEx>
        <w:tc>
          <w:tcPr>
            <w:tcW w:w="453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</w:pPr>
            <w:r>
              <w:t>Фундаментные блоки, блоки стен подвалов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</w:pPr>
            <w:r>
              <w:t>В штабель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  <w:jc w:val="center"/>
            </w:pPr>
            <w:r>
              <w:t>2,6 м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</w:pPr>
            <w:r>
              <w:t>На подкладках и с прокладками</w:t>
            </w:r>
          </w:p>
        </w:tc>
      </w:tr>
      <w:tr w:rsidR="00CA05FF">
        <w:tblPrEx>
          <w:tblBorders>
            <w:insideH w:val="none" w:sz="0" w:space="0" w:color="auto"/>
          </w:tblBorders>
        </w:tblPrEx>
        <w:tc>
          <w:tcPr>
            <w:tcW w:w="453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</w:pPr>
            <w:r>
              <w:t>Стеновые блоки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</w:pPr>
            <w:r>
              <w:t>В штабель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  <w:jc w:val="center"/>
            </w:pPr>
            <w:r>
              <w:t>2 яруса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</w:pPr>
            <w:r>
              <w:t>На подкладках и с прокладками</w:t>
            </w:r>
          </w:p>
        </w:tc>
      </w:tr>
      <w:tr w:rsidR="00CA05FF">
        <w:tblPrEx>
          <w:tblBorders>
            <w:insideH w:val="none" w:sz="0" w:space="0" w:color="auto"/>
          </w:tblBorders>
        </w:tblPrEx>
        <w:tc>
          <w:tcPr>
            <w:tcW w:w="453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</w:pPr>
            <w:r>
              <w:t>Плиты перекрытий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</w:pPr>
            <w:r>
              <w:t>В штабель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  <w:jc w:val="center"/>
            </w:pPr>
            <w:r>
              <w:t>2,5 м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</w:pPr>
            <w:r>
              <w:t>На подкладках и с прокладками</w:t>
            </w:r>
          </w:p>
        </w:tc>
      </w:tr>
      <w:tr w:rsidR="00CA05FF">
        <w:tblPrEx>
          <w:tblBorders>
            <w:insideH w:val="none" w:sz="0" w:space="0" w:color="auto"/>
          </w:tblBorders>
        </w:tblPrEx>
        <w:tc>
          <w:tcPr>
            <w:tcW w:w="453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</w:pPr>
            <w:r>
              <w:t>Ригели и колонны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</w:pPr>
            <w:r>
              <w:t>В штабель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  <w:jc w:val="center"/>
            </w:pPr>
            <w:r>
              <w:t>2,0 м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</w:pPr>
            <w:r>
              <w:t>На подкладках и с прокладками</w:t>
            </w:r>
          </w:p>
        </w:tc>
      </w:tr>
      <w:tr w:rsidR="00CA05FF">
        <w:tblPrEx>
          <w:tblBorders>
            <w:insideH w:val="none" w:sz="0" w:space="0" w:color="auto"/>
          </w:tblBorders>
        </w:tblPrEx>
        <w:tc>
          <w:tcPr>
            <w:tcW w:w="453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</w:pPr>
            <w:r>
              <w:t>Блоки мусоропроводов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</w:pPr>
            <w:r>
              <w:t>В штабель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  <w:jc w:val="center"/>
            </w:pPr>
            <w:r>
              <w:t>2,5 м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</w:pPr>
            <w:r>
              <w:t>На подкладках и с прокладками</w:t>
            </w:r>
          </w:p>
        </w:tc>
      </w:tr>
      <w:tr w:rsidR="00CA05FF">
        <w:tblPrEx>
          <w:tblBorders>
            <w:insideH w:val="none" w:sz="0" w:space="0" w:color="auto"/>
          </w:tblBorders>
        </w:tblPrEx>
        <w:tc>
          <w:tcPr>
            <w:tcW w:w="453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</w:pPr>
            <w:r>
              <w:t>Панели: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</w:pPr>
          </w:p>
        </w:tc>
      </w:tr>
      <w:tr w:rsidR="00CA05FF">
        <w:tblPrEx>
          <w:tblBorders>
            <w:insideH w:val="none" w:sz="0" w:space="0" w:color="auto"/>
          </w:tblBorders>
        </w:tblPrEx>
        <w:tc>
          <w:tcPr>
            <w:tcW w:w="453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</w:pPr>
            <w:r>
              <w:t>стеновые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</w:pPr>
            <w:r>
              <w:t>В кассеты или пирамиды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</w:pPr>
            <w:r>
              <w:t>На подкладках и с прокладками</w:t>
            </w:r>
          </w:p>
        </w:tc>
      </w:tr>
      <w:tr w:rsidR="00CA05FF">
        <w:tblPrEx>
          <w:tblBorders>
            <w:insideH w:val="none" w:sz="0" w:space="0" w:color="auto"/>
          </w:tblBorders>
        </w:tblPrEx>
        <w:tc>
          <w:tcPr>
            <w:tcW w:w="453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</w:pPr>
            <w:r>
              <w:t>перегородочные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</w:pPr>
            <w:r>
              <w:t>В кассеты вертикально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</w:pPr>
            <w:r>
              <w:t>На подкладках и с прокладками</w:t>
            </w:r>
          </w:p>
        </w:tc>
      </w:tr>
      <w:tr w:rsidR="00CA05FF">
        <w:tblPrEx>
          <w:tblBorders>
            <w:insideH w:val="none" w:sz="0" w:space="0" w:color="auto"/>
          </w:tblBorders>
        </w:tblPrEx>
        <w:tc>
          <w:tcPr>
            <w:tcW w:w="453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</w:pPr>
            <w:r>
              <w:t>10</w:t>
            </w:r>
            <w:r>
              <w:lastRenderedPageBreak/>
              <w:t>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</w:pPr>
            <w:r>
              <w:lastRenderedPageBreak/>
              <w:t xml:space="preserve">Плиточные </w:t>
            </w:r>
            <w:r>
              <w:lastRenderedPageBreak/>
              <w:t>материалы (асбоцементные плитки, листы асбоцементные или плиты асбоцементные плоские)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</w:pPr>
            <w:r>
              <w:lastRenderedPageBreak/>
              <w:t>В стопы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  <w:jc w:val="center"/>
            </w:pPr>
            <w:r>
              <w:t>1,0 м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  <w:jc w:val="center"/>
            </w:pPr>
            <w:r>
              <w:t>На подкладках</w:t>
            </w:r>
          </w:p>
        </w:tc>
      </w:tr>
      <w:tr w:rsidR="00CA05FF">
        <w:tblPrEx>
          <w:tblBorders>
            <w:insideH w:val="none" w:sz="0" w:space="0" w:color="auto"/>
          </w:tblBorders>
        </w:tblPrEx>
        <w:tc>
          <w:tcPr>
            <w:tcW w:w="453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</w:pPr>
            <w:r>
              <w:t>Плиты асбоцементные полые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</w:pPr>
            <w:r>
              <w:t>В штабель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  <w:jc w:val="center"/>
            </w:pPr>
            <w:r>
              <w:t>15 рядов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  <w:jc w:val="center"/>
            </w:pPr>
            <w:r>
              <w:t>На подкладках</w:t>
            </w:r>
          </w:p>
        </w:tc>
      </w:tr>
      <w:tr w:rsidR="00CA05FF">
        <w:tblPrEx>
          <w:tblBorders>
            <w:insideH w:val="none" w:sz="0" w:space="0" w:color="auto"/>
          </w:tblBorders>
        </w:tblPrEx>
        <w:tc>
          <w:tcPr>
            <w:tcW w:w="453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</w:pPr>
            <w:r>
              <w:t>12.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</w:pPr>
            <w:r>
              <w:t>Черепица цементно-песчаная и глиняная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</w:pPr>
            <w:r>
              <w:t>В штабель на ребро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  <w:jc w:val="center"/>
            </w:pPr>
            <w:r>
              <w:t>1,0 м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  <w:jc w:val="center"/>
            </w:pPr>
            <w:r>
              <w:t>С прокладками</w:t>
            </w:r>
          </w:p>
        </w:tc>
      </w:tr>
      <w:tr w:rsidR="00CA05FF">
        <w:tblPrEx>
          <w:tblBorders>
            <w:insideH w:val="none" w:sz="0" w:space="0" w:color="auto"/>
          </w:tblBorders>
        </w:tblPrEx>
        <w:tc>
          <w:tcPr>
            <w:tcW w:w="453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</w:pPr>
            <w:r>
              <w:t>13.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</w:pPr>
            <w:r>
              <w:t>Пиломатериалы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</w:pPr>
            <w:r>
              <w:t>В штабель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  <w:jc w:val="center"/>
            </w:pPr>
            <w:r>
              <w:t>12,0 м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</w:pPr>
            <w:r>
              <w:t>Прислонять (опирать) материалы к элементам зданий, сооружений, ограждений запрещается</w:t>
            </w:r>
          </w:p>
        </w:tc>
      </w:tr>
      <w:tr w:rsidR="00CA05FF">
        <w:tblPrEx>
          <w:tblBorders>
            <w:insideH w:val="none" w:sz="0" w:space="0" w:color="auto"/>
          </w:tblBorders>
        </w:tblPrEx>
        <w:tc>
          <w:tcPr>
            <w:tcW w:w="453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</w:pPr>
            <w:r>
              <w:t>14.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</w:pPr>
            <w:r>
              <w:t>Круглый лес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</w:pPr>
            <w:r>
              <w:t>В штабель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  <w:jc w:val="center"/>
            </w:pPr>
            <w:r>
              <w:t>12,0 м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</w:pPr>
            <w:r>
              <w:t>С прокладками между рядами и установкой упоров против раскатывания. Ширина штабеля менее его высоты не допускается</w:t>
            </w:r>
          </w:p>
        </w:tc>
      </w:tr>
      <w:tr w:rsidR="00CA05FF">
        <w:tblPrEx>
          <w:tblBorders>
            <w:insideH w:val="none" w:sz="0" w:space="0" w:color="auto"/>
          </w:tblBorders>
        </w:tblPrEx>
        <w:tc>
          <w:tcPr>
            <w:tcW w:w="453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</w:pPr>
            <w:r>
              <w:t>15.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</w:pPr>
            <w:r>
              <w:t>Санитарно-технические вентиляционные блоки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</w:pPr>
            <w:r>
              <w:t>В штабель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  <w:jc w:val="center"/>
            </w:pPr>
            <w:r>
              <w:t>2,5 м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</w:pPr>
            <w:r>
              <w:t>На подкладках и с прокладками</w:t>
            </w:r>
          </w:p>
        </w:tc>
      </w:tr>
      <w:tr w:rsidR="00CA05FF">
        <w:tblPrEx>
          <w:tblBorders>
            <w:insideH w:val="none" w:sz="0" w:space="0" w:color="auto"/>
          </w:tblBorders>
        </w:tblPrEx>
        <w:tc>
          <w:tcPr>
            <w:tcW w:w="453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</w:pPr>
            <w:r>
              <w:t>16.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</w:pPr>
            <w:r>
              <w:t>Нагревательные приборы в виде отдельных секций или в собранном виде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</w:pPr>
            <w:r>
              <w:t>В штабель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  <w:jc w:val="center"/>
            </w:pPr>
            <w:r>
              <w:t>1,0 м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  <w:jc w:val="center"/>
            </w:pPr>
            <w:r>
              <w:t>-</w:t>
            </w:r>
          </w:p>
        </w:tc>
      </w:tr>
      <w:tr w:rsidR="00CA05FF">
        <w:tblPrEx>
          <w:tblBorders>
            <w:insideH w:val="none" w:sz="0" w:space="0" w:color="auto"/>
          </w:tblBorders>
        </w:tblPrEx>
        <w:tc>
          <w:tcPr>
            <w:tcW w:w="453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</w:pPr>
            <w:r>
              <w:t>17.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</w:pPr>
            <w:r>
              <w:t>Крупногабаритное и тяжеловесное оборудование и его части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</w:pPr>
            <w:r>
              <w:t>В ряды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  <w:jc w:val="center"/>
            </w:pPr>
            <w:r>
              <w:t>1 ряд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  <w:jc w:val="center"/>
            </w:pPr>
            <w:r>
              <w:t>На подкладках</w:t>
            </w:r>
          </w:p>
        </w:tc>
      </w:tr>
      <w:tr w:rsidR="00CA05FF">
        <w:tblPrEx>
          <w:tblBorders>
            <w:insideH w:val="none" w:sz="0" w:space="0" w:color="auto"/>
          </w:tblBorders>
        </w:tblPrEx>
        <w:tc>
          <w:tcPr>
            <w:tcW w:w="453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</w:pPr>
            <w:r>
              <w:t>18</w:t>
            </w:r>
            <w:r>
              <w:lastRenderedPageBreak/>
              <w:t>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</w:pPr>
            <w:r>
              <w:lastRenderedPageBreak/>
              <w:t>Стекло в ящиках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</w:pPr>
            <w:r>
              <w:t>Вертикально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  <w:jc w:val="center"/>
            </w:pPr>
            <w:r>
              <w:t>1 ряд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  <w:jc w:val="center"/>
            </w:pPr>
            <w:r>
              <w:t>На подкладках</w:t>
            </w:r>
          </w:p>
        </w:tc>
      </w:tr>
      <w:tr w:rsidR="00CA05FF">
        <w:tblPrEx>
          <w:tblBorders>
            <w:insideH w:val="none" w:sz="0" w:space="0" w:color="auto"/>
          </w:tblBorders>
        </w:tblPrEx>
        <w:tc>
          <w:tcPr>
            <w:tcW w:w="453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</w:pPr>
            <w:r>
              <w:lastRenderedPageBreak/>
              <w:t>19.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</w:pPr>
            <w:r>
              <w:t>Рулонный материал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</w:pPr>
            <w:r>
              <w:t>Вертикально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  <w:jc w:val="center"/>
            </w:pPr>
            <w:r>
              <w:t>1 ряд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  <w:jc w:val="center"/>
            </w:pPr>
            <w:r>
              <w:t>На подкладках</w:t>
            </w:r>
          </w:p>
        </w:tc>
      </w:tr>
      <w:tr w:rsidR="00CA05FF">
        <w:tblPrEx>
          <w:tblBorders>
            <w:insideH w:val="none" w:sz="0" w:space="0" w:color="auto"/>
          </w:tblBorders>
        </w:tblPrEx>
        <w:tc>
          <w:tcPr>
            <w:tcW w:w="453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</w:pPr>
            <w:r>
              <w:t>20.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</w:pPr>
            <w:r>
              <w:t>Теплоизоляционные материалы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</w:pPr>
            <w:r>
              <w:t>В штабель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  <w:jc w:val="center"/>
            </w:pPr>
            <w:r>
              <w:t>1,2 м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</w:pPr>
            <w:r>
              <w:t>С хранением в закрытом сухом помещении</w:t>
            </w:r>
          </w:p>
        </w:tc>
      </w:tr>
      <w:tr w:rsidR="00CA05FF">
        <w:tblPrEx>
          <w:tblBorders>
            <w:insideH w:val="none" w:sz="0" w:space="0" w:color="auto"/>
          </w:tblBorders>
        </w:tblPrEx>
        <w:tc>
          <w:tcPr>
            <w:tcW w:w="453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</w:pPr>
            <w:r>
              <w:t>21.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</w:pPr>
            <w:r>
              <w:t>Битум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</w:pPr>
            <w:r>
              <w:t>В плотную тару, исключающую его растекание или в специальные ямы с ограждением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  <w:jc w:val="center"/>
            </w:pPr>
            <w:r>
              <w:t>-</w:t>
            </w:r>
          </w:p>
        </w:tc>
      </w:tr>
      <w:tr w:rsidR="00CA05FF">
        <w:tblPrEx>
          <w:tblBorders>
            <w:insideH w:val="none" w:sz="0" w:space="0" w:color="auto"/>
          </w:tblBorders>
        </w:tblPrEx>
        <w:tc>
          <w:tcPr>
            <w:tcW w:w="453" w:type="dxa"/>
            <w:vMerge w:val="restart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</w:pPr>
            <w:r>
              <w:t>22.</w:t>
            </w:r>
          </w:p>
        </w:tc>
        <w:tc>
          <w:tcPr>
            <w:tcW w:w="2324" w:type="dxa"/>
            <w:vMerge w:val="restart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</w:pPr>
            <w:r>
              <w:t>Прокат (листовая сталь, швеллеры, двутавровые балки, сортовая сталь)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</w:pPr>
            <w:r>
              <w:t>В штабель с подкладками и прокладками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  <w:jc w:val="center"/>
            </w:pPr>
            <w:r>
              <w:t>1 - 1,2 м при отсутствии упоров-столбиков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</w:pPr>
            <w:r>
              <w:t>Проходы между штабелями - не менее 1 м, ширина главного прохода - не менее 2 м.</w:t>
            </w:r>
          </w:p>
        </w:tc>
      </w:tr>
      <w:tr w:rsidR="00CA05FF">
        <w:tblPrEx>
          <w:tblBorders>
            <w:insideH w:val="none" w:sz="0" w:space="0" w:color="auto"/>
          </w:tblBorders>
        </w:tblPrEx>
        <w:tc>
          <w:tcPr>
            <w:tcW w:w="453" w:type="dxa"/>
            <w:vMerge/>
            <w:tcBorders>
              <w:top w:val="nil"/>
              <w:bottom w:val="nil"/>
            </w:tcBorders>
          </w:tcPr>
          <w:p w:rsidR="00CA05FF" w:rsidRDefault="00CA05FF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CA05FF" w:rsidRDefault="00CA05FF"/>
        </w:tc>
        <w:tc>
          <w:tcPr>
            <w:tcW w:w="1701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</w:pPr>
            <w:r>
              <w:t>При применении стоечных стеллажей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  <w:jc w:val="center"/>
            </w:pPr>
            <w:r>
              <w:t>2 м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</w:pPr>
            <w:r>
              <w:t>Расстояние от штабелей до крайних выступающих частей железнодорожного состава - не менее 1 м</w:t>
            </w:r>
          </w:p>
        </w:tc>
      </w:tr>
      <w:tr w:rsidR="00CA05FF">
        <w:tblPrEx>
          <w:tblBorders>
            <w:insideH w:val="none" w:sz="0" w:space="0" w:color="auto"/>
          </w:tblBorders>
        </w:tblPrEx>
        <w:tc>
          <w:tcPr>
            <w:tcW w:w="453" w:type="dxa"/>
            <w:vMerge/>
            <w:tcBorders>
              <w:top w:val="nil"/>
              <w:bottom w:val="nil"/>
            </w:tcBorders>
          </w:tcPr>
          <w:p w:rsidR="00CA05FF" w:rsidRDefault="00CA05FF"/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CA05FF" w:rsidRDefault="00CA05FF"/>
        </w:tc>
        <w:tc>
          <w:tcPr>
            <w:tcW w:w="1701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</w:pPr>
            <w:r>
              <w:t>В штабель из толстых листов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  <w:jc w:val="center"/>
            </w:pPr>
            <w:r>
              <w:t>1,5 м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</w:pPr>
            <w:r>
              <w:t>При применении электромагнитного крана</w:t>
            </w:r>
          </w:p>
        </w:tc>
      </w:tr>
      <w:tr w:rsidR="00CA05FF">
        <w:tblPrEx>
          <w:tblBorders>
            <w:insideH w:val="none" w:sz="0" w:space="0" w:color="auto"/>
          </w:tblBorders>
        </w:tblPrEx>
        <w:tc>
          <w:tcPr>
            <w:tcW w:w="453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</w:pPr>
            <w:r>
              <w:t>23.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</w:pPr>
            <w:r>
              <w:t>Сортовой и фасонный прокат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</w:pPr>
            <w:r>
              <w:t>В штабель, елочные и стоечные стеллажи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  <w:jc w:val="center"/>
            </w:pPr>
            <w:r>
              <w:t>4,5 м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</w:pPr>
            <w:r>
              <w:t>При применении крана-штабелера</w:t>
            </w:r>
          </w:p>
        </w:tc>
      </w:tr>
      <w:tr w:rsidR="00CA05FF">
        <w:tblPrEx>
          <w:tblBorders>
            <w:insideH w:val="none" w:sz="0" w:space="0" w:color="auto"/>
          </w:tblBorders>
        </w:tblPrEx>
        <w:tc>
          <w:tcPr>
            <w:tcW w:w="453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</w:pPr>
            <w:r>
              <w:t>24.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</w:pPr>
            <w:r>
              <w:t>Мелкий профиль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</w:pPr>
            <w:r>
              <w:t>В штабель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  <w:jc w:val="center"/>
            </w:pPr>
            <w:r>
              <w:t>Ширина - 1 м, высота - 0,5 м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</w:pPr>
            <w:r>
              <w:t>При хранении металла в специальных скобах</w:t>
            </w:r>
          </w:p>
        </w:tc>
      </w:tr>
      <w:tr w:rsidR="00CA05FF">
        <w:tblPrEx>
          <w:tblBorders>
            <w:insideH w:val="none" w:sz="0" w:space="0" w:color="auto"/>
          </w:tblBorders>
        </w:tblPrEx>
        <w:tc>
          <w:tcPr>
            <w:tcW w:w="453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</w:pPr>
            <w:r>
              <w:t>25.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</w:pPr>
            <w:r>
              <w:t xml:space="preserve">Листовой металл, упакованный в </w:t>
            </w:r>
            <w:r>
              <w:lastRenderedPageBreak/>
              <w:t>пачки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</w:pPr>
            <w:r>
              <w:lastRenderedPageBreak/>
              <w:t xml:space="preserve">В штабель на </w:t>
            </w:r>
            <w:r>
              <w:lastRenderedPageBreak/>
              <w:t>специальных металлических подставках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  <w:jc w:val="center"/>
            </w:pPr>
            <w:r>
              <w:lastRenderedPageBreak/>
              <w:t>4,0 м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</w:pPr>
            <w:r>
              <w:t>На деревянных брусках и укреплен</w:t>
            </w:r>
          </w:p>
        </w:tc>
      </w:tr>
      <w:tr w:rsidR="00CA05FF">
        <w:tblPrEx>
          <w:tblBorders>
            <w:insideH w:val="none" w:sz="0" w:space="0" w:color="auto"/>
          </w:tblBorders>
        </w:tblPrEx>
        <w:tc>
          <w:tcPr>
            <w:tcW w:w="453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</w:pPr>
            <w:r>
              <w:lastRenderedPageBreak/>
              <w:t>26.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</w:pPr>
            <w:r>
              <w:t>Широкополосная сталь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</w:pPr>
            <w:r>
              <w:t>В штабель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  <w:jc w:val="center"/>
            </w:pPr>
            <w:r>
              <w:t>2,0 м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</w:pPr>
            <w:r>
              <w:t>В рулонах, с установкой рулонов на ребро, с обвязкой</w:t>
            </w:r>
          </w:p>
        </w:tc>
      </w:tr>
      <w:tr w:rsidR="00CA05FF">
        <w:tblPrEx>
          <w:tblBorders>
            <w:insideH w:val="none" w:sz="0" w:space="0" w:color="auto"/>
          </w:tblBorders>
        </w:tblPrEx>
        <w:tc>
          <w:tcPr>
            <w:tcW w:w="453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</w:pPr>
            <w:r>
              <w:t>27.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</w:pPr>
            <w:r>
              <w:t>Стальная лента цветных металлов в кругах массой до 60 кг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</w:pPr>
            <w:r>
              <w:t>В штабель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  <w:jc w:val="center"/>
            </w:pPr>
            <w:r>
              <w:t>4,0 м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</w:pPr>
            <w:r>
              <w:t>В горизонтальном положении в 2 яруса не более</w:t>
            </w:r>
          </w:p>
        </w:tc>
      </w:tr>
      <w:tr w:rsidR="00CA05FF">
        <w:tblPrEx>
          <w:tblBorders>
            <w:insideH w:val="none" w:sz="0" w:space="0" w:color="auto"/>
          </w:tblBorders>
        </w:tblPrEx>
        <w:tc>
          <w:tcPr>
            <w:tcW w:w="453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</w:pPr>
            <w:r>
              <w:t>28.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</w:pPr>
            <w:r>
              <w:t>Материал в бунтах массой до 60 кг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</w:pPr>
            <w:r>
              <w:t>На стеллажах в подвешенном состоянии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  <w:jc w:val="center"/>
            </w:pPr>
            <w:r>
              <w:t>5,5 м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</w:pPr>
            <w:r>
              <w:t>С обвязкой бунтов</w:t>
            </w:r>
          </w:p>
        </w:tc>
      </w:tr>
      <w:tr w:rsidR="00CA05FF">
        <w:tblPrEx>
          <w:tblBorders>
            <w:insideH w:val="none" w:sz="0" w:space="0" w:color="auto"/>
          </w:tblBorders>
        </w:tblPrEx>
        <w:tc>
          <w:tcPr>
            <w:tcW w:w="453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</w:pPr>
            <w:r>
              <w:t>29.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</w:pPr>
            <w:r>
              <w:t>Материал в бунтах массой более 60 кг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</w:pPr>
            <w:r>
              <w:t>В штабель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</w:pPr>
            <w:r>
              <w:t>С укладкой бунтов на ребро. Ось бунтов должна быть наклонена на 15 - 20° к горизонтальной плоскости, и штабель должен иметь вертикальную опору с одной стороны по торцу бунтов</w:t>
            </w:r>
          </w:p>
        </w:tc>
      </w:tr>
      <w:tr w:rsidR="00CA05FF">
        <w:tblPrEx>
          <w:tblBorders>
            <w:insideH w:val="none" w:sz="0" w:space="0" w:color="auto"/>
          </w:tblBorders>
        </w:tblPrEx>
        <w:tc>
          <w:tcPr>
            <w:tcW w:w="453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</w:pPr>
            <w:r>
              <w:t>30.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</w:pPr>
            <w:r>
              <w:t>Слитки и блюмы сечением 160 x 160 мм и более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</w:pPr>
            <w:r>
              <w:t>В штабель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  <w:jc w:val="center"/>
            </w:pPr>
            <w:r>
              <w:t>4,0 м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</w:pPr>
            <w:r>
              <w:t>При автоматизированном захвате груза подъемными средствами</w:t>
            </w:r>
          </w:p>
        </w:tc>
      </w:tr>
      <w:tr w:rsidR="00CA05FF">
        <w:tblPrEx>
          <w:tblBorders>
            <w:insideH w:val="none" w:sz="0" w:space="0" w:color="auto"/>
          </w:tblBorders>
        </w:tblPrEx>
        <w:tc>
          <w:tcPr>
            <w:tcW w:w="453" w:type="dxa"/>
            <w:vMerge w:val="restart"/>
            <w:tcBorders>
              <w:top w:val="nil"/>
              <w:bottom w:val="single" w:sz="4" w:space="0" w:color="auto"/>
            </w:tcBorders>
          </w:tcPr>
          <w:p w:rsidR="00CA05FF" w:rsidRDefault="00CA05FF">
            <w:pPr>
              <w:pStyle w:val="ConsPlusNormal"/>
            </w:pPr>
            <w:r>
              <w:t>31.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</w:pPr>
            <w:r>
              <w:t>Поковки: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</w:pPr>
          </w:p>
        </w:tc>
      </w:tr>
      <w:tr w:rsidR="00CA05FF">
        <w:tblPrEx>
          <w:tblBorders>
            <w:insideH w:val="none" w:sz="0" w:space="0" w:color="auto"/>
          </w:tblBorders>
        </w:tblPrEx>
        <w:tc>
          <w:tcPr>
            <w:tcW w:w="453" w:type="dxa"/>
            <w:vMerge/>
            <w:tcBorders>
              <w:top w:val="nil"/>
              <w:bottom w:val="single" w:sz="4" w:space="0" w:color="auto"/>
            </w:tcBorders>
          </w:tcPr>
          <w:p w:rsidR="00CA05FF" w:rsidRDefault="00CA05FF"/>
        </w:tc>
        <w:tc>
          <w:tcPr>
            <w:tcW w:w="2324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</w:pPr>
            <w:r>
              <w:t>массой до 500 кг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</w:pPr>
            <w:r>
              <w:t>В специальной таре, устанавливаемой в штабель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  <w:jc w:val="center"/>
            </w:pPr>
            <w:r>
              <w:t>4,0 м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CA05FF" w:rsidRDefault="00CA05FF">
            <w:pPr>
              <w:pStyle w:val="ConsPlusNormal"/>
              <w:jc w:val="center"/>
            </w:pPr>
            <w:r>
              <w:t>-</w:t>
            </w:r>
          </w:p>
        </w:tc>
      </w:tr>
      <w:tr w:rsidR="00CA05FF">
        <w:tblPrEx>
          <w:tblBorders>
            <w:insideH w:val="none" w:sz="0" w:space="0" w:color="auto"/>
          </w:tblBorders>
        </w:tblPrEx>
        <w:tc>
          <w:tcPr>
            <w:tcW w:w="453" w:type="dxa"/>
            <w:vMerge/>
            <w:tcBorders>
              <w:top w:val="nil"/>
              <w:bottom w:val="single" w:sz="4" w:space="0" w:color="auto"/>
            </w:tcBorders>
          </w:tcPr>
          <w:p w:rsidR="00CA05FF" w:rsidRDefault="00CA05FF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CA05FF" w:rsidRDefault="00CA05FF">
            <w:pPr>
              <w:pStyle w:val="ConsPlusNormal"/>
            </w:pPr>
            <w:r>
              <w:t>массой свыше 500 кг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CA05FF" w:rsidRDefault="00CA05FF">
            <w:pPr>
              <w:pStyle w:val="ConsPlusNormal"/>
            </w:pPr>
            <w:r>
              <w:t xml:space="preserve">На полу в один ряд или </w:t>
            </w:r>
            <w:r>
              <w:lastRenderedPageBreak/>
              <w:t>в штабель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CA05FF" w:rsidRDefault="00CA05FF">
            <w:pPr>
              <w:pStyle w:val="ConsPlusNormal"/>
              <w:jc w:val="center"/>
            </w:pPr>
            <w:r>
              <w:lastRenderedPageBreak/>
              <w:t>2,0 м</w:t>
            </w:r>
          </w:p>
        </w:tc>
        <w:tc>
          <w:tcPr>
            <w:tcW w:w="3061" w:type="dxa"/>
            <w:tcBorders>
              <w:top w:val="nil"/>
              <w:bottom w:val="single" w:sz="4" w:space="0" w:color="auto"/>
            </w:tcBorders>
          </w:tcPr>
          <w:p w:rsidR="00CA05FF" w:rsidRDefault="00CA05FF">
            <w:pPr>
              <w:pStyle w:val="ConsPlusNormal"/>
              <w:jc w:val="center"/>
            </w:pPr>
            <w:r>
              <w:t>-</w:t>
            </w:r>
          </w:p>
        </w:tc>
      </w:tr>
    </w:tbl>
    <w:p w:rsidR="00CA05FF" w:rsidRDefault="00CA05FF">
      <w:pPr>
        <w:pStyle w:val="ConsPlusNormal"/>
        <w:jc w:val="both"/>
      </w:pPr>
    </w:p>
    <w:p w:rsidR="00CA05FF" w:rsidRDefault="00CA05FF">
      <w:pPr>
        <w:pStyle w:val="ConsPlusNormal"/>
        <w:jc w:val="both"/>
      </w:pPr>
    </w:p>
    <w:p w:rsidR="00CA05FF" w:rsidRDefault="00CA05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63A3" w:rsidRPr="009F2DA8" w:rsidRDefault="00A663A3" w:rsidP="009F2DA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A663A3" w:rsidRPr="009F2DA8" w:rsidSect="003F7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5FF"/>
    <w:rsid w:val="000025E7"/>
    <w:rsid w:val="000034BF"/>
    <w:rsid w:val="0000395C"/>
    <w:rsid w:val="0000484B"/>
    <w:rsid w:val="00004F4E"/>
    <w:rsid w:val="00006C57"/>
    <w:rsid w:val="00007A39"/>
    <w:rsid w:val="000107C7"/>
    <w:rsid w:val="0001161C"/>
    <w:rsid w:val="00022B17"/>
    <w:rsid w:val="00025FAD"/>
    <w:rsid w:val="00032A00"/>
    <w:rsid w:val="000418DA"/>
    <w:rsid w:val="00043EE9"/>
    <w:rsid w:val="00045375"/>
    <w:rsid w:val="00045B7D"/>
    <w:rsid w:val="00046FE2"/>
    <w:rsid w:val="000479EB"/>
    <w:rsid w:val="00055972"/>
    <w:rsid w:val="00056CA9"/>
    <w:rsid w:val="0005758B"/>
    <w:rsid w:val="00062984"/>
    <w:rsid w:val="00066B15"/>
    <w:rsid w:val="00071290"/>
    <w:rsid w:val="00071F7C"/>
    <w:rsid w:val="000748AF"/>
    <w:rsid w:val="00075084"/>
    <w:rsid w:val="00075A52"/>
    <w:rsid w:val="00075B9B"/>
    <w:rsid w:val="00080058"/>
    <w:rsid w:val="00084DB8"/>
    <w:rsid w:val="00084FFC"/>
    <w:rsid w:val="000864EB"/>
    <w:rsid w:val="00086E63"/>
    <w:rsid w:val="0008747A"/>
    <w:rsid w:val="00090158"/>
    <w:rsid w:val="00092324"/>
    <w:rsid w:val="00092E12"/>
    <w:rsid w:val="00094EF4"/>
    <w:rsid w:val="000A1107"/>
    <w:rsid w:val="000B0D58"/>
    <w:rsid w:val="000B6CEA"/>
    <w:rsid w:val="000B7CF3"/>
    <w:rsid w:val="000C34CE"/>
    <w:rsid w:val="000C430C"/>
    <w:rsid w:val="000C6FD3"/>
    <w:rsid w:val="000C751A"/>
    <w:rsid w:val="000C7984"/>
    <w:rsid w:val="000D2ADD"/>
    <w:rsid w:val="000D37B2"/>
    <w:rsid w:val="000D3FB8"/>
    <w:rsid w:val="000D4DEB"/>
    <w:rsid w:val="000D5D6D"/>
    <w:rsid w:val="000E08AB"/>
    <w:rsid w:val="000E194D"/>
    <w:rsid w:val="000E1A15"/>
    <w:rsid w:val="000E30F8"/>
    <w:rsid w:val="000E5966"/>
    <w:rsid w:val="000F090C"/>
    <w:rsid w:val="000F265F"/>
    <w:rsid w:val="000F335C"/>
    <w:rsid w:val="000F690F"/>
    <w:rsid w:val="000F7894"/>
    <w:rsid w:val="000F7BA2"/>
    <w:rsid w:val="00112011"/>
    <w:rsid w:val="00114468"/>
    <w:rsid w:val="0011669E"/>
    <w:rsid w:val="00120115"/>
    <w:rsid w:val="00121BEB"/>
    <w:rsid w:val="00123833"/>
    <w:rsid w:val="00126605"/>
    <w:rsid w:val="0012758F"/>
    <w:rsid w:val="001304BD"/>
    <w:rsid w:val="001306BB"/>
    <w:rsid w:val="00130A46"/>
    <w:rsid w:val="0013165A"/>
    <w:rsid w:val="0013262A"/>
    <w:rsid w:val="00133867"/>
    <w:rsid w:val="00133C87"/>
    <w:rsid w:val="001362E2"/>
    <w:rsid w:val="001402AF"/>
    <w:rsid w:val="00140634"/>
    <w:rsid w:val="0014222E"/>
    <w:rsid w:val="0014664C"/>
    <w:rsid w:val="001537F0"/>
    <w:rsid w:val="0015593D"/>
    <w:rsid w:val="00155DCB"/>
    <w:rsid w:val="001568FE"/>
    <w:rsid w:val="00167238"/>
    <w:rsid w:val="0017668E"/>
    <w:rsid w:val="00177954"/>
    <w:rsid w:val="00182A67"/>
    <w:rsid w:val="00183290"/>
    <w:rsid w:val="00184013"/>
    <w:rsid w:val="001856DA"/>
    <w:rsid w:val="00190270"/>
    <w:rsid w:val="001A661D"/>
    <w:rsid w:val="001A6C09"/>
    <w:rsid w:val="001B335C"/>
    <w:rsid w:val="001B3E7E"/>
    <w:rsid w:val="001B7478"/>
    <w:rsid w:val="001C1783"/>
    <w:rsid w:val="001C31C0"/>
    <w:rsid w:val="001C4124"/>
    <w:rsid w:val="001C4F3D"/>
    <w:rsid w:val="001D2675"/>
    <w:rsid w:val="001D290C"/>
    <w:rsid w:val="001D3749"/>
    <w:rsid w:val="001D46D2"/>
    <w:rsid w:val="001D5612"/>
    <w:rsid w:val="001D63C0"/>
    <w:rsid w:val="001D79C7"/>
    <w:rsid w:val="001E14AB"/>
    <w:rsid w:val="001E7EEA"/>
    <w:rsid w:val="001F17ED"/>
    <w:rsid w:val="001F5242"/>
    <w:rsid w:val="001F6955"/>
    <w:rsid w:val="002031F8"/>
    <w:rsid w:val="00205524"/>
    <w:rsid w:val="00210FDF"/>
    <w:rsid w:val="0023298B"/>
    <w:rsid w:val="00232BFE"/>
    <w:rsid w:val="00233A72"/>
    <w:rsid w:val="002349AF"/>
    <w:rsid w:val="00234FA2"/>
    <w:rsid w:val="00241E6B"/>
    <w:rsid w:val="00243209"/>
    <w:rsid w:val="00253004"/>
    <w:rsid w:val="0025427C"/>
    <w:rsid w:val="00256B0E"/>
    <w:rsid w:val="00257AF7"/>
    <w:rsid w:val="00260AB1"/>
    <w:rsid w:val="00263FFA"/>
    <w:rsid w:val="00266AC8"/>
    <w:rsid w:val="00272F78"/>
    <w:rsid w:val="002746E0"/>
    <w:rsid w:val="002749BF"/>
    <w:rsid w:val="00276D17"/>
    <w:rsid w:val="00281AC3"/>
    <w:rsid w:val="002878EE"/>
    <w:rsid w:val="00290126"/>
    <w:rsid w:val="0029057E"/>
    <w:rsid w:val="002937B9"/>
    <w:rsid w:val="002A31D8"/>
    <w:rsid w:val="002A5904"/>
    <w:rsid w:val="002B2F24"/>
    <w:rsid w:val="002B3917"/>
    <w:rsid w:val="002B5D62"/>
    <w:rsid w:val="002B7B67"/>
    <w:rsid w:val="002C4174"/>
    <w:rsid w:val="002C4241"/>
    <w:rsid w:val="002C60D8"/>
    <w:rsid w:val="002D2B4D"/>
    <w:rsid w:val="002D37B1"/>
    <w:rsid w:val="002D6D2F"/>
    <w:rsid w:val="002D790D"/>
    <w:rsid w:val="002E3BF4"/>
    <w:rsid w:val="002F511F"/>
    <w:rsid w:val="002F549B"/>
    <w:rsid w:val="00301A37"/>
    <w:rsid w:val="00303CB8"/>
    <w:rsid w:val="00303E74"/>
    <w:rsid w:val="00304751"/>
    <w:rsid w:val="00305C19"/>
    <w:rsid w:val="0030709B"/>
    <w:rsid w:val="00307169"/>
    <w:rsid w:val="00307D97"/>
    <w:rsid w:val="00310C52"/>
    <w:rsid w:val="00310CAF"/>
    <w:rsid w:val="00313FAD"/>
    <w:rsid w:val="003157ED"/>
    <w:rsid w:val="003205CE"/>
    <w:rsid w:val="00324224"/>
    <w:rsid w:val="0032708D"/>
    <w:rsid w:val="0033315A"/>
    <w:rsid w:val="003354C3"/>
    <w:rsid w:val="00336A30"/>
    <w:rsid w:val="00337B15"/>
    <w:rsid w:val="00340DA2"/>
    <w:rsid w:val="00355B33"/>
    <w:rsid w:val="0035758D"/>
    <w:rsid w:val="00357B66"/>
    <w:rsid w:val="00357E94"/>
    <w:rsid w:val="00360C6D"/>
    <w:rsid w:val="00360C71"/>
    <w:rsid w:val="00361282"/>
    <w:rsid w:val="0036181B"/>
    <w:rsid w:val="00363307"/>
    <w:rsid w:val="00363605"/>
    <w:rsid w:val="00366FA6"/>
    <w:rsid w:val="0037430F"/>
    <w:rsid w:val="0038053D"/>
    <w:rsid w:val="0038264B"/>
    <w:rsid w:val="0038277F"/>
    <w:rsid w:val="00384EF7"/>
    <w:rsid w:val="00386157"/>
    <w:rsid w:val="00386675"/>
    <w:rsid w:val="00386978"/>
    <w:rsid w:val="00391F93"/>
    <w:rsid w:val="0039486C"/>
    <w:rsid w:val="00394B9D"/>
    <w:rsid w:val="00396012"/>
    <w:rsid w:val="00396154"/>
    <w:rsid w:val="003A0970"/>
    <w:rsid w:val="003A2F92"/>
    <w:rsid w:val="003A7295"/>
    <w:rsid w:val="003B16D8"/>
    <w:rsid w:val="003B25D5"/>
    <w:rsid w:val="003B5E09"/>
    <w:rsid w:val="003B6050"/>
    <w:rsid w:val="003C7A8E"/>
    <w:rsid w:val="003D15FA"/>
    <w:rsid w:val="003D266F"/>
    <w:rsid w:val="003D6D8D"/>
    <w:rsid w:val="003E3CB8"/>
    <w:rsid w:val="003E4D28"/>
    <w:rsid w:val="003F5241"/>
    <w:rsid w:val="00400C71"/>
    <w:rsid w:val="00403D4A"/>
    <w:rsid w:val="004101F3"/>
    <w:rsid w:val="00411692"/>
    <w:rsid w:val="0041226F"/>
    <w:rsid w:val="00415670"/>
    <w:rsid w:val="004207E3"/>
    <w:rsid w:val="00420DD6"/>
    <w:rsid w:val="00422F71"/>
    <w:rsid w:val="004303E4"/>
    <w:rsid w:val="00430F2B"/>
    <w:rsid w:val="00432532"/>
    <w:rsid w:val="004326C8"/>
    <w:rsid w:val="00435A29"/>
    <w:rsid w:val="0043738C"/>
    <w:rsid w:val="00437D65"/>
    <w:rsid w:val="00440B47"/>
    <w:rsid w:val="00442263"/>
    <w:rsid w:val="004466FC"/>
    <w:rsid w:val="004542E8"/>
    <w:rsid w:val="004546C4"/>
    <w:rsid w:val="00454D3E"/>
    <w:rsid w:val="00457300"/>
    <w:rsid w:val="00457483"/>
    <w:rsid w:val="004673EA"/>
    <w:rsid w:val="00471415"/>
    <w:rsid w:val="004718FD"/>
    <w:rsid w:val="00474623"/>
    <w:rsid w:val="0047685C"/>
    <w:rsid w:val="00480001"/>
    <w:rsid w:val="00481F79"/>
    <w:rsid w:val="004902D2"/>
    <w:rsid w:val="00493577"/>
    <w:rsid w:val="00495BA7"/>
    <w:rsid w:val="004A0203"/>
    <w:rsid w:val="004A0B53"/>
    <w:rsid w:val="004A2AAE"/>
    <w:rsid w:val="004A636D"/>
    <w:rsid w:val="004A77FE"/>
    <w:rsid w:val="004B34AC"/>
    <w:rsid w:val="004B4048"/>
    <w:rsid w:val="004D5D41"/>
    <w:rsid w:val="004D6DC5"/>
    <w:rsid w:val="004D7AD3"/>
    <w:rsid w:val="004E2ED4"/>
    <w:rsid w:val="004F09C3"/>
    <w:rsid w:val="004F1C45"/>
    <w:rsid w:val="004F27D6"/>
    <w:rsid w:val="004F36A2"/>
    <w:rsid w:val="004F6B38"/>
    <w:rsid w:val="00500BBA"/>
    <w:rsid w:val="00501384"/>
    <w:rsid w:val="00505655"/>
    <w:rsid w:val="00510939"/>
    <w:rsid w:val="0051340B"/>
    <w:rsid w:val="00514382"/>
    <w:rsid w:val="005170B8"/>
    <w:rsid w:val="00520A90"/>
    <w:rsid w:val="00521C43"/>
    <w:rsid w:val="00522609"/>
    <w:rsid w:val="00522677"/>
    <w:rsid w:val="00530318"/>
    <w:rsid w:val="00530ADC"/>
    <w:rsid w:val="00531635"/>
    <w:rsid w:val="005326A4"/>
    <w:rsid w:val="005375B4"/>
    <w:rsid w:val="00537DF9"/>
    <w:rsid w:val="00542D07"/>
    <w:rsid w:val="00543E54"/>
    <w:rsid w:val="00545BB9"/>
    <w:rsid w:val="00546BDD"/>
    <w:rsid w:val="00547620"/>
    <w:rsid w:val="005537F2"/>
    <w:rsid w:val="005544DD"/>
    <w:rsid w:val="00562476"/>
    <w:rsid w:val="00563396"/>
    <w:rsid w:val="0058014E"/>
    <w:rsid w:val="005806D3"/>
    <w:rsid w:val="00580F23"/>
    <w:rsid w:val="00581B74"/>
    <w:rsid w:val="0058203E"/>
    <w:rsid w:val="0058261D"/>
    <w:rsid w:val="0058410E"/>
    <w:rsid w:val="005841B3"/>
    <w:rsid w:val="00587F3D"/>
    <w:rsid w:val="00592D4D"/>
    <w:rsid w:val="005945C1"/>
    <w:rsid w:val="005961FE"/>
    <w:rsid w:val="0059709C"/>
    <w:rsid w:val="005A1EDA"/>
    <w:rsid w:val="005A6338"/>
    <w:rsid w:val="005B2AA5"/>
    <w:rsid w:val="005B2F37"/>
    <w:rsid w:val="005B7554"/>
    <w:rsid w:val="005B7909"/>
    <w:rsid w:val="005C089D"/>
    <w:rsid w:val="005C4077"/>
    <w:rsid w:val="005D09D6"/>
    <w:rsid w:val="005D2B46"/>
    <w:rsid w:val="005D302F"/>
    <w:rsid w:val="005D60CC"/>
    <w:rsid w:val="005D645C"/>
    <w:rsid w:val="005D6AFB"/>
    <w:rsid w:val="005D7C4A"/>
    <w:rsid w:val="005E2E75"/>
    <w:rsid w:val="005E4425"/>
    <w:rsid w:val="005E4F44"/>
    <w:rsid w:val="005F0E4F"/>
    <w:rsid w:val="005F16F4"/>
    <w:rsid w:val="005F1C33"/>
    <w:rsid w:val="005F4CF3"/>
    <w:rsid w:val="005F4DF0"/>
    <w:rsid w:val="00603FCA"/>
    <w:rsid w:val="00604E8E"/>
    <w:rsid w:val="006058A8"/>
    <w:rsid w:val="0061464C"/>
    <w:rsid w:val="0061690B"/>
    <w:rsid w:val="0062046C"/>
    <w:rsid w:val="00621609"/>
    <w:rsid w:val="00626864"/>
    <w:rsid w:val="00631ECF"/>
    <w:rsid w:val="006335B9"/>
    <w:rsid w:val="00634690"/>
    <w:rsid w:val="006350C1"/>
    <w:rsid w:val="006365DC"/>
    <w:rsid w:val="0063670D"/>
    <w:rsid w:val="00636BEE"/>
    <w:rsid w:val="006434D4"/>
    <w:rsid w:val="0064402E"/>
    <w:rsid w:val="0064585D"/>
    <w:rsid w:val="00646217"/>
    <w:rsid w:val="006464D1"/>
    <w:rsid w:val="00650BE4"/>
    <w:rsid w:val="0065111D"/>
    <w:rsid w:val="006522F2"/>
    <w:rsid w:val="0065273D"/>
    <w:rsid w:val="006560B3"/>
    <w:rsid w:val="00661193"/>
    <w:rsid w:val="006654B3"/>
    <w:rsid w:val="00672904"/>
    <w:rsid w:val="00673D91"/>
    <w:rsid w:val="00674E82"/>
    <w:rsid w:val="00676A4F"/>
    <w:rsid w:val="00676D58"/>
    <w:rsid w:val="00682A06"/>
    <w:rsid w:val="0068501D"/>
    <w:rsid w:val="00692977"/>
    <w:rsid w:val="006A387E"/>
    <w:rsid w:val="006A44EA"/>
    <w:rsid w:val="006A47B3"/>
    <w:rsid w:val="006A717A"/>
    <w:rsid w:val="006A7396"/>
    <w:rsid w:val="006B0D76"/>
    <w:rsid w:val="006B1009"/>
    <w:rsid w:val="006B1ED8"/>
    <w:rsid w:val="006B34ED"/>
    <w:rsid w:val="006B372A"/>
    <w:rsid w:val="006B3C4D"/>
    <w:rsid w:val="006B664E"/>
    <w:rsid w:val="006C4ABB"/>
    <w:rsid w:val="006C6841"/>
    <w:rsid w:val="006D0366"/>
    <w:rsid w:val="006D0ACA"/>
    <w:rsid w:val="006D1D59"/>
    <w:rsid w:val="006D2185"/>
    <w:rsid w:val="006D71AF"/>
    <w:rsid w:val="006D77FF"/>
    <w:rsid w:val="006E02AA"/>
    <w:rsid w:val="006E125A"/>
    <w:rsid w:val="006E207D"/>
    <w:rsid w:val="006E53F8"/>
    <w:rsid w:val="006E5575"/>
    <w:rsid w:val="006E6F01"/>
    <w:rsid w:val="006F0A3F"/>
    <w:rsid w:val="006F1E30"/>
    <w:rsid w:val="006F3327"/>
    <w:rsid w:val="006F76D2"/>
    <w:rsid w:val="006F7F54"/>
    <w:rsid w:val="00700021"/>
    <w:rsid w:val="007044C2"/>
    <w:rsid w:val="00704910"/>
    <w:rsid w:val="00706CEF"/>
    <w:rsid w:val="007123BD"/>
    <w:rsid w:val="0072088F"/>
    <w:rsid w:val="00731C70"/>
    <w:rsid w:val="00742D99"/>
    <w:rsid w:val="00742E5C"/>
    <w:rsid w:val="00744829"/>
    <w:rsid w:val="007454FB"/>
    <w:rsid w:val="00745A86"/>
    <w:rsid w:val="00751108"/>
    <w:rsid w:val="00751401"/>
    <w:rsid w:val="007514B1"/>
    <w:rsid w:val="00752D25"/>
    <w:rsid w:val="00754799"/>
    <w:rsid w:val="007567AD"/>
    <w:rsid w:val="007617A6"/>
    <w:rsid w:val="007619C9"/>
    <w:rsid w:val="00762309"/>
    <w:rsid w:val="00762520"/>
    <w:rsid w:val="00762992"/>
    <w:rsid w:val="00763E61"/>
    <w:rsid w:val="00764905"/>
    <w:rsid w:val="00770601"/>
    <w:rsid w:val="00772495"/>
    <w:rsid w:val="00772C3F"/>
    <w:rsid w:val="00774FCE"/>
    <w:rsid w:val="00776462"/>
    <w:rsid w:val="00776ED9"/>
    <w:rsid w:val="007811A8"/>
    <w:rsid w:val="00782345"/>
    <w:rsid w:val="00787D20"/>
    <w:rsid w:val="00790172"/>
    <w:rsid w:val="00790CC7"/>
    <w:rsid w:val="007956FC"/>
    <w:rsid w:val="00795C3F"/>
    <w:rsid w:val="007962D7"/>
    <w:rsid w:val="007977C0"/>
    <w:rsid w:val="007A2D19"/>
    <w:rsid w:val="007B4ABC"/>
    <w:rsid w:val="007B520D"/>
    <w:rsid w:val="007B6D50"/>
    <w:rsid w:val="007C410B"/>
    <w:rsid w:val="007C7B9F"/>
    <w:rsid w:val="007D047C"/>
    <w:rsid w:val="007D1227"/>
    <w:rsid w:val="007D3AF2"/>
    <w:rsid w:val="007D74F5"/>
    <w:rsid w:val="007E0D30"/>
    <w:rsid w:val="007E2F45"/>
    <w:rsid w:val="007E7115"/>
    <w:rsid w:val="007F5B8D"/>
    <w:rsid w:val="008045EB"/>
    <w:rsid w:val="0082565D"/>
    <w:rsid w:val="0084030E"/>
    <w:rsid w:val="00842358"/>
    <w:rsid w:val="008449EB"/>
    <w:rsid w:val="008458B5"/>
    <w:rsid w:val="00845E89"/>
    <w:rsid w:val="00847F9F"/>
    <w:rsid w:val="008513A9"/>
    <w:rsid w:val="00855AD9"/>
    <w:rsid w:val="00855E02"/>
    <w:rsid w:val="00857365"/>
    <w:rsid w:val="008602CE"/>
    <w:rsid w:val="00862576"/>
    <w:rsid w:val="00866FFA"/>
    <w:rsid w:val="00867415"/>
    <w:rsid w:val="008678A8"/>
    <w:rsid w:val="00873640"/>
    <w:rsid w:val="00884FC0"/>
    <w:rsid w:val="0088666B"/>
    <w:rsid w:val="00887315"/>
    <w:rsid w:val="00887F87"/>
    <w:rsid w:val="008911D4"/>
    <w:rsid w:val="00896845"/>
    <w:rsid w:val="0089769A"/>
    <w:rsid w:val="008A0B1B"/>
    <w:rsid w:val="008A1A6A"/>
    <w:rsid w:val="008A4E18"/>
    <w:rsid w:val="008A5526"/>
    <w:rsid w:val="008A67B4"/>
    <w:rsid w:val="008A700F"/>
    <w:rsid w:val="008B7D99"/>
    <w:rsid w:val="008C24A6"/>
    <w:rsid w:val="008C29DE"/>
    <w:rsid w:val="008C3D3A"/>
    <w:rsid w:val="008C46BF"/>
    <w:rsid w:val="008D3EBB"/>
    <w:rsid w:val="008D5290"/>
    <w:rsid w:val="008F19F3"/>
    <w:rsid w:val="008F1DDD"/>
    <w:rsid w:val="008F2CEC"/>
    <w:rsid w:val="008F498D"/>
    <w:rsid w:val="008F58CE"/>
    <w:rsid w:val="008F756D"/>
    <w:rsid w:val="008F78C4"/>
    <w:rsid w:val="008F7E09"/>
    <w:rsid w:val="00903942"/>
    <w:rsid w:val="0090605D"/>
    <w:rsid w:val="0091109F"/>
    <w:rsid w:val="009142DA"/>
    <w:rsid w:val="00914D88"/>
    <w:rsid w:val="009166A0"/>
    <w:rsid w:val="009215F3"/>
    <w:rsid w:val="0092355D"/>
    <w:rsid w:val="009245DB"/>
    <w:rsid w:val="009254F8"/>
    <w:rsid w:val="00936B7D"/>
    <w:rsid w:val="0094069A"/>
    <w:rsid w:val="009472E2"/>
    <w:rsid w:val="00950097"/>
    <w:rsid w:val="00953318"/>
    <w:rsid w:val="00956FBC"/>
    <w:rsid w:val="0095715E"/>
    <w:rsid w:val="009609F4"/>
    <w:rsid w:val="00963D78"/>
    <w:rsid w:val="00964022"/>
    <w:rsid w:val="009735A4"/>
    <w:rsid w:val="00975FB9"/>
    <w:rsid w:val="0098174B"/>
    <w:rsid w:val="009857B0"/>
    <w:rsid w:val="00986DA2"/>
    <w:rsid w:val="00987BA1"/>
    <w:rsid w:val="0099065C"/>
    <w:rsid w:val="009906AC"/>
    <w:rsid w:val="00990939"/>
    <w:rsid w:val="0099720A"/>
    <w:rsid w:val="009A675A"/>
    <w:rsid w:val="009B0AAD"/>
    <w:rsid w:val="009B45B1"/>
    <w:rsid w:val="009B4BC3"/>
    <w:rsid w:val="009C14B7"/>
    <w:rsid w:val="009C23E9"/>
    <w:rsid w:val="009C43CC"/>
    <w:rsid w:val="009C4B07"/>
    <w:rsid w:val="009D0C26"/>
    <w:rsid w:val="009D22F7"/>
    <w:rsid w:val="009D5070"/>
    <w:rsid w:val="009D5262"/>
    <w:rsid w:val="009D5283"/>
    <w:rsid w:val="009E5E52"/>
    <w:rsid w:val="009F1A00"/>
    <w:rsid w:val="009F2DA8"/>
    <w:rsid w:val="009F69DC"/>
    <w:rsid w:val="009F728C"/>
    <w:rsid w:val="00A00729"/>
    <w:rsid w:val="00A01343"/>
    <w:rsid w:val="00A0191F"/>
    <w:rsid w:val="00A05B5D"/>
    <w:rsid w:val="00A07B8E"/>
    <w:rsid w:val="00A10B9C"/>
    <w:rsid w:val="00A1142C"/>
    <w:rsid w:val="00A13D91"/>
    <w:rsid w:val="00A16BD5"/>
    <w:rsid w:val="00A178C8"/>
    <w:rsid w:val="00A2141F"/>
    <w:rsid w:val="00A27537"/>
    <w:rsid w:val="00A30C27"/>
    <w:rsid w:val="00A37A26"/>
    <w:rsid w:val="00A40801"/>
    <w:rsid w:val="00A4138B"/>
    <w:rsid w:val="00A41FF7"/>
    <w:rsid w:val="00A4363C"/>
    <w:rsid w:val="00A450E2"/>
    <w:rsid w:val="00A45241"/>
    <w:rsid w:val="00A473BA"/>
    <w:rsid w:val="00A47BE6"/>
    <w:rsid w:val="00A50714"/>
    <w:rsid w:val="00A50957"/>
    <w:rsid w:val="00A5397B"/>
    <w:rsid w:val="00A53EF5"/>
    <w:rsid w:val="00A5531A"/>
    <w:rsid w:val="00A65C7C"/>
    <w:rsid w:val="00A663A3"/>
    <w:rsid w:val="00A70352"/>
    <w:rsid w:val="00A7160E"/>
    <w:rsid w:val="00A73338"/>
    <w:rsid w:val="00A81C9F"/>
    <w:rsid w:val="00A87BB0"/>
    <w:rsid w:val="00A928C6"/>
    <w:rsid w:val="00A934EC"/>
    <w:rsid w:val="00A93EC9"/>
    <w:rsid w:val="00A94AC4"/>
    <w:rsid w:val="00AA30B9"/>
    <w:rsid w:val="00AA75AC"/>
    <w:rsid w:val="00AB085D"/>
    <w:rsid w:val="00AB2188"/>
    <w:rsid w:val="00AB2D17"/>
    <w:rsid w:val="00AB38C9"/>
    <w:rsid w:val="00AC2800"/>
    <w:rsid w:val="00AC30C7"/>
    <w:rsid w:val="00AD2779"/>
    <w:rsid w:val="00AD2C66"/>
    <w:rsid w:val="00AD3CF5"/>
    <w:rsid w:val="00AD444D"/>
    <w:rsid w:val="00AD51ED"/>
    <w:rsid w:val="00AD5730"/>
    <w:rsid w:val="00AD673F"/>
    <w:rsid w:val="00AE21A3"/>
    <w:rsid w:val="00AE7B66"/>
    <w:rsid w:val="00AF5E94"/>
    <w:rsid w:val="00AF644F"/>
    <w:rsid w:val="00AF6484"/>
    <w:rsid w:val="00AF7DF0"/>
    <w:rsid w:val="00B016FF"/>
    <w:rsid w:val="00B041F3"/>
    <w:rsid w:val="00B07A21"/>
    <w:rsid w:val="00B162C3"/>
    <w:rsid w:val="00B2055D"/>
    <w:rsid w:val="00B22A16"/>
    <w:rsid w:val="00B2357A"/>
    <w:rsid w:val="00B23BB1"/>
    <w:rsid w:val="00B27138"/>
    <w:rsid w:val="00B32028"/>
    <w:rsid w:val="00B3230C"/>
    <w:rsid w:val="00B333DD"/>
    <w:rsid w:val="00B3456C"/>
    <w:rsid w:val="00B36263"/>
    <w:rsid w:val="00B3634C"/>
    <w:rsid w:val="00B36EC4"/>
    <w:rsid w:val="00B41E43"/>
    <w:rsid w:val="00B4360F"/>
    <w:rsid w:val="00B509B2"/>
    <w:rsid w:val="00B51928"/>
    <w:rsid w:val="00B51FB2"/>
    <w:rsid w:val="00B52D34"/>
    <w:rsid w:val="00B541F7"/>
    <w:rsid w:val="00B54782"/>
    <w:rsid w:val="00B54AF6"/>
    <w:rsid w:val="00B6607D"/>
    <w:rsid w:val="00B66160"/>
    <w:rsid w:val="00B662C9"/>
    <w:rsid w:val="00B73689"/>
    <w:rsid w:val="00B755B4"/>
    <w:rsid w:val="00B84794"/>
    <w:rsid w:val="00B852BF"/>
    <w:rsid w:val="00B86154"/>
    <w:rsid w:val="00B87A3F"/>
    <w:rsid w:val="00B90233"/>
    <w:rsid w:val="00B97DB4"/>
    <w:rsid w:val="00BA2245"/>
    <w:rsid w:val="00BA2558"/>
    <w:rsid w:val="00BA3303"/>
    <w:rsid w:val="00BA39F3"/>
    <w:rsid w:val="00BA74F6"/>
    <w:rsid w:val="00BB10F6"/>
    <w:rsid w:val="00BB4FD5"/>
    <w:rsid w:val="00BB58C4"/>
    <w:rsid w:val="00BC3C65"/>
    <w:rsid w:val="00BD081D"/>
    <w:rsid w:val="00BD3B8A"/>
    <w:rsid w:val="00BD5586"/>
    <w:rsid w:val="00BD7A43"/>
    <w:rsid w:val="00BE6579"/>
    <w:rsid w:val="00BF0C2B"/>
    <w:rsid w:val="00BF23CE"/>
    <w:rsid w:val="00BF4195"/>
    <w:rsid w:val="00BF73FD"/>
    <w:rsid w:val="00C036E5"/>
    <w:rsid w:val="00C05FED"/>
    <w:rsid w:val="00C1549A"/>
    <w:rsid w:val="00C16034"/>
    <w:rsid w:val="00C2066C"/>
    <w:rsid w:val="00C2177D"/>
    <w:rsid w:val="00C22D26"/>
    <w:rsid w:val="00C25801"/>
    <w:rsid w:val="00C26565"/>
    <w:rsid w:val="00C26ADA"/>
    <w:rsid w:val="00C310B3"/>
    <w:rsid w:val="00C31BBB"/>
    <w:rsid w:val="00C35E5F"/>
    <w:rsid w:val="00C3647A"/>
    <w:rsid w:val="00C40002"/>
    <w:rsid w:val="00C46F95"/>
    <w:rsid w:val="00C5240D"/>
    <w:rsid w:val="00C53AB6"/>
    <w:rsid w:val="00C54EE0"/>
    <w:rsid w:val="00C57DF9"/>
    <w:rsid w:val="00C60477"/>
    <w:rsid w:val="00C64869"/>
    <w:rsid w:val="00C652DD"/>
    <w:rsid w:val="00C6762C"/>
    <w:rsid w:val="00C67DE6"/>
    <w:rsid w:val="00C72EA4"/>
    <w:rsid w:val="00C766BD"/>
    <w:rsid w:val="00C80DED"/>
    <w:rsid w:val="00C82D44"/>
    <w:rsid w:val="00C8336E"/>
    <w:rsid w:val="00C8475A"/>
    <w:rsid w:val="00C8502B"/>
    <w:rsid w:val="00C85EF7"/>
    <w:rsid w:val="00C877B6"/>
    <w:rsid w:val="00C87B0C"/>
    <w:rsid w:val="00C90A5E"/>
    <w:rsid w:val="00C924BF"/>
    <w:rsid w:val="00CA05FF"/>
    <w:rsid w:val="00CA2E6C"/>
    <w:rsid w:val="00CA34CE"/>
    <w:rsid w:val="00CA67B3"/>
    <w:rsid w:val="00CA6BBF"/>
    <w:rsid w:val="00CB0933"/>
    <w:rsid w:val="00CB5F54"/>
    <w:rsid w:val="00CB600B"/>
    <w:rsid w:val="00CB630E"/>
    <w:rsid w:val="00CC08A6"/>
    <w:rsid w:val="00CC228C"/>
    <w:rsid w:val="00CC382D"/>
    <w:rsid w:val="00CC466D"/>
    <w:rsid w:val="00CC5AC3"/>
    <w:rsid w:val="00CC69D3"/>
    <w:rsid w:val="00CD0755"/>
    <w:rsid w:val="00CD3258"/>
    <w:rsid w:val="00CD47A2"/>
    <w:rsid w:val="00CD4C00"/>
    <w:rsid w:val="00CE0A53"/>
    <w:rsid w:val="00CE0BD2"/>
    <w:rsid w:val="00CF3BF2"/>
    <w:rsid w:val="00CF77BF"/>
    <w:rsid w:val="00D02F15"/>
    <w:rsid w:val="00D056CB"/>
    <w:rsid w:val="00D06787"/>
    <w:rsid w:val="00D1061A"/>
    <w:rsid w:val="00D1105F"/>
    <w:rsid w:val="00D131AB"/>
    <w:rsid w:val="00D13329"/>
    <w:rsid w:val="00D17957"/>
    <w:rsid w:val="00D20E78"/>
    <w:rsid w:val="00D224DE"/>
    <w:rsid w:val="00D22533"/>
    <w:rsid w:val="00D318E6"/>
    <w:rsid w:val="00D36A91"/>
    <w:rsid w:val="00D37AB8"/>
    <w:rsid w:val="00D37FC6"/>
    <w:rsid w:val="00D42A44"/>
    <w:rsid w:val="00D46A3B"/>
    <w:rsid w:val="00D52683"/>
    <w:rsid w:val="00D54B44"/>
    <w:rsid w:val="00D55AFD"/>
    <w:rsid w:val="00D654F6"/>
    <w:rsid w:val="00D73D11"/>
    <w:rsid w:val="00D74C1E"/>
    <w:rsid w:val="00D77DDB"/>
    <w:rsid w:val="00D8493E"/>
    <w:rsid w:val="00D854FE"/>
    <w:rsid w:val="00D879C4"/>
    <w:rsid w:val="00D87E8A"/>
    <w:rsid w:val="00D9268D"/>
    <w:rsid w:val="00D93F50"/>
    <w:rsid w:val="00D96A81"/>
    <w:rsid w:val="00DA1AE6"/>
    <w:rsid w:val="00DA2E8A"/>
    <w:rsid w:val="00DA5A66"/>
    <w:rsid w:val="00DA780B"/>
    <w:rsid w:val="00DB03A6"/>
    <w:rsid w:val="00DB0FCB"/>
    <w:rsid w:val="00DB1D04"/>
    <w:rsid w:val="00DB2400"/>
    <w:rsid w:val="00DB3A4D"/>
    <w:rsid w:val="00DB71E5"/>
    <w:rsid w:val="00DC1105"/>
    <w:rsid w:val="00DD285D"/>
    <w:rsid w:val="00DD4407"/>
    <w:rsid w:val="00DE00BB"/>
    <w:rsid w:val="00DE1F0E"/>
    <w:rsid w:val="00DE2533"/>
    <w:rsid w:val="00DE655F"/>
    <w:rsid w:val="00DF0C9A"/>
    <w:rsid w:val="00DF0F65"/>
    <w:rsid w:val="00DF2EF6"/>
    <w:rsid w:val="00DF4FD0"/>
    <w:rsid w:val="00DF5430"/>
    <w:rsid w:val="00E01A1B"/>
    <w:rsid w:val="00E01BD0"/>
    <w:rsid w:val="00E04CEC"/>
    <w:rsid w:val="00E0613F"/>
    <w:rsid w:val="00E20383"/>
    <w:rsid w:val="00E24485"/>
    <w:rsid w:val="00E26765"/>
    <w:rsid w:val="00E30D89"/>
    <w:rsid w:val="00E30FF1"/>
    <w:rsid w:val="00E31220"/>
    <w:rsid w:val="00E31C1B"/>
    <w:rsid w:val="00E336E6"/>
    <w:rsid w:val="00E34BB6"/>
    <w:rsid w:val="00E3501C"/>
    <w:rsid w:val="00E36884"/>
    <w:rsid w:val="00E371D6"/>
    <w:rsid w:val="00E40D54"/>
    <w:rsid w:val="00E42010"/>
    <w:rsid w:val="00E51B7E"/>
    <w:rsid w:val="00E51C66"/>
    <w:rsid w:val="00E539B4"/>
    <w:rsid w:val="00E54AF9"/>
    <w:rsid w:val="00E615C7"/>
    <w:rsid w:val="00E6224F"/>
    <w:rsid w:val="00E638FB"/>
    <w:rsid w:val="00E72149"/>
    <w:rsid w:val="00E73DBB"/>
    <w:rsid w:val="00E7551D"/>
    <w:rsid w:val="00E77782"/>
    <w:rsid w:val="00E802DD"/>
    <w:rsid w:val="00E8435A"/>
    <w:rsid w:val="00E86659"/>
    <w:rsid w:val="00E90FFC"/>
    <w:rsid w:val="00E938C0"/>
    <w:rsid w:val="00E93FEF"/>
    <w:rsid w:val="00E96EB2"/>
    <w:rsid w:val="00E972CD"/>
    <w:rsid w:val="00EA0E02"/>
    <w:rsid w:val="00EA1B4C"/>
    <w:rsid w:val="00EA5F7A"/>
    <w:rsid w:val="00EB0F16"/>
    <w:rsid w:val="00EB4E53"/>
    <w:rsid w:val="00EC05AC"/>
    <w:rsid w:val="00ED080A"/>
    <w:rsid w:val="00ED3805"/>
    <w:rsid w:val="00EE0495"/>
    <w:rsid w:val="00EE0753"/>
    <w:rsid w:val="00EE27AE"/>
    <w:rsid w:val="00EE3CEE"/>
    <w:rsid w:val="00EE5E0E"/>
    <w:rsid w:val="00EF1962"/>
    <w:rsid w:val="00EF3D99"/>
    <w:rsid w:val="00EF3F62"/>
    <w:rsid w:val="00EF6C63"/>
    <w:rsid w:val="00F1315A"/>
    <w:rsid w:val="00F133D9"/>
    <w:rsid w:val="00F138CE"/>
    <w:rsid w:val="00F13FB4"/>
    <w:rsid w:val="00F15844"/>
    <w:rsid w:val="00F16C2D"/>
    <w:rsid w:val="00F2065D"/>
    <w:rsid w:val="00F20DC1"/>
    <w:rsid w:val="00F2233F"/>
    <w:rsid w:val="00F25EF3"/>
    <w:rsid w:val="00F31E08"/>
    <w:rsid w:val="00F37D65"/>
    <w:rsid w:val="00F40520"/>
    <w:rsid w:val="00F41707"/>
    <w:rsid w:val="00F437F6"/>
    <w:rsid w:val="00F44F90"/>
    <w:rsid w:val="00F45169"/>
    <w:rsid w:val="00F46088"/>
    <w:rsid w:val="00F4797D"/>
    <w:rsid w:val="00F47EB4"/>
    <w:rsid w:val="00F50562"/>
    <w:rsid w:val="00F57CCD"/>
    <w:rsid w:val="00F60678"/>
    <w:rsid w:val="00F61C89"/>
    <w:rsid w:val="00F63B7F"/>
    <w:rsid w:val="00F7038A"/>
    <w:rsid w:val="00F749B6"/>
    <w:rsid w:val="00F77490"/>
    <w:rsid w:val="00F80875"/>
    <w:rsid w:val="00F81A04"/>
    <w:rsid w:val="00F82905"/>
    <w:rsid w:val="00F82CB6"/>
    <w:rsid w:val="00F84886"/>
    <w:rsid w:val="00F861DD"/>
    <w:rsid w:val="00F92BB2"/>
    <w:rsid w:val="00F94A8A"/>
    <w:rsid w:val="00F95D0E"/>
    <w:rsid w:val="00FA065E"/>
    <w:rsid w:val="00FA2A4A"/>
    <w:rsid w:val="00FA3EEC"/>
    <w:rsid w:val="00FA61F6"/>
    <w:rsid w:val="00FA7970"/>
    <w:rsid w:val="00FB0AED"/>
    <w:rsid w:val="00FB101A"/>
    <w:rsid w:val="00FB13DF"/>
    <w:rsid w:val="00FB2AE0"/>
    <w:rsid w:val="00FB44DA"/>
    <w:rsid w:val="00FB66C7"/>
    <w:rsid w:val="00FC2F3A"/>
    <w:rsid w:val="00FD387C"/>
    <w:rsid w:val="00FD77BD"/>
    <w:rsid w:val="00FE0D9E"/>
    <w:rsid w:val="00FE3679"/>
    <w:rsid w:val="00FE3D5E"/>
    <w:rsid w:val="00FF11DA"/>
    <w:rsid w:val="00FF35E7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05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CA05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A05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CA05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A05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CA05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A05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A05F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05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CA05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A05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CA05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A05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CA05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A05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A05F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88C18674BCE8E58B04137934FB26CD2572D009B905C6E6F0E436EE0DDBCF321FBA93B00829E38F39F8DC6843P7dB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88C18674BCE8E58B04137934FB26CD2773D901B808C6E6F0E436EE0DDBCF320DBACBBC0A2BFD8A3DED8A39052E5D9068876F62CC160B76P3d3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88C18674BCE8E58B04137934FB26CD2773D703BD0DC6E6F0E436EE0DDBCF320DBACBBC0F2CF4856FB79A3D4C79528C6B9B7062D216P0dBD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12086</Words>
  <Characters>68893</Characters>
  <Application>Microsoft Office Word</Application>
  <DocSecurity>0</DocSecurity>
  <Lines>574</Lines>
  <Paragraphs>161</Paragraphs>
  <ScaleCrop>false</ScaleCrop>
  <Company>SPecialiST RePack</Company>
  <LinksUpToDate>false</LinksUpToDate>
  <CharactersWithSpaces>80818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Diatlov</dc:creator>
  <cp:lastModifiedBy>Diatlov</cp:lastModifiedBy>
  <cp:revision>1</cp:revision>
  <dcterms:created xsi:type="dcterms:W3CDTF">2020-12-22T03:29:00Z</dcterms:created>
  <dcterms:modified xsi:type="dcterms:W3CDTF">2020-12-22T03:29:00Z</dcterms:modified>
</cp:coreProperties>
</file>