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51" w:rsidRDefault="00E46017">
      <w:pPr>
        <w:pStyle w:val="20"/>
        <w:shd w:val="clear" w:color="auto" w:fill="auto"/>
        <w:ind w:firstLine="0"/>
      </w:pPr>
      <w:r>
        <w:t>ПРОЕКТ</w:t>
      </w:r>
    </w:p>
    <w:p w:rsidR="00B45251" w:rsidRDefault="00E46017">
      <w:pPr>
        <w:pStyle w:val="20"/>
        <w:shd w:val="clear" w:color="auto" w:fill="auto"/>
        <w:spacing w:after="456"/>
        <w:ind w:firstLine="0"/>
      </w:pPr>
      <w:r>
        <w:t>Наименование суда</w:t>
      </w:r>
    </w:p>
    <w:p w:rsidR="00116733" w:rsidRDefault="00E46017" w:rsidP="00116733">
      <w:pPr>
        <w:pStyle w:val="20"/>
        <w:shd w:val="clear" w:color="auto" w:fill="auto"/>
        <w:spacing w:after="0" w:line="240" w:lineRule="exact"/>
        <w:ind w:firstLine="0"/>
      </w:pPr>
      <w:r>
        <w:t xml:space="preserve">Фамилия, имя и отчество </w:t>
      </w:r>
    </w:p>
    <w:p w:rsidR="00116733" w:rsidRDefault="00E46017" w:rsidP="00116733">
      <w:pPr>
        <w:pStyle w:val="20"/>
        <w:shd w:val="clear" w:color="auto" w:fill="auto"/>
        <w:spacing w:after="0" w:line="240" w:lineRule="exact"/>
        <w:ind w:firstLine="0"/>
      </w:pPr>
      <w:r>
        <w:t xml:space="preserve">административного истца, </w:t>
      </w:r>
    </w:p>
    <w:p w:rsidR="00116733" w:rsidRDefault="00E46017" w:rsidP="00116733">
      <w:pPr>
        <w:pStyle w:val="20"/>
        <w:shd w:val="clear" w:color="auto" w:fill="auto"/>
        <w:spacing w:after="0" w:line="240" w:lineRule="exact"/>
        <w:ind w:firstLine="0"/>
      </w:pPr>
      <w:r>
        <w:t xml:space="preserve">дата и место рождения, </w:t>
      </w:r>
    </w:p>
    <w:p w:rsidR="00116733" w:rsidRDefault="00116733" w:rsidP="00116733">
      <w:pPr>
        <w:pStyle w:val="20"/>
        <w:shd w:val="clear" w:color="auto" w:fill="auto"/>
        <w:spacing w:after="0" w:line="240" w:lineRule="exact"/>
        <w:ind w:firstLine="0"/>
      </w:pPr>
      <w:r>
        <w:t xml:space="preserve">место жительства </w:t>
      </w:r>
      <w:r w:rsidR="00E46017">
        <w:t xml:space="preserve">(пребывания), </w:t>
      </w:r>
    </w:p>
    <w:p w:rsidR="00116733" w:rsidRDefault="00E46017" w:rsidP="00116733">
      <w:pPr>
        <w:pStyle w:val="20"/>
        <w:shd w:val="clear" w:color="auto" w:fill="auto"/>
        <w:spacing w:after="0" w:line="240" w:lineRule="exact"/>
        <w:ind w:firstLine="0"/>
      </w:pPr>
      <w:r>
        <w:t xml:space="preserve">сведения о </w:t>
      </w:r>
      <w:proofErr w:type="gramStart"/>
      <w:r>
        <w:t>высшем</w:t>
      </w:r>
      <w:proofErr w:type="gramEnd"/>
      <w:r>
        <w:t xml:space="preserve"> юридическом </w:t>
      </w:r>
    </w:p>
    <w:p w:rsidR="00116733" w:rsidRDefault="00E46017" w:rsidP="00116733">
      <w:pPr>
        <w:pStyle w:val="20"/>
        <w:shd w:val="clear" w:color="auto" w:fill="auto"/>
        <w:spacing w:after="0" w:line="240" w:lineRule="exact"/>
        <w:ind w:firstLine="0"/>
      </w:pPr>
      <w:proofErr w:type="gramStart"/>
      <w:r>
        <w:t>образовании</w:t>
      </w:r>
      <w:proofErr w:type="gramEnd"/>
      <w:r>
        <w:t xml:space="preserve"> при намерении лично </w:t>
      </w:r>
    </w:p>
    <w:p w:rsidR="00116733" w:rsidRDefault="00E46017" w:rsidP="00116733">
      <w:pPr>
        <w:pStyle w:val="20"/>
        <w:shd w:val="clear" w:color="auto" w:fill="auto"/>
        <w:spacing w:after="0" w:line="240" w:lineRule="exact"/>
        <w:ind w:firstLine="0"/>
      </w:pPr>
      <w:r>
        <w:t xml:space="preserve">вести административное дело </w:t>
      </w:r>
    </w:p>
    <w:p w:rsidR="00116733" w:rsidRDefault="00E46017" w:rsidP="00116733">
      <w:pPr>
        <w:pStyle w:val="20"/>
        <w:shd w:val="clear" w:color="auto" w:fill="auto"/>
        <w:spacing w:after="0" w:line="240" w:lineRule="exact"/>
        <w:ind w:firstLine="0"/>
      </w:pPr>
      <w:r>
        <w:t xml:space="preserve">(либо сведения о представителе), </w:t>
      </w:r>
    </w:p>
    <w:p w:rsidR="00116733" w:rsidRDefault="00E46017" w:rsidP="00116733">
      <w:pPr>
        <w:pStyle w:val="20"/>
        <w:shd w:val="clear" w:color="auto" w:fill="auto"/>
        <w:spacing w:after="0" w:line="240" w:lineRule="exact"/>
        <w:ind w:firstLine="0"/>
      </w:pPr>
      <w:r>
        <w:t xml:space="preserve">номера телефонов, факсов, </w:t>
      </w:r>
    </w:p>
    <w:p w:rsidR="00B45251" w:rsidRDefault="00E46017" w:rsidP="00116733">
      <w:pPr>
        <w:pStyle w:val="20"/>
        <w:shd w:val="clear" w:color="auto" w:fill="auto"/>
        <w:spacing w:after="0" w:line="240" w:lineRule="exact"/>
        <w:ind w:firstLine="0"/>
      </w:pPr>
      <w:r>
        <w:t>адреса электронной почты</w:t>
      </w:r>
    </w:p>
    <w:p w:rsidR="00116733" w:rsidRDefault="00116733">
      <w:pPr>
        <w:pStyle w:val="30"/>
        <w:shd w:val="clear" w:color="auto" w:fill="auto"/>
        <w:spacing w:before="0"/>
        <w:ind w:right="6380"/>
        <w:rPr>
          <w:rStyle w:val="31"/>
          <w:b/>
          <w:bCs/>
        </w:rPr>
      </w:pPr>
    </w:p>
    <w:p w:rsidR="00116733" w:rsidRDefault="00E46017" w:rsidP="00116733">
      <w:pPr>
        <w:pStyle w:val="30"/>
        <w:shd w:val="clear" w:color="auto" w:fill="auto"/>
        <w:spacing w:before="0"/>
        <w:ind w:right="-8"/>
        <w:rPr>
          <w:rStyle w:val="31"/>
          <w:b/>
          <w:bCs/>
        </w:rPr>
      </w:pPr>
      <w:r>
        <w:rPr>
          <w:rStyle w:val="31"/>
          <w:b/>
          <w:bCs/>
        </w:rPr>
        <w:t xml:space="preserve">АДМИНИСТРАТИВНОЕ </w:t>
      </w:r>
    </w:p>
    <w:p w:rsidR="00B45251" w:rsidRDefault="00E46017" w:rsidP="00116733">
      <w:pPr>
        <w:pStyle w:val="30"/>
        <w:shd w:val="clear" w:color="auto" w:fill="auto"/>
        <w:spacing w:before="0"/>
        <w:ind w:right="-8"/>
      </w:pPr>
      <w:r>
        <w:rPr>
          <w:rStyle w:val="31"/>
          <w:b/>
          <w:bCs/>
        </w:rPr>
        <w:t>ИСКОВОЕ ЗАВЛЕНИЕ</w:t>
      </w:r>
    </w:p>
    <w:p w:rsidR="00B45251" w:rsidRDefault="00E46017">
      <w:pPr>
        <w:pStyle w:val="20"/>
        <w:shd w:val="clear" w:color="auto" w:fill="auto"/>
        <w:spacing w:after="240" w:line="230" w:lineRule="exact"/>
        <w:ind w:firstLine="0"/>
        <w:jc w:val="left"/>
      </w:pPr>
      <w:r>
        <w:t>(в порядке гл. 25</w:t>
      </w:r>
      <w:proofErr w:type="gramStart"/>
      <w:r>
        <w:t xml:space="preserve"> К</w:t>
      </w:r>
      <w:proofErr w:type="gramEnd"/>
      <w:r>
        <w:t xml:space="preserve"> АС РФ)</w:t>
      </w:r>
    </w:p>
    <w:p w:rsidR="00116733" w:rsidRDefault="00E46017" w:rsidP="00116733">
      <w:pPr>
        <w:pStyle w:val="20"/>
        <w:shd w:val="clear" w:color="auto" w:fill="auto"/>
        <w:spacing w:after="0" w:line="240" w:lineRule="auto"/>
        <w:ind w:right="-6" w:firstLine="0"/>
        <w:jc w:val="left"/>
      </w:pPr>
      <w:r>
        <w:t xml:space="preserve">об оспаривании результатов </w:t>
      </w:r>
    </w:p>
    <w:p w:rsidR="00116733" w:rsidRDefault="00E46017" w:rsidP="00116733">
      <w:pPr>
        <w:pStyle w:val="20"/>
        <w:shd w:val="clear" w:color="auto" w:fill="auto"/>
        <w:spacing w:after="0" w:line="240" w:lineRule="auto"/>
        <w:ind w:right="-6" w:firstLine="0"/>
        <w:jc w:val="left"/>
      </w:pPr>
      <w:r>
        <w:t xml:space="preserve">определения кадастровой </w:t>
      </w:r>
    </w:p>
    <w:p w:rsidR="00B45251" w:rsidRDefault="00E46017" w:rsidP="00116733">
      <w:pPr>
        <w:pStyle w:val="20"/>
        <w:shd w:val="clear" w:color="auto" w:fill="auto"/>
        <w:spacing w:after="0" w:line="240" w:lineRule="auto"/>
        <w:ind w:right="-6" w:firstLine="0"/>
        <w:jc w:val="left"/>
      </w:pPr>
      <w:r>
        <w:t>стоимости</w:t>
      </w:r>
    </w:p>
    <w:p w:rsidR="00116733" w:rsidRDefault="00116733" w:rsidP="00116733">
      <w:pPr>
        <w:pStyle w:val="20"/>
        <w:shd w:val="clear" w:color="auto" w:fill="auto"/>
        <w:spacing w:after="0" w:line="312" w:lineRule="exact"/>
        <w:ind w:firstLine="800"/>
        <w:jc w:val="both"/>
      </w:pPr>
    </w:p>
    <w:p w:rsidR="00B45251" w:rsidRDefault="00E46017" w:rsidP="00116733">
      <w:pPr>
        <w:pStyle w:val="20"/>
        <w:shd w:val="clear" w:color="auto" w:fill="auto"/>
        <w:spacing w:after="0" w:line="240" w:lineRule="auto"/>
        <w:ind w:firstLine="709"/>
        <w:jc w:val="both"/>
      </w:pPr>
      <w:proofErr w:type="gramStart"/>
      <w:r>
        <w:t>Согласно ст. 399 Налогового кодекс</w:t>
      </w:r>
      <w:r w:rsidR="00116733">
        <w:t xml:space="preserve">а Российской Федерации (далее – </w:t>
      </w:r>
      <w:r>
        <w:t>НК РФ) налог на и</w:t>
      </w:r>
      <w:r>
        <w:t>м</w:t>
      </w:r>
      <w:r w:rsidR="00116733">
        <w:t xml:space="preserve">ущество физических лиц (далее – </w:t>
      </w:r>
      <w:r>
        <w:t>налог) устанавливается НК РФ и нормативными правовыми актами представительных органов муниципальных образований, вводится в действие и прекращает действовать в соответствии с настоящим Кодексом и нормативными правовыми акта</w:t>
      </w:r>
      <w:r>
        <w:t>ми представительных органов муниципальных образований и обязателен к уплате на территориях этих муниципальных образований.</w:t>
      </w:r>
      <w:proofErr w:type="gramEnd"/>
    </w:p>
    <w:p w:rsidR="00B45251" w:rsidRDefault="00E46017" w:rsidP="00116733">
      <w:pPr>
        <w:pStyle w:val="20"/>
        <w:shd w:val="clear" w:color="auto" w:fill="auto"/>
        <w:spacing w:after="0" w:line="240" w:lineRule="auto"/>
        <w:ind w:firstLine="709"/>
        <w:jc w:val="both"/>
      </w:pPr>
      <w:proofErr w:type="gramStart"/>
      <w:r>
        <w:t xml:space="preserve">Устанавливая налог, представительные органы муниципальных образований определяют налоговые ставки в пределах, установленных НК РФ, и </w:t>
      </w:r>
      <w:r>
        <w:t>особенности определения налоговой базы в соответствии с НК РФ.</w:t>
      </w:r>
      <w:proofErr w:type="gramEnd"/>
    </w:p>
    <w:p w:rsidR="00B45251" w:rsidRDefault="00E46017" w:rsidP="00116733">
      <w:pPr>
        <w:pStyle w:val="20"/>
        <w:shd w:val="clear" w:color="auto" w:fill="auto"/>
        <w:tabs>
          <w:tab w:val="left" w:pos="9581"/>
        </w:tabs>
        <w:spacing w:after="0" w:line="240" w:lineRule="auto"/>
        <w:ind w:firstLine="709"/>
        <w:jc w:val="both"/>
      </w:pPr>
      <w:r>
        <w:t>Налогоплательщиками налога согласно ст. 400 НК РФ признаются физические лица, обладающие правом собственности на имущество, признава</w:t>
      </w:r>
      <w:r w:rsidR="00116733">
        <w:t>емое объектом налогообложения.</w:t>
      </w:r>
    </w:p>
    <w:p w:rsidR="00B45251" w:rsidRDefault="00E46017" w:rsidP="00116733">
      <w:pPr>
        <w:pStyle w:val="20"/>
        <w:shd w:val="clear" w:color="auto" w:fill="auto"/>
        <w:spacing w:after="0" w:line="240" w:lineRule="auto"/>
        <w:ind w:firstLine="709"/>
        <w:jc w:val="both"/>
      </w:pPr>
      <w:r>
        <w:t>Как следует из положений ст.</w:t>
      </w:r>
      <w:r>
        <w:t xml:space="preserve"> 401 НК РФ, объектом налогообложения признается расположенное в пределах муниципального образования следующее имущество: 1) жилой дом; 2) жилое помещение (квартира, комната); 3) гараж </w:t>
      </w:r>
      <w:proofErr w:type="spellStart"/>
      <w:r>
        <w:t>машино-место</w:t>
      </w:r>
      <w:proofErr w:type="spellEnd"/>
      <w:r>
        <w:t>; 4) единый недвижимый комплекс; 5) объект незавершенного ст</w:t>
      </w:r>
      <w:r>
        <w:t>роительства; 6) иные здание, строение, сооружение, помещение.</w:t>
      </w:r>
    </w:p>
    <w:p w:rsidR="00B45251" w:rsidRDefault="00E46017" w:rsidP="00116733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Налоговая база в </w:t>
      </w:r>
      <w:proofErr w:type="gramStart"/>
      <w:r>
        <w:t>отношении</w:t>
      </w:r>
      <w:proofErr w:type="gramEnd"/>
      <w:r>
        <w:t xml:space="preserve"> указанных объектов налогообложения, по общему правилу, определяется исходя из их кадастровой стоимости.</w:t>
      </w:r>
    </w:p>
    <w:p w:rsidR="00B45251" w:rsidRDefault="00E46017" w:rsidP="00116733">
      <w:pPr>
        <w:pStyle w:val="20"/>
        <w:shd w:val="clear" w:color="auto" w:fill="auto"/>
        <w:spacing w:after="0" w:line="240" w:lineRule="auto"/>
        <w:ind w:firstLine="709"/>
        <w:jc w:val="both"/>
      </w:pPr>
      <w:r>
        <w:t>Законодательный (представительный) орган государственной власти</w:t>
      </w:r>
      <w:r>
        <w:t xml:space="preserve"> субъекта Российской Федерации устанавливает в срок до 01.01.2020 единую дату начала применения на территории этого субъекта Российской Федерации</w:t>
      </w:r>
      <w:r w:rsidR="00116733">
        <w:t xml:space="preserve"> </w:t>
      </w:r>
      <w:r>
        <w:t>порядка определения налоговой базы исходя из кадастровой стоимости объектов налогообложения.</w:t>
      </w:r>
    </w:p>
    <w:p w:rsidR="00B45251" w:rsidRDefault="00E46017" w:rsidP="00116733">
      <w:pPr>
        <w:pStyle w:val="20"/>
        <w:shd w:val="clear" w:color="auto" w:fill="auto"/>
        <w:spacing w:after="0" w:line="240" w:lineRule="auto"/>
        <w:ind w:firstLine="709"/>
        <w:jc w:val="both"/>
      </w:pPr>
      <w:r>
        <w:lastRenderedPageBreak/>
        <w:t>Законом Забайкаль</w:t>
      </w:r>
      <w:r>
        <w:t xml:space="preserve">ского края от 18.11.2014 года № 1081-ЗЗК «О реализации абзаца третьего пункта 1 статьи 402 части второй Налогового кодекса Российской Федерации» установлена единая дата начала применения на территории Забайкальского края порядка определения налоговой базы </w:t>
      </w:r>
      <w:r>
        <w:t>по налогу на имущество физических лиц исходя из кадастровой стоим</w:t>
      </w:r>
      <w:r w:rsidR="00116733">
        <w:t xml:space="preserve">ости объектов налогообложения – </w:t>
      </w:r>
      <w:r>
        <w:t>01.01.2015.</w:t>
      </w:r>
    </w:p>
    <w:p w:rsidR="00B45251" w:rsidRDefault="00E46017" w:rsidP="00116733">
      <w:pPr>
        <w:pStyle w:val="20"/>
        <w:shd w:val="clear" w:color="auto" w:fill="auto"/>
        <w:spacing w:after="0" w:line="240" w:lineRule="auto"/>
        <w:ind w:firstLine="709"/>
        <w:jc w:val="both"/>
      </w:pPr>
      <w:proofErr w:type="gramStart"/>
      <w:r>
        <w:t xml:space="preserve">Согласно ч. 7 ст. 378.2 НК РФ уполномоченный орган исполнительной власти субъекта Российской Федерации не позднее 1-го числа очередного налогового </w:t>
      </w:r>
      <w:r>
        <w:t>периода по налогу определяет на этот налоговый период перечень объектов недвижимого имущества, в отношении которых налоговая база определяется как кадастровая стоимость, направляет перечень в электронной форме в налоговый орган по субъекту Российской Федер</w:t>
      </w:r>
      <w:r>
        <w:t>ации и размещает его на своем официальном сайте</w:t>
      </w:r>
      <w:proofErr w:type="gramEnd"/>
      <w:r>
        <w:t xml:space="preserve"> или на официальном сайте субъекта Российской Федерации в информационно-телекоммуникационной сети «Интернет».</w:t>
      </w:r>
    </w:p>
    <w:p w:rsidR="00B45251" w:rsidRDefault="00E46017" w:rsidP="00116733">
      <w:pPr>
        <w:pStyle w:val="20"/>
        <w:shd w:val="clear" w:color="auto" w:fill="auto"/>
        <w:tabs>
          <w:tab w:val="left" w:leader="dot" w:pos="8926"/>
        </w:tabs>
        <w:spacing w:after="0" w:line="240" w:lineRule="auto"/>
        <w:ind w:firstLine="709"/>
        <w:jc w:val="both"/>
      </w:pPr>
      <w:r>
        <w:t xml:space="preserve">В соответствии со ст. 378.2 Налогового кодекса Российской Федерации распоряжением Департамента </w:t>
      </w:r>
      <w:r>
        <w:t>государственного имущества и земельных отношении Забайкальского края от 26.12.2016 № 6914/</w:t>
      </w:r>
      <w:proofErr w:type="spellStart"/>
      <w:proofErr w:type="gramStart"/>
      <w:r>
        <w:t>р</w:t>
      </w:r>
      <w:proofErr w:type="spellEnd"/>
      <w:proofErr w:type="gramEnd"/>
      <w:r>
        <w:t xml:space="preserve"> утвержден перечень объектов недвижимого имущества, в отношении которых налоговая база определяется как кадастровая стоимость имущества, на 2017 год. В названном пер</w:t>
      </w:r>
      <w:r>
        <w:t>ечне в качестве объекта недвижимого имущества, в отношении которого налоговая база определяется как его кадастровая стоимость, указан</w:t>
      </w:r>
      <w:r w:rsidR="00116733">
        <w:rPr>
          <w:rStyle w:val="21"/>
        </w:rPr>
        <w:t xml:space="preserve"> ….</w:t>
      </w:r>
      <w:proofErr w:type="gramStart"/>
      <w:r w:rsidR="00116733">
        <w:rPr>
          <w:rStyle w:val="21"/>
        </w:rPr>
        <w:t xml:space="preserve"> .</w:t>
      </w:r>
      <w:proofErr w:type="gramEnd"/>
    </w:p>
    <w:p w:rsidR="00B45251" w:rsidRDefault="00E46017" w:rsidP="00116733">
      <w:pPr>
        <w:pStyle w:val="20"/>
        <w:shd w:val="clear" w:color="auto" w:fill="auto"/>
        <w:tabs>
          <w:tab w:val="left" w:leader="dot" w:pos="6555"/>
        </w:tabs>
        <w:spacing w:after="0" w:line="240" w:lineRule="auto"/>
        <w:ind w:firstLine="709"/>
        <w:jc w:val="both"/>
      </w:pPr>
      <w:r>
        <w:t>Данный объект недвижимости принадлежит на праве собственности административному истцу, что подтверждается</w:t>
      </w:r>
      <w:r w:rsidR="00116733">
        <w:t xml:space="preserve"> ….</w:t>
      </w:r>
      <w:proofErr w:type="gramStart"/>
      <w:r w:rsidR="00116733">
        <w:t xml:space="preserve"> .</w:t>
      </w:r>
      <w:proofErr w:type="gramEnd"/>
    </w:p>
    <w:p w:rsidR="00B45251" w:rsidRDefault="00E46017" w:rsidP="00116733">
      <w:pPr>
        <w:pStyle w:val="20"/>
        <w:shd w:val="clear" w:color="auto" w:fill="auto"/>
        <w:spacing w:after="0" w:line="240" w:lineRule="auto"/>
        <w:ind w:firstLine="709"/>
        <w:jc w:val="both"/>
      </w:pPr>
      <w:r>
        <w:t>Постановлением</w:t>
      </w:r>
      <w:r>
        <w:t xml:space="preserve"> Правительства Забайкальского края от 23.10.2012 № 458 утверждены результаты определения кадастровой стоимости объектов недвижимости, расположенных на территории Забайкальского края. По итогам государственной кадастровой оценки кадастровая стоимость объект</w:t>
      </w:r>
      <w:r>
        <w:t>а</w:t>
      </w:r>
      <w:r w:rsidR="00116733">
        <w:t xml:space="preserve"> ….</w:t>
      </w:r>
      <w:r>
        <w:t xml:space="preserve"> по состоянию </w:t>
      </w:r>
      <w:proofErr w:type="gramStart"/>
      <w:r>
        <w:t xml:space="preserve">на </w:t>
      </w:r>
      <w:r w:rsidR="00116733">
        <w:t>…</w:t>
      </w:r>
      <w:r>
        <w:t xml:space="preserve"> составила</w:t>
      </w:r>
      <w:proofErr w:type="gramEnd"/>
      <w:r>
        <w:t xml:space="preserve"> </w:t>
      </w:r>
      <w:r w:rsidR="00116733">
        <w:t>…</w:t>
      </w:r>
      <w:r>
        <w:t xml:space="preserve">, соответствующие сведения о кадастровой </w:t>
      </w:r>
      <w:r w:rsidR="00116733">
        <w:t>сто</w:t>
      </w:r>
      <w:r>
        <w:t>имости внесены в Единый государственный реестр недвижимости</w:t>
      </w:r>
      <w:r w:rsidR="00116733">
        <w:t>.</w:t>
      </w:r>
    </w:p>
    <w:p w:rsidR="00B45251" w:rsidRDefault="00116733" w:rsidP="00116733">
      <w:pPr>
        <w:pStyle w:val="20"/>
        <w:shd w:val="clear" w:color="auto" w:fill="auto"/>
        <w:spacing w:after="0" w:line="240" w:lineRule="auto"/>
        <w:ind w:firstLine="709"/>
        <w:jc w:val="both"/>
      </w:pPr>
      <w:r>
        <w:rPr>
          <w:rStyle w:val="21"/>
        </w:rPr>
        <w:t>Согласно заключению</w:t>
      </w:r>
      <w:r w:rsidR="00E46017">
        <w:t xml:space="preserve"> оценочной экспертизы, составленному </w:t>
      </w:r>
      <w:r>
        <w:t>…</w:t>
      </w:r>
      <w:r w:rsidR="00E46017">
        <w:t xml:space="preserve">. рыночная стоимость объекта ... по состоянию на ... определена </w:t>
      </w:r>
      <w:r w:rsidR="00E46017">
        <w:t xml:space="preserve">в </w:t>
      </w:r>
      <w:proofErr w:type="gramStart"/>
      <w:r w:rsidR="00E46017">
        <w:t>размере</w:t>
      </w:r>
      <w:proofErr w:type="gramEnd"/>
      <w:r>
        <w:t xml:space="preserve"> ….,</w:t>
      </w:r>
      <w:r w:rsidR="00E46017">
        <w:t xml:space="preserve"> что существенно ниже кадастровой стоимости данного объекта.</w:t>
      </w:r>
    </w:p>
    <w:p w:rsidR="00B45251" w:rsidRDefault="00116733" w:rsidP="00116733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В </w:t>
      </w:r>
      <w:r w:rsidR="00E46017">
        <w:t>соответствии со ст. 24.18 Федерального закона от 29.07.1998 №</w:t>
      </w:r>
      <w:r>
        <w:t xml:space="preserve"> 135</w:t>
      </w:r>
      <w:r w:rsidR="00E46017">
        <w:t>-</w:t>
      </w:r>
      <w:r>
        <w:t>Ф</w:t>
      </w:r>
      <w:r w:rsidR="00E46017">
        <w:t xml:space="preserve">З </w:t>
      </w:r>
      <w:r>
        <w:t>«Об оценочной деятельности в</w:t>
      </w:r>
      <w:r w:rsidR="00E46017">
        <w:t xml:space="preserve"> Российской Федерации» результаты </w:t>
      </w:r>
      <w:r>
        <w:t xml:space="preserve">определения кадастровой стоимости могут быть </w:t>
      </w:r>
      <w:r w:rsidR="00E46017">
        <w:t>оспорены ф</w:t>
      </w:r>
      <w:r w:rsidR="00E46017">
        <w:t>изическими</w:t>
      </w:r>
      <w:r>
        <w:t xml:space="preserve"> лицами в случае, если результаты </w:t>
      </w:r>
      <w:r w:rsidR="00E46017">
        <w:t>определения кадастровой стоимости</w:t>
      </w:r>
      <w:r>
        <w:t xml:space="preserve"> </w:t>
      </w:r>
      <w:r w:rsidR="00E46017">
        <w:t>затрагивают права и обязанности этих лиц.</w:t>
      </w:r>
    </w:p>
    <w:p w:rsidR="00B45251" w:rsidRDefault="00116733" w:rsidP="00116733">
      <w:pPr>
        <w:pStyle w:val="20"/>
        <w:shd w:val="clear" w:color="auto" w:fill="auto"/>
        <w:spacing w:after="0" w:line="240" w:lineRule="auto"/>
        <w:ind w:firstLine="709"/>
        <w:jc w:val="both"/>
      </w:pPr>
      <w:r>
        <w:t>В случае оспаривания</w:t>
      </w:r>
      <w:r w:rsidR="00E46017">
        <w:t xml:space="preserve"> результатов определения кадастровой стоимости рыночная стоимость объекта недвижимости должна быть установлена на дату</w:t>
      </w:r>
      <w:r>
        <w:t>,</w:t>
      </w:r>
      <w:r w:rsidR="00E46017">
        <w:t xml:space="preserve"> </w:t>
      </w:r>
      <w:r>
        <w:t>п</w:t>
      </w:r>
      <w:r w:rsidR="00E46017">
        <w:t xml:space="preserve">о состоянию </w:t>
      </w:r>
      <w:r>
        <w:t>н</w:t>
      </w:r>
      <w:r w:rsidR="00E46017">
        <w:t>а которую была установлена его кадастровая стоимость</w:t>
      </w:r>
      <w:r>
        <w:t>.</w:t>
      </w:r>
    </w:p>
    <w:p w:rsidR="00B45251" w:rsidRDefault="00E46017" w:rsidP="00116733">
      <w:pPr>
        <w:pStyle w:val="20"/>
        <w:shd w:val="clear" w:color="auto" w:fill="auto"/>
        <w:spacing w:after="0" w:line="240" w:lineRule="auto"/>
        <w:ind w:firstLine="709"/>
        <w:jc w:val="both"/>
      </w:pPr>
      <w:r>
        <w:t>Само по себе завышение кадастровой стоимости по сравнению с</w:t>
      </w:r>
      <w:r w:rsidR="00116733">
        <w:t xml:space="preserve"> рыночной ценой однозначно не </w:t>
      </w:r>
      <w:r>
        <w:t xml:space="preserve">свидетельствует о нарушениях при кадастровой </w:t>
      </w:r>
      <w:r w:rsidR="00116733">
        <w:t>о</w:t>
      </w:r>
      <w:r>
        <w:t>ценке объектов недвижимости, поскольку понятия «кадастровая стоимость» и</w:t>
      </w:r>
      <w:r w:rsidR="00116733">
        <w:t xml:space="preserve"> </w:t>
      </w:r>
      <w:r>
        <w:t>«рыночная стоимость» не являются идентичными. Вместе с тем, действующее правовое регулирование позволяет сделать выв</w:t>
      </w:r>
      <w:r>
        <w:t>од, что кадастровая оценка должна иметь под собой достаточные экономические основания и связь с рыночной стоимостью оцениваемого объекта.</w:t>
      </w:r>
    </w:p>
    <w:p w:rsidR="00B45251" w:rsidRDefault="00E46017" w:rsidP="00116733">
      <w:pPr>
        <w:pStyle w:val="20"/>
        <w:shd w:val="clear" w:color="auto" w:fill="auto"/>
        <w:spacing w:after="0" w:line="240" w:lineRule="auto"/>
        <w:ind w:firstLine="709"/>
        <w:jc w:val="both"/>
      </w:pPr>
      <w:proofErr w:type="gramStart"/>
      <w:r>
        <w:t>Так, согласно позиции Конституционного Суда Российской Федерации (определения Конституционного Суда Российской Федерац</w:t>
      </w:r>
      <w:r>
        <w:t>ии от 01.03.2001 №</w:t>
      </w:r>
      <w:r w:rsidR="00116733">
        <w:t xml:space="preserve"> </w:t>
      </w:r>
      <w:r>
        <w:t>280-</w:t>
      </w:r>
      <w:r w:rsidR="00116733">
        <w:t>О</w:t>
      </w:r>
      <w:r>
        <w:t>-</w:t>
      </w:r>
      <w:r w:rsidR="00116733">
        <w:t>О</w:t>
      </w:r>
      <w:r>
        <w:t>, от 03.07.2014 № 1555-</w:t>
      </w:r>
      <w:r w:rsidR="00116733">
        <w:t>О</w:t>
      </w:r>
      <w:r>
        <w:t>) правовое регулирование, закрепляющее использование для проведения кадастровой оценки объектов недвижимости главным образом методов массовой оценки, но не исключающее использование индивидуально определенно</w:t>
      </w:r>
      <w:r>
        <w:t>й для каждого объекта рыночной стоимости и предоставляющее налогоплательщику право на оспаривание результатов определения кадастровой стоимости, само по себе не может рассматриваться</w:t>
      </w:r>
      <w:proofErr w:type="gramEnd"/>
      <w:r>
        <w:t xml:space="preserve"> как </w:t>
      </w:r>
      <w:proofErr w:type="gramStart"/>
      <w:r>
        <w:t>нарушающее</w:t>
      </w:r>
      <w:proofErr w:type="gramEnd"/>
      <w:r>
        <w:t xml:space="preserve"> принцип равного налогообложения.</w:t>
      </w:r>
    </w:p>
    <w:p w:rsidR="00B45251" w:rsidRDefault="00E46017" w:rsidP="00116733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Установление в </w:t>
      </w:r>
      <w:proofErr w:type="gramStart"/>
      <w:r>
        <w:t>отношении</w:t>
      </w:r>
      <w:proofErr w:type="gramEnd"/>
      <w:r>
        <w:t xml:space="preserve"> </w:t>
      </w:r>
      <w:r>
        <w:t>объекта недвижимости его рыночной стоимости является законным способом уточнения кадастровой стоимости, определенной методами массовой оценки.</w:t>
      </w:r>
    </w:p>
    <w:p w:rsidR="00B45251" w:rsidRDefault="00E46017" w:rsidP="00116733">
      <w:pPr>
        <w:pStyle w:val="20"/>
        <w:shd w:val="clear" w:color="auto" w:fill="auto"/>
        <w:spacing w:after="0" w:line="240" w:lineRule="auto"/>
        <w:ind w:firstLine="709"/>
        <w:jc w:val="both"/>
      </w:pPr>
      <w:r>
        <w:t>В связи с тем, что от размера кадастровой стоимости зависит размер уплачиваемого налога, результаты кадастровый о</w:t>
      </w:r>
      <w:r>
        <w:t>ценки затрагивают имущественные права административного истца как налогоплательщика.</w:t>
      </w:r>
    </w:p>
    <w:p w:rsidR="00B45251" w:rsidRDefault="00E46017" w:rsidP="00116733">
      <w:pPr>
        <w:pStyle w:val="20"/>
        <w:shd w:val="clear" w:color="auto" w:fill="auto"/>
        <w:spacing w:after="0" w:line="240" w:lineRule="auto"/>
        <w:ind w:firstLine="709"/>
        <w:jc w:val="both"/>
      </w:pPr>
      <w:r>
        <w:t>На основании изложенного, руководствуясь ст.ст. 246, 247 Кодекса административного судопроизводства Российской Федерации,</w:t>
      </w:r>
    </w:p>
    <w:p w:rsidR="00116733" w:rsidRDefault="00116733" w:rsidP="00116733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B45251" w:rsidRDefault="00E46017">
      <w:pPr>
        <w:pStyle w:val="20"/>
        <w:shd w:val="clear" w:color="auto" w:fill="auto"/>
        <w:spacing w:after="202"/>
        <w:ind w:right="100" w:firstLine="0"/>
        <w:jc w:val="center"/>
      </w:pPr>
      <w:r>
        <w:t>прошу суд:</w:t>
      </w:r>
    </w:p>
    <w:p w:rsidR="00B45251" w:rsidRDefault="00E46017" w:rsidP="00116733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Установить по состоянию на ... </w:t>
      </w:r>
      <w:r>
        <w:t xml:space="preserve">кадастровую стоимость объекта ... в </w:t>
      </w:r>
      <w:proofErr w:type="gramStart"/>
      <w:r>
        <w:t>размере</w:t>
      </w:r>
      <w:proofErr w:type="gramEnd"/>
      <w:r>
        <w:t xml:space="preserve"> рыночной стоимости, равной ... руб.</w:t>
      </w:r>
    </w:p>
    <w:p w:rsidR="00116733" w:rsidRDefault="00116733" w:rsidP="00116733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B45251" w:rsidRDefault="00116733" w:rsidP="003B55A9">
      <w:pPr>
        <w:pStyle w:val="20"/>
        <w:shd w:val="clear" w:color="auto" w:fill="auto"/>
        <w:spacing w:after="0" w:line="312" w:lineRule="exact"/>
        <w:ind w:left="1701" w:right="200" w:hanging="1701"/>
        <w:jc w:val="both"/>
      </w:pPr>
      <w:r>
        <w:t>Приложение:</w:t>
      </w:r>
      <w:r w:rsidR="003B55A9">
        <w:t xml:space="preserve"> 1.</w:t>
      </w:r>
      <w:r w:rsidR="00E46017">
        <w:t xml:space="preserve"> выписка из Единого государственного реестра недвижимости о кадастровой стоимости объекта недвижимости, содержащая сведения об оспариваемых результатах определени</w:t>
      </w:r>
      <w:r w:rsidR="00E46017">
        <w:t xml:space="preserve">я кадастровой стоимости на </w:t>
      </w:r>
      <w:r w:rsidR="003B55A9">
        <w:t xml:space="preserve">…. </w:t>
      </w:r>
      <w:proofErr w:type="gramStart"/>
      <w:r w:rsidR="00E46017">
        <w:t>л</w:t>
      </w:r>
      <w:proofErr w:type="gramEnd"/>
      <w:r w:rsidR="00E46017">
        <w:t>.;</w:t>
      </w:r>
    </w:p>
    <w:p w:rsidR="00B45251" w:rsidRDefault="003B55A9" w:rsidP="003B55A9">
      <w:pPr>
        <w:pStyle w:val="20"/>
        <w:shd w:val="clear" w:color="auto" w:fill="auto"/>
        <w:tabs>
          <w:tab w:val="left" w:pos="2402"/>
        </w:tabs>
        <w:spacing w:after="0" w:line="317" w:lineRule="exact"/>
        <w:ind w:left="1701" w:right="200" w:firstLine="0"/>
        <w:jc w:val="both"/>
      </w:pPr>
      <w:r>
        <w:t xml:space="preserve">2. </w:t>
      </w:r>
      <w:r w:rsidR="00E46017">
        <w:t xml:space="preserve">копия правоустанавливающего или </w:t>
      </w:r>
      <w:proofErr w:type="spellStart"/>
      <w:r w:rsidR="00E46017">
        <w:t>правоудостоверяющего</w:t>
      </w:r>
      <w:proofErr w:type="spellEnd"/>
      <w:r w:rsidR="00E46017">
        <w:t xml:space="preserve"> документа на объект недвижимости на </w:t>
      </w:r>
      <w:r>
        <w:t xml:space="preserve">…. </w:t>
      </w:r>
      <w:proofErr w:type="gramStart"/>
      <w:r w:rsidR="00E46017">
        <w:t>л</w:t>
      </w:r>
      <w:proofErr w:type="gramEnd"/>
      <w:r w:rsidR="00E46017">
        <w:t>.;</w:t>
      </w:r>
    </w:p>
    <w:p w:rsidR="00B45251" w:rsidRDefault="003B55A9" w:rsidP="003B55A9">
      <w:pPr>
        <w:pStyle w:val="20"/>
        <w:shd w:val="clear" w:color="auto" w:fill="auto"/>
        <w:tabs>
          <w:tab w:val="left" w:pos="2402"/>
        </w:tabs>
        <w:spacing w:after="0" w:line="317" w:lineRule="exact"/>
        <w:ind w:left="1701" w:right="200" w:firstLine="0"/>
        <w:jc w:val="both"/>
      </w:pPr>
      <w:r>
        <w:t xml:space="preserve">3. </w:t>
      </w:r>
      <w:r w:rsidR="00E46017">
        <w:t xml:space="preserve">отчет о рыночной стоимости объекта, составленный на бумажном носителе и в форме электронного документа на </w:t>
      </w:r>
      <w:r>
        <w:t xml:space="preserve">.... </w:t>
      </w:r>
      <w:proofErr w:type="gramStart"/>
      <w:r w:rsidR="00E46017">
        <w:t>л</w:t>
      </w:r>
      <w:proofErr w:type="gramEnd"/>
      <w:r w:rsidR="00E46017">
        <w:t>.;</w:t>
      </w:r>
    </w:p>
    <w:p w:rsidR="00B45251" w:rsidRDefault="003B55A9" w:rsidP="003B55A9">
      <w:pPr>
        <w:pStyle w:val="20"/>
        <w:shd w:val="clear" w:color="auto" w:fill="auto"/>
        <w:tabs>
          <w:tab w:val="left" w:pos="2402"/>
        </w:tabs>
        <w:spacing w:after="0" w:line="317" w:lineRule="exact"/>
        <w:ind w:left="1701" w:right="200" w:firstLine="0"/>
        <w:jc w:val="both"/>
      </w:pPr>
      <w:r>
        <w:t xml:space="preserve">4. </w:t>
      </w:r>
      <w:r w:rsidR="00E46017">
        <w:t>иные документы и матер</w:t>
      </w:r>
      <w:r w:rsidR="00E46017">
        <w:t xml:space="preserve">иалы, подтверждающие требования административного истца на </w:t>
      </w:r>
      <w:r>
        <w:t xml:space="preserve">…. </w:t>
      </w:r>
      <w:proofErr w:type="gramStart"/>
      <w:r w:rsidR="00E46017">
        <w:t>л</w:t>
      </w:r>
      <w:proofErr w:type="gramEnd"/>
      <w:r w:rsidR="00E46017">
        <w:t>.</w:t>
      </w:r>
    </w:p>
    <w:sectPr w:rsidR="00B45251" w:rsidSect="00116733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017" w:rsidRDefault="00E46017" w:rsidP="00B45251">
      <w:r>
        <w:separator/>
      </w:r>
    </w:p>
  </w:endnote>
  <w:endnote w:type="continuationSeparator" w:id="0">
    <w:p w:rsidR="00E46017" w:rsidRDefault="00E46017" w:rsidP="00B45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017" w:rsidRDefault="00E46017"/>
  </w:footnote>
  <w:footnote w:type="continuationSeparator" w:id="0">
    <w:p w:rsidR="00E46017" w:rsidRDefault="00E4601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05932"/>
    <w:multiLevelType w:val="multilevel"/>
    <w:tmpl w:val="BB1E04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B45251"/>
    <w:rsid w:val="00116733"/>
    <w:rsid w:val="003B55A9"/>
    <w:rsid w:val="00B45251"/>
    <w:rsid w:val="00E4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52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45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452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B45251"/>
    <w:rPr>
      <w:color w:val="2C2E2E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B45251"/>
    <w:rPr>
      <w:color w:val="2C2E2E"/>
      <w:spacing w:val="0"/>
      <w:w w:val="100"/>
      <w:position w:val="0"/>
      <w:lang w:val="ru-RU" w:eastAsia="ru-RU" w:bidi="ru-RU"/>
    </w:rPr>
  </w:style>
  <w:style w:type="character" w:customStyle="1" w:styleId="2105pt">
    <w:name w:val="Основной текст (2) + 10;5 pt"/>
    <w:basedOn w:val="2"/>
    <w:rsid w:val="00B45251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45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rsid w:val="00B45251"/>
    <w:pPr>
      <w:shd w:val="clear" w:color="auto" w:fill="FFFFFF"/>
      <w:spacing w:after="400" w:line="310" w:lineRule="exact"/>
      <w:ind w:hanging="17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45251"/>
    <w:pPr>
      <w:shd w:val="clear" w:color="auto" w:fill="FFFFFF"/>
      <w:spacing w:before="860" w:line="23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45251"/>
    <w:pPr>
      <w:shd w:val="clear" w:color="auto" w:fill="FFFFFF"/>
      <w:spacing w:after="200" w:line="266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2017-11-20T03:20:00Z</dcterms:created>
  <dcterms:modified xsi:type="dcterms:W3CDTF">2017-11-20T03:42:00Z</dcterms:modified>
</cp:coreProperties>
</file>