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E" w:rsidRPr="006F0F8E" w:rsidRDefault="006F0F8E" w:rsidP="006F0F8E">
      <w:pPr>
        <w:shd w:val="clear" w:color="auto" w:fill="FFFFFF"/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6F0F8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Оценка регулирующего воздействия </w:t>
      </w:r>
      <w:proofErr w:type="gramStart"/>
      <w:r w:rsidRPr="006F0F8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муниципальных</w:t>
      </w:r>
      <w:proofErr w:type="gramEnd"/>
      <w:r w:rsidRPr="006F0F8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6F0F8E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нпа</w:t>
      </w:r>
      <w:proofErr w:type="spellEnd"/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- это процедура, в ходе которой анализируются проекты НПА с целью выявления в них избыточных обязанностей, запретов, ограничений для предпринимателей, а также выявления необоснованных расходов, как для бизнеса, так и для бюджета муниципального района, до принятия документа.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      ОРВ позволяет отсеивать необдуманные и нецелесообразные решения на этапе принятия документа, анализировать возможные последствия нового регулирования, сравнить потенциальные издержки и выгоды бизнеса и государства от принятия проекта.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b/>
          <w:bCs/>
          <w:color w:val="292C3D"/>
          <w:sz w:val="27"/>
          <w:szCs w:val="27"/>
          <w:lang w:eastAsia="ru-RU"/>
        </w:rPr>
        <w:t>Нормативная документация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В июле 2010 г. в Минэкономразвития России был образован Департамент оценки регулирующего </w:t>
      </w:r>
      <w:proofErr w:type="spellStart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воздействия</w:t>
      </w:r>
      <w:proofErr w:type="gramStart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.П</w:t>
      </w:r>
      <w:proofErr w:type="gramEnd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одпунктом</w:t>
      </w:r>
      <w:proofErr w:type="spellEnd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«д» пункта 2 </w:t>
      </w:r>
      <w:hyperlink r:id="rId5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Указа Президента Российской Федерации от 7 мая 2012 г. № 601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Правительству Российской Федерации поручено обеспечить реализацию мероприятий, направленных на дальнейшее совершенствование и развитие института ОРВ и проектов нормативных документов. Так, во исполнение данного Указа Правительством Российской Федерации принято</w:t>
      </w:r>
      <w:r w:rsidR="00DD7D90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fldChar w:fldCharType="begin"/>
      </w: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instrText xml:space="preserve"> HYPERLINK "http://orv.gov.ru/Content/Item?n=1205" </w:instrText>
      </w: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fldChar w:fldCharType="separate"/>
      </w:r>
      <w:r w:rsidRPr="006F0F8E">
        <w:rPr>
          <w:rFonts w:ascii="Times New Roman" w:eastAsia="Times New Roman" w:hAnsi="Times New Roman" w:cs="Times New Roman"/>
          <w:color w:val="0079C1"/>
          <w:sz w:val="24"/>
          <w:szCs w:val="24"/>
          <w:lang w:eastAsia="ru-RU"/>
        </w:rPr>
        <w:t>постановление от 17 декабря 2012 г. № 1318</w:t>
      </w: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fldChar w:fldCharType="end"/>
      </w: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, которым была закреплена сфера ОРВ и процедура проведения оценки проектов нормативных документов.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Основной площадкой для обсуждения проектов актов является официальный сайт </w:t>
      </w:r>
      <w:hyperlink r:id="rId6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regulation.gov.ru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, на котором размещается исчерпывающая информация о проектах актов в целях широкого и свободного доступа к участию в публичных консультациях всех заинтересованных лиц.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соответствии с постановлением № 1318 разработаны и утверждены </w:t>
      </w:r>
      <w:hyperlink r:id="rId7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приказом Минэкономразвития России от 27 мая 2013 г. № 290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формы сводного отчета и заключения об ОРВ, а также методика ОРВ для оценки проектов нормативных документов.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Также во исполнение Указа принят </w:t>
      </w:r>
      <w:hyperlink r:id="rId8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Федеральный закон от 2 июля 2013 г. № 176-ФЗ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. Законом предусмотрена обязательность проведения ОРВ в субъектах Российской Федерации с 1 января 2014 г. и муниципальных образованиях с 1 января 2015 г.</w:t>
      </w: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hyperlink r:id="rId9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Приказом Минэкономразвития России от 26 июля 2016 г. № 471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утверждены новые Методические рекомендации по организации проведения оценки регулирующего воздействия (ОРВ), оценки фактического воздействия (ОФВ) и экспертизы НПА в субъектах Российской Федерации (актуализированная и обновленная редакция методики, ранее утвержденной приказом Минэкономразвития России от 26 марта 2014 г. № 159).</w:t>
      </w:r>
    </w:p>
    <w:p w:rsidR="006F0F8E" w:rsidRDefault="006F0F8E" w:rsidP="006F0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proofErr w:type="gramStart"/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30 января 2015 г. Правительством Российской Федерации принято </w:t>
      </w:r>
      <w:hyperlink r:id="rId10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постановление № 83</w:t>
        </w:r>
      </w:hyperlink>
      <w:r w:rsidRPr="006F0F8E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, которое предусматривает внедрение комплекса мер, направленных на снижение регуляторной нагрузки на бизнес, и введение процедуры оценки фактического воздействия НПА, которая позволит оценить, насколько эффективно нормативные правовые акты в сфере предпринимательской и иной экономической деятельности достигают поставленных при их принятии целей, а также сделать вывод о фактических положительных и отрицательных последствиях.</w:t>
      </w:r>
      <w:proofErr w:type="gramEnd"/>
    </w:p>
    <w:p w:rsidR="00DD7D90" w:rsidRPr="00DD7D90" w:rsidRDefault="00DD7D90" w:rsidP="00DD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 ЗАБАЙКАЛЬСКОГО КРАЯ от 10 июня 2020 года № 1826-ЗЗК ОБ ОТДЕЛЬНЫХ ВОПРОСАХ ОРГАНИЗАЦИИ МЕСТНОГО САМОУПРАВЛЕНИЯ В ЗАБАЙКАЛЬСКОМ КРАЕ</w:t>
      </w:r>
    </w:p>
    <w:p w:rsidR="00DD7D90" w:rsidRPr="006F0F8E" w:rsidRDefault="00DD7D90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</w:p>
    <w:p w:rsidR="006F0F8E" w:rsidRPr="006F0F8E" w:rsidRDefault="006F0F8E" w:rsidP="006F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6F0F8E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        </w:t>
      </w:r>
      <w:hyperlink r:id="rId11" w:history="1"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 xml:space="preserve">Методические рекомендации по организации и проведению </w:t>
        </w:r>
        <w:proofErr w:type="gramStart"/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>процедуры оценки регулирующего воздействия проектов муниципальных нормативных правовых актов</w:t>
        </w:r>
        <w:proofErr w:type="gramEnd"/>
        <w:r w:rsidRPr="006F0F8E">
          <w:rPr>
            <w:rFonts w:ascii="Times New Roman" w:eastAsia="Times New Roman" w:hAnsi="Times New Roman" w:cs="Times New Roman"/>
            <w:color w:val="0079C1"/>
            <w:sz w:val="24"/>
            <w:szCs w:val="24"/>
            <w:lang w:eastAsia="ru-RU"/>
          </w:rPr>
          <w:t xml:space="preserve"> и экспертизы действующих муниципальных нормативных правовых актов.</w:t>
        </w:r>
      </w:hyperlink>
      <w:r w:rsidRPr="006F0F8E">
        <w:rPr>
          <w:rFonts w:ascii="Arial" w:eastAsia="Times New Roman" w:hAnsi="Arial" w:cs="Arial"/>
          <w:color w:val="292C3D"/>
          <w:sz w:val="21"/>
          <w:szCs w:val="21"/>
          <w:lang w:eastAsia="ru-RU"/>
        </w:rPr>
        <w:t> </w:t>
      </w:r>
      <w:r w:rsidRPr="006F0F8E">
        <w:rPr>
          <w:rFonts w:ascii="Times New Roman" w:eastAsia="Times New Roman" w:hAnsi="Times New Roman" w:cs="Times New Roman"/>
          <w:color w:val="292C3D"/>
          <w:sz w:val="21"/>
          <w:szCs w:val="21"/>
          <w:lang w:eastAsia="ru-RU"/>
        </w:rPr>
        <w:t>( Утверждены распоряжением Министерства экономического развития Забайкальского края от «03» февраля 2017 г. № 4-р).</w:t>
      </w:r>
    </w:p>
    <w:sectPr w:rsidR="006F0F8E" w:rsidRPr="006F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E"/>
    <w:rsid w:val="006F0F8E"/>
    <w:rsid w:val="007D00D6"/>
    <w:rsid w:val="00D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3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8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2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Content/Item?n=12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v.gov.ru/Content/Item?n=12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gov.ru/" TargetMode="External"/><Relationship Id="rId11" Type="http://schemas.openxmlformats.org/officeDocument/2006/relationships/hyperlink" Target="https://xn--m1aabb.xn--80aaaac8algcbgbck3fl0q.xn--p1ai/u/xn--m1aabb/files/%D0%9C%D0%B0%D0%BB%D0%BE%D0%B5%20%D0%B8%20%D1%81%D1%80%D0%B5%D0%B4%D0%BD%D0%B5%D0%B5%20%D0%BF%D1%80%D0%B5%D0%B4%D0%BF%D1%80%D0%B8%D0%BD%D0%B8%D0%BC%D0%B0%D1%82%D0%B5%D0%BB%D1%8C%D1%81%D1%82%D0%B2%D0%BE/%D0%9C%D0%B5%D1%82_%20%D1%80%D0%B5%D0%BA%D0%BE%D0%BC%D0%B5%D0%BD%D0%B4%D0%B0%D1%86%D0%B8%D0%B8%20%D0%BE%D0%BC%D1%81%D1%83%20%D0%BE%D0%BA%D0%BE%D0%BD%D1%87%D0%B0%D1%82.docx" TargetMode="External"/><Relationship Id="rId5" Type="http://schemas.openxmlformats.org/officeDocument/2006/relationships/hyperlink" Target="http://orv.gov.ru/Content/Item?n=1227" TargetMode="External"/><Relationship Id="rId10" Type="http://schemas.openxmlformats.org/officeDocument/2006/relationships/hyperlink" Target="http://orv.gov.ru/Content/Item?n=1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v.gov.ru/Content/Item?n=1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2</cp:revision>
  <dcterms:created xsi:type="dcterms:W3CDTF">2021-12-01T02:18:00Z</dcterms:created>
  <dcterms:modified xsi:type="dcterms:W3CDTF">2021-12-01T02:37:00Z</dcterms:modified>
</cp:coreProperties>
</file>