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99" w:rsidRDefault="003152CF">
      <w:pPr>
        <w:pStyle w:val="1"/>
        <w:spacing w:after="300"/>
        <w:ind w:firstLine="0"/>
        <w:jc w:val="center"/>
      </w:pPr>
      <w:r>
        <w:t>РОССИЙСКАЯ ФЕДЕРАЦИЯ</w:t>
      </w:r>
    </w:p>
    <w:p w:rsidR="005A6999" w:rsidRDefault="003152CF">
      <w:pPr>
        <w:pStyle w:val="1"/>
        <w:spacing w:after="300"/>
        <w:ind w:firstLine="0"/>
        <w:jc w:val="center"/>
      </w:pPr>
      <w:r>
        <w:t>Забайкальский край</w:t>
      </w:r>
    </w:p>
    <w:p w:rsidR="005A6999" w:rsidRDefault="003152CF">
      <w:pPr>
        <w:pStyle w:val="1"/>
        <w:spacing w:after="300"/>
        <w:ind w:firstLine="0"/>
        <w:jc w:val="center"/>
      </w:pPr>
      <w:r>
        <w:t>Администрация Ононского муниципального округа</w:t>
      </w:r>
    </w:p>
    <w:p w:rsidR="005A6999" w:rsidRDefault="003152CF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Постановление</w:t>
      </w:r>
      <w:bookmarkEnd w:id="0"/>
      <w:bookmarkEnd w:id="1"/>
      <w:bookmarkEnd w:id="2"/>
    </w:p>
    <w:p w:rsidR="005A6999" w:rsidRDefault="003152CF">
      <w:pPr>
        <w:pStyle w:val="1"/>
        <w:spacing w:after="300"/>
        <w:ind w:firstLine="0"/>
        <w:jc w:val="center"/>
      </w:pPr>
      <w:r>
        <w:t>с. Нижний Цасучей</w:t>
      </w:r>
    </w:p>
    <w:p w:rsidR="005A6999" w:rsidRDefault="00655D87">
      <w:pPr>
        <w:pStyle w:val="1"/>
        <w:tabs>
          <w:tab w:val="left" w:pos="2142"/>
          <w:tab w:val="left" w:pos="7552"/>
        </w:tabs>
        <w:spacing w:after="300"/>
        <w:ind w:firstLine="520"/>
        <w:jc w:val="both"/>
      </w:pPr>
      <w:r>
        <w:t xml:space="preserve">07 октября </w:t>
      </w:r>
      <w:r w:rsidR="003152CF">
        <w:t>2025г.</w:t>
      </w:r>
      <w:r w:rsidR="003152CF">
        <w:tab/>
        <w:t>№</w:t>
      </w:r>
      <w:r>
        <w:t>502</w:t>
      </w:r>
    </w:p>
    <w:p w:rsidR="005A6999" w:rsidRDefault="003152CF">
      <w:pPr>
        <w:pStyle w:val="1"/>
        <w:spacing w:after="300"/>
        <w:ind w:firstLine="0"/>
        <w:jc w:val="center"/>
      </w:pPr>
      <w:r>
        <w:rPr>
          <w:b/>
          <w:bCs/>
        </w:rPr>
        <w:t>«Об итогах подготовки граждан по военно-учётным специальностям в</w:t>
      </w:r>
      <w:r>
        <w:rPr>
          <w:b/>
          <w:bCs/>
        </w:rPr>
        <w:br/>
        <w:t>2025-2026 учебном году и задачах по подготовке граждан по военно-</w:t>
      </w:r>
      <w:r>
        <w:rPr>
          <w:b/>
          <w:bCs/>
        </w:rPr>
        <w:br/>
        <w:t>учётным специальностям в образовательных учреждениях</w:t>
      </w:r>
      <w:r>
        <w:rPr>
          <w:b/>
          <w:bCs/>
        </w:rPr>
        <w:br/>
        <w:t>ДОСААФ России в 2025-2026 учебном году»</w:t>
      </w:r>
    </w:p>
    <w:p w:rsidR="005A6999" w:rsidRDefault="003152CF">
      <w:pPr>
        <w:pStyle w:val="1"/>
        <w:ind w:firstLine="540"/>
        <w:jc w:val="both"/>
      </w:pPr>
      <w:r>
        <w:t>В соответствии с Федеральным законом Российской Федерации «О воинской обязанности и военной службе» № 53 ФЗ от 28.03.1998 года, Постановлением Правительства Российской Федерации № 1441 от 31.12.1999 года «Об утверждении положения о подготовке граждан Российской Федерации к военной службе», приказом Министерства обороны РФ № 202 от 03 мая 2001 года «Об утверждении Инструкции о подготовке граждан Российской Федерации по военно-учётным специальностям солдат, матросов, сержантов и старшин в общественных объединениях и образовательных учреждениях начального профессионального образования», указаниям военного комиссара Забайкальского края.</w:t>
      </w:r>
    </w:p>
    <w:p w:rsidR="005A6999" w:rsidRDefault="003152CF">
      <w:pPr>
        <w:pStyle w:val="1"/>
        <w:ind w:firstLine="540"/>
        <w:jc w:val="both"/>
      </w:pPr>
      <w:r>
        <w:t>В целях качественного обучения граждан военно-учётным специальностям, совершенствования их подготовки, администрация Ононского муниципального округа</w:t>
      </w:r>
    </w:p>
    <w:p w:rsidR="005A6999" w:rsidRDefault="003152CF">
      <w:pPr>
        <w:pStyle w:val="1"/>
        <w:ind w:firstLine="540"/>
        <w:jc w:val="both"/>
      </w:pPr>
      <w:r>
        <w:rPr>
          <w:b/>
          <w:bCs/>
        </w:rPr>
        <w:t>постановляет: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972"/>
        </w:tabs>
        <w:ind w:firstLine="540"/>
        <w:jc w:val="both"/>
      </w:pPr>
      <w:bookmarkStart w:id="3" w:name="bookmark3"/>
      <w:bookmarkEnd w:id="3"/>
      <w:r>
        <w:t>Утвердить план подготовки специалистов для Вооружённых Сил Российской Федерации из числа граждан, подлежащих призыву в 2025-2026 году (согласно приложению).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972"/>
        </w:tabs>
        <w:ind w:firstLine="540"/>
        <w:jc w:val="both"/>
      </w:pPr>
      <w:bookmarkStart w:id="4" w:name="bookmark4"/>
      <w:bookmarkEnd w:id="4"/>
      <w:r>
        <w:t>Подготовку граждан по военно-учётным специальностям для Вооружённых Сил Российской Федерации в 2025-2026 учебном году провести в образовательных учреждениях «Добровольного общества содействия армии, авиации и флоту России» Забайкальского края, согласно расчёту комплектования образовательных учреждений «Добровольного общества содействия армии, авиации и флоту России» Забайкальского края для военного комиссариата Оловяннинского и Ононского районов Забайкальского края.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972"/>
        </w:tabs>
        <w:spacing w:after="300"/>
        <w:ind w:firstLine="540"/>
        <w:jc w:val="both"/>
      </w:pPr>
      <w:bookmarkStart w:id="5" w:name="bookmark5"/>
      <w:bookmarkEnd w:id="5"/>
      <w:r>
        <w:t>Военному комиссару Оловяннинского и Ононского районов рекомендовать:</w:t>
      </w:r>
    </w:p>
    <w:p w:rsidR="005A6999" w:rsidRDefault="003152CF">
      <w:pPr>
        <w:pStyle w:val="1"/>
        <w:numPr>
          <w:ilvl w:val="0"/>
          <w:numId w:val="2"/>
        </w:numPr>
        <w:tabs>
          <w:tab w:val="left" w:pos="736"/>
        </w:tabs>
        <w:ind w:firstLine="520"/>
        <w:jc w:val="both"/>
      </w:pPr>
      <w:bookmarkStart w:id="6" w:name="bookmark6"/>
      <w:bookmarkEnd w:id="6"/>
      <w:r>
        <w:t>отбор граждан, для подготовки по военно-учётным специальностям и</w:t>
      </w:r>
    </w:p>
    <w:p w:rsidR="005A6999" w:rsidRDefault="003152CF">
      <w:pPr>
        <w:pStyle w:val="1"/>
        <w:tabs>
          <w:tab w:val="left" w:pos="3687"/>
        </w:tabs>
        <w:ind w:firstLine="0"/>
        <w:jc w:val="both"/>
      </w:pPr>
      <w:r>
        <w:t xml:space="preserve">комплектование образовательных учреждений «Добровольного общества содействия армии, авиации и флоту России» Забайкальского края проводить в соответствии с требованиями «Положения о военно-врачебной экспертизе», утверждённым </w:t>
      </w:r>
      <w:r>
        <w:lastRenderedPageBreak/>
        <w:t>Постановлением Правительства Российской Федерации от 25.02.2003 года № 123, Приказом Министра обороны Российской Федерации от 26.01.2000 года №</w:t>
      </w:r>
      <w:r>
        <w:tab/>
        <w:t>50 «Об утверждении руководства по</w:t>
      </w:r>
    </w:p>
    <w:p w:rsidR="005A6999" w:rsidRDefault="003152CF">
      <w:pPr>
        <w:pStyle w:val="1"/>
        <w:ind w:firstLine="0"/>
        <w:jc w:val="both"/>
      </w:pPr>
      <w:r>
        <w:t>профессиональному психологическому отбору в Вооружённых Силах Российской Федерации» и указаниям начальника Генерального штаба Вооружённых Сил Российской Федерации от 16.11.2002 года № 315/5/6230 «Об организации медицинского осмотра граждан призывного возраста, направляемых на обучение по военно-учётным специальностям солдат, матросов, сержантов и старшин»;</w:t>
      </w:r>
    </w:p>
    <w:p w:rsidR="005A6999" w:rsidRDefault="003152CF">
      <w:pPr>
        <w:pStyle w:val="1"/>
        <w:numPr>
          <w:ilvl w:val="0"/>
          <w:numId w:val="2"/>
        </w:numPr>
        <w:tabs>
          <w:tab w:val="left" w:pos="741"/>
        </w:tabs>
        <w:ind w:firstLine="520"/>
        <w:jc w:val="both"/>
      </w:pPr>
      <w:bookmarkStart w:id="7" w:name="bookmark7"/>
      <w:bookmarkEnd w:id="7"/>
      <w:r>
        <w:t>по окончании первоначальной постановки граждан на воинский учёт в военном комиссариате составить сведения предварительно отобранных граждан для обучения по военно-учётным специальностям;</w:t>
      </w:r>
    </w:p>
    <w:p w:rsidR="005A6999" w:rsidRDefault="003152CF">
      <w:pPr>
        <w:pStyle w:val="1"/>
        <w:numPr>
          <w:ilvl w:val="0"/>
          <w:numId w:val="2"/>
        </w:numPr>
        <w:tabs>
          <w:tab w:val="left" w:pos="741"/>
        </w:tabs>
        <w:ind w:firstLine="520"/>
        <w:jc w:val="both"/>
      </w:pPr>
      <w:bookmarkStart w:id="8" w:name="bookmark8"/>
      <w:bookmarkEnd w:id="8"/>
      <w:r>
        <w:t>на учёбу направлять граждан, подлежащих очередному призыву, годных по состоянию здоровья физическому развитию, моральным качествам и образовательному уровню, для службы в соответствующем виде Вооружённых Сил российской Федерации;</w:t>
      </w:r>
    </w:p>
    <w:p w:rsidR="005A6999" w:rsidRDefault="003152CF">
      <w:pPr>
        <w:pStyle w:val="1"/>
        <w:numPr>
          <w:ilvl w:val="0"/>
          <w:numId w:val="2"/>
        </w:numPr>
        <w:tabs>
          <w:tab w:val="left" w:pos="745"/>
        </w:tabs>
        <w:ind w:firstLine="520"/>
        <w:jc w:val="both"/>
      </w:pPr>
      <w:bookmarkStart w:id="9" w:name="bookmark9"/>
      <w:bookmarkEnd w:id="9"/>
      <w:r>
        <w:t>осуществлять компенсацию по расходам предприятиям, организациям и курсантам образовательных учреждений «Добровольного общества содействия армии, авиации и флоту России» Забайкальского края с выплатой возмещения расходов по найму жилья, расходов на проезд от места жительства (работы, учёбы) и обратно, а также командировочных расходов за время подготовки по военно-учётным специальностям.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1028"/>
        </w:tabs>
        <w:ind w:firstLine="520"/>
        <w:jc w:val="both"/>
      </w:pPr>
      <w:bookmarkStart w:id="10" w:name="bookmark10"/>
      <w:bookmarkEnd w:id="10"/>
      <w:r>
        <w:t>Рекомендовать начальнику Ононского отдела государственного казенного учреждения «Краевой центр занятости населения» Забайкальского края направлять на профессиональное обучение безработных граждан, подлежащих призыву на военную службу в 2025-2026 годах , в образовательные учреждения «Добровольного общества содействия армии, авиации и флоту России» Забайкальского края (с уведомлением военный комиссариат Оловяннинского и Ононского районов Забайкальского края).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1028"/>
        </w:tabs>
        <w:ind w:firstLine="520"/>
        <w:jc w:val="both"/>
      </w:pPr>
      <w:bookmarkStart w:id="11" w:name="bookmark11"/>
      <w:bookmarkEnd w:id="11"/>
      <w:r>
        <w:t>Рекомендовать главам сельских администраций Ононского муниципального округа создать необходимые условия призывникам для регулярных посещений занятий в учебных организациях «Добровольного общества содействия армии, авиации и флоту России» Забайкальского края.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1028"/>
        </w:tabs>
        <w:ind w:firstLine="520"/>
        <w:jc w:val="both"/>
      </w:pPr>
      <w:bookmarkStart w:id="12" w:name="bookmark12"/>
      <w:bookmarkEnd w:id="12"/>
      <w:r>
        <w:t>Администрации Ононского муниципального округа довести настоящее постановление до заинтересованных лиц.</w:t>
      </w:r>
    </w:p>
    <w:p w:rsidR="005A6999" w:rsidRDefault="003152CF">
      <w:pPr>
        <w:pStyle w:val="1"/>
        <w:numPr>
          <w:ilvl w:val="0"/>
          <w:numId w:val="1"/>
        </w:numPr>
        <w:tabs>
          <w:tab w:val="left" w:pos="1028"/>
        </w:tabs>
        <w:ind w:firstLine="520"/>
        <w:jc w:val="both"/>
      </w:pPr>
      <w:bookmarkStart w:id="13" w:name="bookmark13"/>
      <w:bookmarkEnd w:id="13"/>
      <w:r>
        <w:t>Настоящее постановление опубликовать в печатном издании «Аргументы и факты» - Забайкалье» и разместить на официальном сайте администрации Ононского муниципального округа, в информационно</w:t>
      </w:r>
      <w:r>
        <w:softHyphen/>
        <w:t>телекоммуникационной сети «Интернет»</w:t>
      </w:r>
      <w:r>
        <w:br w:type="page"/>
      </w:r>
    </w:p>
    <w:p w:rsidR="005A6999" w:rsidRDefault="003152CF">
      <w:pPr>
        <w:pStyle w:val="1"/>
        <w:numPr>
          <w:ilvl w:val="0"/>
          <w:numId w:val="1"/>
        </w:numPr>
        <w:tabs>
          <w:tab w:val="left" w:pos="1063"/>
        </w:tabs>
        <w:spacing w:after="300" w:line="264" w:lineRule="auto"/>
        <w:ind w:left="160" w:firstLine="520"/>
      </w:pPr>
      <w:bookmarkStart w:id="14" w:name="bookmark14"/>
      <w:bookmarkEnd w:id="14"/>
      <w:r>
        <w:lastRenderedPageBreak/>
        <w:t>Контроль за исполнением настоящего постановления возложить на заместителя главы Ононского муниципального округа.</w:t>
      </w:r>
    </w:p>
    <w:p w:rsidR="005A6999" w:rsidRDefault="003152CF">
      <w:pPr>
        <w:pStyle w:val="1"/>
        <w:spacing w:line="264" w:lineRule="auto"/>
        <w:ind w:firstLine="680"/>
      </w:pPr>
      <w:r>
        <w:t>Глава</w:t>
      </w:r>
    </w:p>
    <w:p w:rsidR="005A6999" w:rsidRDefault="003152CF">
      <w:pPr>
        <w:pStyle w:val="1"/>
        <w:spacing w:line="240" w:lineRule="auto"/>
        <w:ind w:firstLine="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5683885</wp:posOffset>
                </wp:positionH>
                <wp:positionV relativeFrom="paragraph">
                  <wp:posOffset>12700</wp:posOffset>
                </wp:positionV>
                <wp:extent cx="1083310" cy="2089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208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6999" w:rsidRDefault="003152CF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О.А.Бородина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47.55pt;margin-top:1pt;width:85.3pt;height:16.4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" filled="f" stroked="f">
                <v:textbox inset="0,0,0,0">
                  <w:txbxContent>
                    <w:p w:rsidR="005A6999" w:rsidRDefault="003152CF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О.А.Бородина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Ононского муниципального округа</w:t>
      </w:r>
      <w:r>
        <w:br w:type="page"/>
      </w:r>
    </w:p>
    <w:p w:rsidR="005A6999" w:rsidRDefault="003152CF">
      <w:pPr>
        <w:pStyle w:val="20"/>
      </w:pPr>
      <w:r>
        <w:lastRenderedPageBreak/>
        <w:t>Приложение</w:t>
      </w:r>
    </w:p>
    <w:p w:rsidR="005A6999" w:rsidRDefault="003152CF">
      <w:pPr>
        <w:pStyle w:val="1"/>
        <w:spacing w:line="240" w:lineRule="auto"/>
        <w:ind w:firstLine="0"/>
        <w:jc w:val="center"/>
      </w:pPr>
      <w:r>
        <w:t>Утвержден</w:t>
      </w:r>
    </w:p>
    <w:p w:rsidR="005A6999" w:rsidRDefault="003152CF">
      <w:pPr>
        <w:pStyle w:val="1"/>
        <w:spacing w:line="240" w:lineRule="auto"/>
        <w:ind w:firstLine="0"/>
        <w:jc w:val="center"/>
      </w:pPr>
      <w:r>
        <w:t>Постановлением администрации</w:t>
      </w:r>
    </w:p>
    <w:p w:rsidR="005A6999" w:rsidRDefault="003152CF">
      <w:pPr>
        <w:pStyle w:val="1"/>
        <w:tabs>
          <w:tab w:val="left" w:pos="2995"/>
        </w:tabs>
        <w:spacing w:after="340" w:line="240" w:lineRule="auto"/>
        <w:ind w:firstLine="0"/>
        <w:jc w:val="center"/>
      </w:pPr>
      <w:r>
        <w:t>Ононского муниципального округа</w:t>
      </w:r>
      <w:r>
        <w:br/>
        <w:t>№ от «</w:t>
      </w:r>
      <w:r>
        <w:tab/>
        <w:t>2025г.</w:t>
      </w:r>
    </w:p>
    <w:p w:rsidR="005A6999" w:rsidRDefault="003152CF">
      <w:pPr>
        <w:pStyle w:val="1"/>
        <w:spacing w:line="254" w:lineRule="auto"/>
        <w:ind w:firstLine="0"/>
        <w:jc w:val="center"/>
      </w:pPr>
      <w:r>
        <w:rPr>
          <w:b/>
          <w:bCs/>
        </w:rPr>
        <w:t>ПЛАН</w:t>
      </w:r>
    </w:p>
    <w:p w:rsidR="005A6999" w:rsidRDefault="003152CF">
      <w:pPr>
        <w:pStyle w:val="1"/>
        <w:spacing w:after="260" w:line="254" w:lineRule="auto"/>
        <w:ind w:left="220" w:firstLine="760"/>
      </w:pPr>
      <w:r>
        <w:t xml:space="preserve">основных мероприятий по подготовке граждан по военно-учётным </w:t>
      </w:r>
      <w:r w:rsidR="005F0D0E">
        <w:t>специальностям</w:t>
      </w:r>
      <w:r>
        <w:t xml:space="preserve"> для Вооружённых Сил Российской Федерации в образовательных учреждениях ДОСААФ России в 2025-2026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4243"/>
        <w:gridCol w:w="1790"/>
        <w:gridCol w:w="1517"/>
        <w:gridCol w:w="1664"/>
      </w:tblGrid>
      <w:tr w:rsidR="005A6999">
        <w:trPr>
          <w:trHeight w:hRule="exact" w:val="56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Отметка о выполнении</w:t>
            </w:r>
          </w:p>
        </w:tc>
      </w:tr>
      <w:tr w:rsidR="005A6999">
        <w:trPr>
          <w:trHeight w:hRule="exact" w:val="75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tabs>
                <w:tab w:val="left" w:pos="2387"/>
              </w:tabs>
              <w:spacing w:line="254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граждан для подготовки по военно-учётным</w:t>
            </w:r>
            <w:r>
              <w:rPr>
                <w:sz w:val="22"/>
                <w:szCs w:val="22"/>
              </w:rPr>
              <w:tab/>
              <w:t>специальностям</w:t>
            </w:r>
          </w:p>
          <w:p w:rsidR="005A6999" w:rsidRDefault="003152CF">
            <w:pPr>
              <w:pStyle w:val="a5"/>
              <w:tabs>
                <w:tab w:val="left" w:pos="2824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расчёту комплектования образовательных</w:t>
            </w:r>
            <w:r>
              <w:rPr>
                <w:sz w:val="22"/>
                <w:szCs w:val="22"/>
              </w:rPr>
              <w:tab/>
              <w:t>учреждений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 России:</w:t>
            </w:r>
          </w:p>
          <w:p w:rsidR="005A6999" w:rsidRDefault="003152CF">
            <w:pPr>
              <w:pStyle w:val="a5"/>
              <w:spacing w:line="254" w:lineRule="auto"/>
              <w:ind w:firstLine="9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 «Ново Дурулгуйская» - 1 человек</w:t>
            </w:r>
          </w:p>
          <w:p w:rsidR="005A6999" w:rsidRDefault="003152CF">
            <w:pPr>
              <w:pStyle w:val="a5"/>
              <w:tabs>
                <w:tab w:val="left" w:pos="2481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«Верхнецасучейская» -1 человек</w:t>
            </w:r>
          </w:p>
          <w:p w:rsidR="005A6999" w:rsidRDefault="003152CF">
            <w:pPr>
              <w:pStyle w:val="a5"/>
              <w:tabs>
                <w:tab w:val="left" w:pos="2477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«Бельшевисткая» -1 человек</w:t>
            </w:r>
          </w:p>
          <w:p w:rsidR="005A6999" w:rsidRDefault="003152CF">
            <w:pPr>
              <w:pStyle w:val="a5"/>
              <w:tabs>
                <w:tab w:val="left" w:pos="2477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«Нижнецасучейская» -1 человек</w:t>
            </w:r>
          </w:p>
          <w:p w:rsidR="005A6999" w:rsidRDefault="003152CF">
            <w:pPr>
              <w:pStyle w:val="a5"/>
              <w:tabs>
                <w:tab w:val="left" w:pos="2477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«Кулусутайская» -1 человек</w:t>
            </w:r>
          </w:p>
          <w:p w:rsidR="005A6999" w:rsidRDefault="003152CF">
            <w:pPr>
              <w:pStyle w:val="a5"/>
              <w:tabs>
                <w:tab w:val="left" w:pos="2477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«Новозоринская» -1 человек</w:t>
            </w:r>
          </w:p>
          <w:p w:rsidR="005A6999" w:rsidRDefault="003152CF">
            <w:pPr>
              <w:pStyle w:val="a5"/>
              <w:tabs>
                <w:tab w:val="left" w:pos="2443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«Нижнецасучейская » - 1 человек</w:t>
            </w:r>
          </w:p>
          <w:p w:rsidR="005A6999" w:rsidRDefault="003152CF">
            <w:pPr>
              <w:pStyle w:val="a5"/>
              <w:numPr>
                <w:ilvl w:val="0"/>
                <w:numId w:val="3"/>
              </w:numPr>
              <w:tabs>
                <w:tab w:val="left" w:pos="143"/>
              </w:tabs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поселение «Чиндантское» - 1 человек</w:t>
            </w:r>
          </w:p>
          <w:p w:rsidR="005A6999" w:rsidRDefault="003152CF">
            <w:pPr>
              <w:pStyle w:val="a5"/>
              <w:tabs>
                <w:tab w:val="left" w:pos="2547"/>
              </w:tabs>
              <w:spacing w:line="254" w:lineRule="auto"/>
              <w:ind w:firstLine="8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</w:t>
            </w:r>
            <w:r>
              <w:rPr>
                <w:sz w:val="22"/>
                <w:szCs w:val="22"/>
              </w:rPr>
              <w:tab/>
              <w:t>администрация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«Буйлэсанская» -1 человек</w:t>
            </w:r>
          </w:p>
          <w:p w:rsidR="005A6999" w:rsidRDefault="003152CF">
            <w:pPr>
              <w:pStyle w:val="a5"/>
              <w:spacing w:line="254" w:lineRule="auto"/>
              <w:ind w:firstLine="5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 «Тут- Халтуйская» -1 человек</w:t>
            </w:r>
          </w:p>
          <w:p w:rsidR="005A6999" w:rsidRDefault="003152CF">
            <w:pPr>
              <w:pStyle w:val="a5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Сельская администрация «Холуй- Базинская» -1 человек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5F0D0E">
            <w:pPr>
              <w:pStyle w:val="a5"/>
              <w:spacing w:after="1080" w:line="178" w:lineRule="auto"/>
              <w:ind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</w:t>
            </w:r>
            <w:bookmarkStart w:id="15" w:name="_GoBack"/>
            <w:bookmarkEnd w:id="15"/>
            <w:r w:rsidR="003152CF">
              <w:rPr>
                <w:sz w:val="32"/>
                <w:szCs w:val="32"/>
              </w:rPr>
              <w:t xml:space="preserve"> ппгвс спно ппо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6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  <w:p w:rsidR="005A6999" w:rsidRDefault="003152CF">
            <w:pPr>
              <w:pStyle w:val="a5"/>
              <w:spacing w:after="28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before="1340"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01.11.2025</w:t>
            </w:r>
          </w:p>
          <w:p w:rsidR="005A6999" w:rsidRDefault="003152C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36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отборочной комиссии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комиссар, члены отборочной комиссии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01.11.2025</w:t>
            </w:r>
          </w:p>
          <w:p w:rsidR="005A6999" w:rsidRDefault="003152CF">
            <w:pPr>
              <w:pStyle w:val="a5"/>
              <w:spacing w:line="240" w:lineRule="auto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0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604"/>
                <w:tab w:val="left" w:pos="3925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для передачи граждан на подготовку по военно</w:t>
            </w:r>
            <w:r>
              <w:rPr>
                <w:sz w:val="22"/>
                <w:szCs w:val="22"/>
              </w:rPr>
              <w:softHyphen/>
              <w:t>учётным</w:t>
            </w:r>
            <w:r>
              <w:rPr>
                <w:sz w:val="22"/>
                <w:szCs w:val="22"/>
              </w:rPr>
              <w:tab/>
              <w:t>специальностям</w:t>
            </w:r>
            <w:r>
              <w:rPr>
                <w:sz w:val="22"/>
                <w:szCs w:val="22"/>
              </w:rPr>
              <w:tab/>
              <w:t>в</w:t>
            </w:r>
          </w:p>
          <w:p w:rsidR="005A6999" w:rsidRDefault="003152CF">
            <w:pPr>
              <w:pStyle w:val="a5"/>
              <w:tabs>
                <w:tab w:val="left" w:pos="2730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образовательных</w:t>
            </w:r>
            <w:r>
              <w:rPr>
                <w:sz w:val="22"/>
                <w:szCs w:val="22"/>
              </w:rPr>
              <w:tab/>
              <w:t>учреждениях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5A6999" w:rsidRDefault="003152CF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Указанию</w:t>
            </w:r>
          </w:p>
          <w:p w:rsidR="005A6999" w:rsidRDefault="003152CF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ВКЗК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</w:tbl>
    <w:p w:rsidR="005A6999" w:rsidRDefault="003152C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243"/>
        <w:gridCol w:w="1790"/>
        <w:gridCol w:w="1510"/>
        <w:gridCol w:w="1671"/>
      </w:tblGrid>
      <w:tr w:rsidR="005A6999">
        <w:trPr>
          <w:trHeight w:hRule="exact" w:val="190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636"/>
                <w:tab w:val="left" w:pos="309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</w:t>
            </w:r>
            <w:r>
              <w:rPr>
                <w:sz w:val="22"/>
                <w:szCs w:val="22"/>
              </w:rPr>
              <w:tab/>
              <w:t>России.</w:t>
            </w:r>
            <w:r>
              <w:rPr>
                <w:sz w:val="22"/>
                <w:szCs w:val="22"/>
              </w:rPr>
              <w:tab/>
              <w:t>(выдача</w:t>
            </w:r>
          </w:p>
          <w:p w:rsidR="005A6999" w:rsidRDefault="003152CF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предписаний, подготовка именных списков)</w:t>
            </w:r>
          </w:p>
          <w:p w:rsidR="005A6999" w:rsidRDefault="003152CF">
            <w:pPr>
              <w:pStyle w:val="a5"/>
              <w:tabs>
                <w:tab w:val="left" w:pos="272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извещений руководителям предприятий, о направлении граждан образовательных</w:t>
            </w:r>
            <w:r>
              <w:rPr>
                <w:sz w:val="22"/>
                <w:szCs w:val="22"/>
              </w:rPr>
              <w:tab/>
              <w:t>учреждениях</w:t>
            </w:r>
          </w:p>
          <w:p w:rsidR="005A6999" w:rsidRDefault="003152C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 России.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начальника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34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проекта приказа военного комиссара о передаче граждан для подготовки по военно-учётным специальностям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 Помощник начальника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направлении ОУ ДОСААФ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09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2723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граждан для подготовки по военно-учётным специальностям в образовательных</w:t>
            </w:r>
            <w:r>
              <w:rPr>
                <w:sz w:val="22"/>
                <w:szCs w:val="22"/>
              </w:rPr>
              <w:tab/>
              <w:t>учреждениях</w:t>
            </w:r>
          </w:p>
          <w:p w:rsidR="005A6999" w:rsidRDefault="003152CF">
            <w:pPr>
              <w:pStyle w:val="a5"/>
              <w:spacing w:line="25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 России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начальника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Согласно приказа ВК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07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иногородних граждан, привлечённых к обучению в общежитиях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ОУ ДОСААФ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направлении ОУ ДОСААФ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36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2244"/>
                <w:tab w:val="left" w:pos="3827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</w:t>
            </w:r>
            <w:r>
              <w:rPr>
                <w:sz w:val="22"/>
                <w:szCs w:val="22"/>
              </w:rPr>
              <w:tab/>
              <w:t>контроля</w:t>
            </w:r>
            <w:r>
              <w:rPr>
                <w:sz w:val="22"/>
                <w:szCs w:val="22"/>
              </w:rPr>
              <w:tab/>
              <w:t>за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посещаемостью курсантами занятий, состоянием дисциплины курсантов, обучающихся в образовательных учреждениях ДОСААФ России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after="260" w:line="259" w:lineRule="auto"/>
              <w:ind w:left="36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after="520"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  <w:p w:rsidR="005A6999" w:rsidRDefault="003152CF">
            <w:pPr>
              <w:pStyle w:val="a5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08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562"/>
                <w:tab w:val="left" w:pos="3121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</w:t>
            </w:r>
            <w:r>
              <w:rPr>
                <w:sz w:val="22"/>
                <w:szCs w:val="22"/>
              </w:rPr>
              <w:tab/>
              <w:t>журнала</w:t>
            </w:r>
            <w:r>
              <w:rPr>
                <w:sz w:val="22"/>
                <w:szCs w:val="22"/>
              </w:rPr>
              <w:tab/>
              <w:t>контроля</w:t>
            </w:r>
          </w:p>
          <w:p w:rsidR="005A6999" w:rsidRDefault="003152CF">
            <w:pPr>
              <w:pStyle w:val="a5"/>
              <w:tabs>
                <w:tab w:val="left" w:pos="2723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посещаемости занятий курсантами образовательных</w:t>
            </w:r>
            <w:r>
              <w:rPr>
                <w:sz w:val="22"/>
                <w:szCs w:val="22"/>
              </w:rPr>
              <w:tab/>
              <w:t>учреждениях</w:t>
            </w:r>
          </w:p>
          <w:p w:rsidR="005A6999" w:rsidRDefault="003152CF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line="257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Военный комиссар Начальник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spacing w:after="260"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месяц</w:t>
            </w:r>
          </w:p>
          <w:p w:rsidR="005A6999" w:rsidRDefault="003152CF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раза в месяц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08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996"/>
                <w:tab w:val="left" w:pos="267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информации главам городских и сельских поселений о посещаемости</w:t>
            </w:r>
            <w:r>
              <w:rPr>
                <w:sz w:val="22"/>
                <w:szCs w:val="22"/>
              </w:rPr>
              <w:tab/>
              <w:t>и</w:t>
            </w:r>
            <w:r>
              <w:rPr>
                <w:sz w:val="22"/>
                <w:szCs w:val="22"/>
              </w:rPr>
              <w:tab/>
              <w:t>успеваемости</w:t>
            </w:r>
          </w:p>
          <w:p w:rsidR="005A6999" w:rsidRDefault="003152CF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курсантов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время обучения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88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709"/>
                <w:tab w:val="left" w:pos="3506"/>
              </w:tabs>
              <w:spacing w:line="257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</w:t>
            </w:r>
            <w:r>
              <w:rPr>
                <w:sz w:val="22"/>
                <w:szCs w:val="22"/>
              </w:rPr>
              <w:tab/>
              <w:t>информации</w:t>
            </w:r>
            <w:r>
              <w:rPr>
                <w:sz w:val="22"/>
                <w:szCs w:val="22"/>
              </w:rPr>
              <w:tab/>
              <w:t>главе</w:t>
            </w:r>
          </w:p>
          <w:p w:rsidR="005A6999" w:rsidRDefault="003152CF">
            <w:pPr>
              <w:pStyle w:val="a5"/>
              <w:spacing w:line="257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Ононского муниципального округа о выполнении плана задания по подготовке граждан по военно-учётным специальностям и результатам сдачи экзаменов за 1-ый, 2 -ой и 3-ий потоки 2025-2026 учебного года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after="260"/>
              <w:ind w:left="360" w:hanging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начальника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6999" w:rsidRDefault="003152C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2026г.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62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2726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итогов подготовки граждан по военно-учётным специальностям в образовательных</w:t>
            </w:r>
            <w:r>
              <w:rPr>
                <w:sz w:val="22"/>
                <w:szCs w:val="22"/>
              </w:rPr>
              <w:tab/>
              <w:t>учреждениях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ДОСААФ России за 2025-2026 учебный год главам городских и сельских поселений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2026г.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  <w:tr w:rsidR="005A6999">
        <w:trPr>
          <w:trHeight w:hRule="exact" w:val="110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6999" w:rsidRDefault="003152CF">
            <w:pPr>
              <w:pStyle w:val="a5"/>
              <w:tabs>
                <w:tab w:val="left" w:pos="1653"/>
                <w:tab w:val="left" w:pos="2405"/>
              </w:tabs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качества отбора граждан для подготовки</w:t>
            </w:r>
            <w:r>
              <w:rPr>
                <w:sz w:val="22"/>
                <w:szCs w:val="22"/>
              </w:rPr>
              <w:tab/>
              <w:t>по</w:t>
            </w:r>
            <w:r>
              <w:rPr>
                <w:sz w:val="22"/>
                <w:szCs w:val="22"/>
              </w:rPr>
              <w:tab/>
              <w:t>военно-учётным</w:t>
            </w:r>
          </w:p>
          <w:p w:rsidR="005A6999" w:rsidRDefault="003152CF">
            <w:pPr>
              <w:pStyle w:val="a5"/>
              <w:spacing w:line="25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специальностям в образовательных учреждениях ДОСААФ России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spacing w:line="259" w:lineRule="auto"/>
              <w:ind w:left="360" w:hanging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6999" w:rsidRDefault="003152CF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2026г.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6999" w:rsidRDefault="005A6999">
            <w:pPr>
              <w:rPr>
                <w:sz w:val="10"/>
                <w:szCs w:val="10"/>
              </w:rPr>
            </w:pPr>
          </w:p>
        </w:tc>
      </w:tr>
    </w:tbl>
    <w:p w:rsidR="005A6999" w:rsidRDefault="003152CF">
      <w:pPr>
        <w:pStyle w:val="1"/>
        <w:tabs>
          <w:tab w:val="left" w:pos="5341"/>
        </w:tabs>
        <w:spacing w:line="240" w:lineRule="auto"/>
        <w:ind w:firstLine="0"/>
        <w:jc w:val="center"/>
      </w:pPr>
      <w:r>
        <w:t>Военный комиссар Оловяннинского и Ононского районов</w:t>
      </w:r>
      <w:r>
        <w:br/>
        <w:t>Забайкальского края</w:t>
      </w:r>
      <w:r>
        <w:tab/>
        <w:t>В.Шкураков</w:t>
      </w:r>
    </w:p>
    <w:sectPr w:rsidR="005A6999">
      <w:pgSz w:w="11900" w:h="16840"/>
      <w:pgMar w:top="1503" w:right="701" w:bottom="932" w:left="1426" w:header="1075" w:footer="5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2CF" w:rsidRDefault="003152CF">
      <w:r>
        <w:separator/>
      </w:r>
    </w:p>
  </w:endnote>
  <w:endnote w:type="continuationSeparator" w:id="0">
    <w:p w:rsidR="003152CF" w:rsidRDefault="0031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2CF" w:rsidRDefault="003152CF"/>
  </w:footnote>
  <w:footnote w:type="continuationSeparator" w:id="0">
    <w:p w:rsidR="003152CF" w:rsidRDefault="003152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5B9"/>
    <w:multiLevelType w:val="multilevel"/>
    <w:tmpl w:val="24FC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3282B"/>
    <w:multiLevelType w:val="multilevel"/>
    <w:tmpl w:val="5F48E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F1765"/>
    <w:multiLevelType w:val="multilevel"/>
    <w:tmpl w:val="7402E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99"/>
    <w:rsid w:val="003152CF"/>
    <w:rsid w:val="005A6999"/>
    <w:rsid w:val="005F0D0E"/>
    <w:rsid w:val="006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59C78-3015-4048-A87D-606BEDCF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Основной текст (2)"/>
    <w:basedOn w:val="a"/>
    <w:link w:val="2"/>
    <w:pPr>
      <w:ind w:right="54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1205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4</cp:revision>
  <dcterms:created xsi:type="dcterms:W3CDTF">2025-11-14T07:44:00Z</dcterms:created>
  <dcterms:modified xsi:type="dcterms:W3CDTF">2025-11-19T01:06:00Z</dcterms:modified>
</cp:coreProperties>
</file>