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C6E" w:rsidRDefault="00B14E00">
      <w:pPr>
        <w:pStyle w:val="20"/>
        <w:keepNext/>
        <w:keepLines/>
      </w:pPr>
      <w:bookmarkStart w:id="0" w:name="bookmark0"/>
      <w:bookmarkStart w:id="1" w:name="bookmark1"/>
      <w:bookmarkStart w:id="2" w:name="bookmark2"/>
      <w:r>
        <w:t>РОССИЙСКАЯ ФЕДЕРАЦИЯ</w:t>
      </w:r>
      <w:bookmarkEnd w:id="0"/>
      <w:bookmarkEnd w:id="1"/>
      <w:bookmarkEnd w:id="2"/>
    </w:p>
    <w:p w:rsidR="00C21C6E" w:rsidRDefault="00B14E00">
      <w:pPr>
        <w:pStyle w:val="1"/>
        <w:spacing w:after="300" w:line="240" w:lineRule="auto"/>
        <w:ind w:left="3720" w:firstLine="0"/>
      </w:pPr>
      <w:r>
        <w:t>Забайкальский край</w:t>
      </w:r>
    </w:p>
    <w:p w:rsidR="00C21C6E" w:rsidRDefault="00B14E00">
      <w:pPr>
        <w:pStyle w:val="1"/>
        <w:spacing w:after="300" w:line="240" w:lineRule="auto"/>
        <w:ind w:firstLine="0"/>
        <w:jc w:val="center"/>
      </w:pPr>
      <w:r>
        <w:t>Администрация Ононского муниципального округа</w:t>
      </w:r>
    </w:p>
    <w:p w:rsidR="00C21C6E" w:rsidRDefault="00B14E00">
      <w:pPr>
        <w:pStyle w:val="11"/>
        <w:keepNext/>
        <w:keepLines/>
      </w:pPr>
      <w:bookmarkStart w:id="3" w:name="bookmark3"/>
      <w:bookmarkStart w:id="4" w:name="bookmark4"/>
      <w:bookmarkStart w:id="5" w:name="bookmark5"/>
      <w:r>
        <w:t>Постановление</w:t>
      </w:r>
      <w:bookmarkEnd w:id="3"/>
      <w:bookmarkEnd w:id="4"/>
      <w:bookmarkEnd w:id="5"/>
    </w:p>
    <w:p w:rsidR="00C21C6E" w:rsidRDefault="00B14E00">
      <w:pPr>
        <w:pStyle w:val="1"/>
        <w:spacing w:after="300"/>
        <w:ind w:left="3720" w:firstLine="0"/>
        <w:jc w:val="both"/>
      </w:pPr>
      <w:r>
        <w:t>с. Нижний Цасучей</w:t>
      </w:r>
    </w:p>
    <w:p w:rsidR="00C21C6E" w:rsidRDefault="00CA16B8">
      <w:pPr>
        <w:pStyle w:val="1"/>
        <w:tabs>
          <w:tab w:val="left" w:pos="6184"/>
        </w:tabs>
        <w:spacing w:after="600"/>
        <w:ind w:left="1700" w:firstLine="0"/>
      </w:pPr>
      <w:r>
        <w:rPr>
          <w:i/>
          <w:iCs/>
        </w:rPr>
        <w:t xml:space="preserve">28 февраля </w:t>
      </w:r>
      <w:r w:rsidR="00B14E00">
        <w:t>2025</w:t>
      </w:r>
      <w:r w:rsidR="00B14E00">
        <w:tab/>
        <w:t>№</w:t>
      </w:r>
      <w:r>
        <w:t>104</w:t>
      </w:r>
      <w:bookmarkStart w:id="6" w:name="_GoBack"/>
      <w:bookmarkEnd w:id="6"/>
    </w:p>
    <w:p w:rsidR="00C21C6E" w:rsidRDefault="00B14E00">
      <w:pPr>
        <w:pStyle w:val="1"/>
        <w:spacing w:after="600"/>
        <w:ind w:firstLine="0"/>
        <w:jc w:val="center"/>
      </w:pPr>
      <w:r>
        <w:rPr>
          <w:b/>
          <w:bCs/>
        </w:rPr>
        <w:t>Об утверждении Плана мероприятий по увеличению поступлений</w:t>
      </w:r>
      <w:r>
        <w:rPr>
          <w:b/>
          <w:bCs/>
        </w:rPr>
        <w:br/>
        <w:t>имущественных налогов и неналоговых доходов в бюджет Ононского</w:t>
      </w:r>
      <w:r>
        <w:rPr>
          <w:b/>
          <w:bCs/>
        </w:rPr>
        <w:br/>
      </w:r>
      <w:r>
        <w:rPr>
          <w:b/>
          <w:bCs/>
        </w:rPr>
        <w:t>муниципального округа</w:t>
      </w:r>
    </w:p>
    <w:p w:rsidR="00C21C6E" w:rsidRDefault="00B14E00">
      <w:pPr>
        <w:pStyle w:val="1"/>
        <w:ind w:firstLine="660"/>
        <w:jc w:val="both"/>
      </w:pPr>
      <w:r>
        <w:t>В соответствии с Постановлением Правительства Забайкальского края №27 от 3 февраля 2022 года «О соглашениях, которые предусматривают меры по социально-экономическому развитию и оздоровлению муниципальных финансов муниципальных районов</w:t>
      </w:r>
      <w:r>
        <w:t xml:space="preserve"> (муниципальных округов, городских округов) Забайкальского края», Уставом Ононского округа, в целях увеличения поступлений доходов в бюджет Ононского муниципального округа,постановляю:</w:t>
      </w:r>
    </w:p>
    <w:p w:rsidR="00C21C6E" w:rsidRDefault="00B14E00">
      <w:pPr>
        <w:pStyle w:val="1"/>
        <w:numPr>
          <w:ilvl w:val="0"/>
          <w:numId w:val="1"/>
        </w:numPr>
        <w:tabs>
          <w:tab w:val="left" w:pos="334"/>
        </w:tabs>
        <w:ind w:firstLine="0"/>
        <w:jc w:val="both"/>
      </w:pPr>
      <w:bookmarkStart w:id="7" w:name="bookmark6"/>
      <w:bookmarkEnd w:id="7"/>
      <w:r>
        <w:t>Утвердить прилагаемый план мероприятий по увеличению поступлений имущес</w:t>
      </w:r>
      <w:r>
        <w:t>твенных налогов и неналоговых доходов в бюджет Ононского муниципального округа в 2025 году (Приложение №1).</w:t>
      </w:r>
    </w:p>
    <w:p w:rsidR="00C21C6E" w:rsidRDefault="00B14E00">
      <w:pPr>
        <w:pStyle w:val="1"/>
        <w:numPr>
          <w:ilvl w:val="0"/>
          <w:numId w:val="1"/>
        </w:numPr>
        <w:tabs>
          <w:tab w:val="left" w:pos="1015"/>
        </w:tabs>
        <w:ind w:firstLine="660"/>
        <w:jc w:val="both"/>
      </w:pPr>
      <w:bookmarkStart w:id="8" w:name="bookmark7"/>
      <w:bookmarkEnd w:id="8"/>
      <w:r>
        <w:t>Ответственным исполнителям обеспечить:</w:t>
      </w:r>
    </w:p>
    <w:p w:rsidR="00C21C6E" w:rsidRDefault="00B14E00">
      <w:pPr>
        <w:pStyle w:val="1"/>
        <w:numPr>
          <w:ilvl w:val="1"/>
          <w:numId w:val="1"/>
        </w:numPr>
        <w:tabs>
          <w:tab w:val="left" w:pos="1233"/>
        </w:tabs>
        <w:ind w:firstLine="660"/>
        <w:jc w:val="both"/>
      </w:pPr>
      <w:bookmarkStart w:id="9" w:name="bookmark8"/>
      <w:bookmarkEnd w:id="9"/>
      <w:r>
        <w:t>Взаимодействие с Управлением Федеральной службы государственной регистрации, кадастра и картографии по Забайк</w:t>
      </w:r>
      <w:r>
        <w:t xml:space="preserve">альскому краю (далее - Управление Росреестра по Забайкальскому краю), Управлением Федеральной налоговой службы по Забайкальскому краю (далее - УФНС по Забайкальскому краю), Департаментом государственного имущества и земельных отношений Забайкальского края </w:t>
      </w:r>
      <w:r>
        <w:t>(далее - ДГИЗО Забайкальского края) в целях реализации Плана.</w:t>
      </w:r>
    </w:p>
    <w:p w:rsidR="00C21C6E" w:rsidRDefault="00B14E00">
      <w:pPr>
        <w:pStyle w:val="1"/>
        <w:numPr>
          <w:ilvl w:val="1"/>
          <w:numId w:val="1"/>
        </w:numPr>
        <w:tabs>
          <w:tab w:val="left" w:pos="1293"/>
        </w:tabs>
        <w:ind w:firstLine="660"/>
        <w:jc w:val="both"/>
      </w:pPr>
      <w:bookmarkStart w:id="10" w:name="bookmark9"/>
      <w:bookmarkEnd w:id="10"/>
      <w:r>
        <w:t>Представлять в Министерство финансов Забайкальского края отчетов о результатах реализации мероприятий Плана в срок до 15 числа месяца, следующего за отчетным кварталом.</w:t>
      </w:r>
    </w:p>
    <w:p w:rsidR="00C21C6E" w:rsidRDefault="00B14E00">
      <w:pPr>
        <w:pStyle w:val="1"/>
        <w:numPr>
          <w:ilvl w:val="0"/>
          <w:numId w:val="1"/>
        </w:numPr>
        <w:tabs>
          <w:tab w:val="left" w:pos="967"/>
        </w:tabs>
        <w:ind w:firstLine="660"/>
        <w:jc w:val="both"/>
      </w:pPr>
      <w:bookmarkStart w:id="11" w:name="bookmark10"/>
      <w:bookmarkEnd w:id="11"/>
      <w:r>
        <w:t xml:space="preserve">Настоящее постановление </w:t>
      </w:r>
      <w:r>
        <w:t>вступает в силу с момента опубликования на официальном сайте Ононского муниципального окру гав информационно</w:t>
      </w:r>
      <w:r>
        <w:softHyphen/>
        <w:t>телекоммуникационной сети Интернет.</w:t>
      </w:r>
    </w:p>
    <w:p w:rsidR="00C21C6E" w:rsidRDefault="00B14E00">
      <w:pPr>
        <w:pStyle w:val="1"/>
        <w:numPr>
          <w:ilvl w:val="0"/>
          <w:numId w:val="1"/>
        </w:numPr>
        <w:tabs>
          <w:tab w:val="left" w:pos="955"/>
        </w:tabs>
        <w:spacing w:after="1220"/>
        <w:ind w:firstLine="660"/>
        <w:jc w:val="both"/>
      </w:pPr>
      <w:bookmarkStart w:id="12" w:name="bookmark11"/>
      <w:bookmarkEnd w:id="12"/>
      <w:r>
        <w:t>Постановление администрации Ононского муниципального округа от 12.01.2024 №6«Об утверждении Плана мероприятий п</w:t>
      </w:r>
      <w:r>
        <w:t>о увеличению</w:t>
      </w:r>
      <w:r>
        <w:br w:type="page"/>
      </w:r>
      <w:r>
        <w:lastRenderedPageBreak/>
        <w:t>поступлений имущественных налогов и неналоговых доходов бюджетОнонского муниципального округа считать утратившим силу.</w:t>
      </w:r>
    </w:p>
    <w:p w:rsidR="00C21C6E" w:rsidRDefault="00B14E00">
      <w:pPr>
        <w:pStyle w:val="1"/>
        <w:spacing w:after="10100" w:line="254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5182870</wp:posOffset>
                </wp:positionH>
                <wp:positionV relativeFrom="paragraph">
                  <wp:posOffset>215900</wp:posOffset>
                </wp:positionV>
                <wp:extent cx="1118870" cy="2082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1C6E" w:rsidRDefault="00B14E00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О.Л. Бородина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8.10000000000002pt;margin-top:17.pt;width:88.100000000000009pt;height:16.3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О.Л. Бородина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Глава Ононского муниципального округа</w:t>
      </w:r>
    </w:p>
    <w:p w:rsidR="00C21C6E" w:rsidRDefault="00B14E00">
      <w:pPr>
        <w:pStyle w:val="22"/>
        <w:spacing w:after="0" w:line="240" w:lineRule="auto"/>
        <w:jc w:val="left"/>
        <w:rPr>
          <w:sz w:val="20"/>
          <w:szCs w:val="20"/>
        </w:rPr>
        <w:sectPr w:rsidR="00C21C6E">
          <w:pgSz w:w="11900" w:h="16840"/>
          <w:pgMar w:top="1231" w:right="1058" w:bottom="1410" w:left="1651" w:header="803" w:footer="982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>Исп. Кандеева С.Б.</w:t>
      </w:r>
    </w:p>
    <w:p w:rsidR="00C21C6E" w:rsidRDefault="00B14E00">
      <w:pPr>
        <w:pStyle w:val="22"/>
        <w:spacing w:line="240" w:lineRule="auto"/>
      </w:pPr>
      <w:r>
        <w:lastRenderedPageBreak/>
        <w:t>УТВЕРЖДЕН</w:t>
      </w:r>
    </w:p>
    <w:p w:rsidR="00C21C6E" w:rsidRDefault="00B14E00">
      <w:pPr>
        <w:pStyle w:val="22"/>
        <w:spacing w:line="257" w:lineRule="auto"/>
      </w:pPr>
      <w:r>
        <w:t>Постановление</w:t>
      </w:r>
      <w:r>
        <w:t>м администрации Ононского</w:t>
      </w:r>
      <w:r>
        <w:br/>
        <w:t>муниципального округа</w:t>
      </w:r>
      <w:r>
        <w:br/>
        <w:t>от&lt;2$Г ./££.2025 года №</w:t>
      </w:r>
    </w:p>
    <w:p w:rsidR="00C21C6E" w:rsidRDefault="00B14E00">
      <w:pPr>
        <w:pStyle w:val="22"/>
      </w:pPr>
      <w:r>
        <w:rPr>
          <w:b/>
          <w:bCs/>
        </w:rPr>
        <w:t>План мероприятий по увеличению поступлении имущественных налогов и неналоговых доходов в бюджет</w:t>
      </w:r>
      <w:r>
        <w:rPr>
          <w:b/>
          <w:bCs/>
        </w:rPr>
        <w:br/>
        <w:t>Ононского муниципального округа в 2025 году</w:t>
      </w:r>
      <w:r>
        <w:rPr>
          <w:b/>
          <w:bCs/>
        </w:rPr>
        <w:br/>
      </w:r>
      <w:r>
        <w:t>(наименование муниципального района, городск</w:t>
      </w:r>
      <w:r>
        <w:t>ого округа, муниципального округа)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6207"/>
        <w:gridCol w:w="1104"/>
        <w:gridCol w:w="2342"/>
        <w:gridCol w:w="1377"/>
        <w:gridCol w:w="3188"/>
      </w:tblGrid>
      <w:tr w:rsidR="00C21C6E">
        <w:tblPrEx>
          <w:tblCellMar>
            <w:top w:w="0" w:type="dxa"/>
            <w:bottom w:w="0" w:type="dxa"/>
          </w:tblCellMar>
        </w:tblPrEx>
        <w:trPr>
          <w:trHeight w:hRule="exact" w:val="137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7" w:lineRule="auto"/>
              <w:jc w:val="center"/>
            </w:pPr>
            <w:r>
              <w:t>№ п/п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Наименование мероприятия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7" w:lineRule="auto"/>
              <w:jc w:val="center"/>
            </w:pPr>
            <w:r>
              <w:t>Ед. измерен 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jc w:val="center"/>
            </w:pPr>
            <w:r>
              <w:t>Критерии определения эффективности выполнения мероприятия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9" w:lineRule="auto"/>
              <w:jc w:val="center"/>
            </w:pPr>
            <w:r>
              <w:t>Финансова я оценка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7" w:lineRule="auto"/>
              <w:jc w:val="center"/>
            </w:pPr>
            <w:r>
              <w:t>Ответственные исполнители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1479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27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tabs>
                <w:tab w:val="left" w:leader="underscore" w:pos="1216"/>
              </w:tabs>
              <w:spacing w:line="240" w:lineRule="auto"/>
              <w:jc w:val="right"/>
            </w:pPr>
            <w:r>
              <w:rPr>
                <w:u w:val="single"/>
              </w:rPr>
              <w:t>4</w:t>
            </w:r>
            <w: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6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545"/>
          <w:jc w:val="center"/>
        </w:trPr>
        <w:tc>
          <w:tcPr>
            <w:tcW w:w="147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tabs>
                <w:tab w:val="left" w:pos="9322"/>
                <w:tab w:val="left" w:leader="underscore" w:pos="9657"/>
                <w:tab w:val="left" w:leader="underscore" w:pos="10548"/>
              </w:tabs>
              <w:spacing w:line="252" w:lineRule="auto"/>
              <w:jc w:val="center"/>
            </w:pPr>
            <w:r>
              <w:rPr>
                <w:b/>
                <w:bCs/>
              </w:rPr>
              <w:t xml:space="preserve">1. Мероприятия по уточнению идентификационных </w:t>
            </w:r>
            <w:r>
              <w:rPr>
                <w:b/>
                <w:bCs/>
              </w:rPr>
              <w:t>характеристик объектов налогообложения и их правообладателях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 </w:t>
            </w:r>
            <w:r>
              <w:rPr>
                <w:b/>
                <w:bCs/>
              </w:rPr>
              <w:tab/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403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6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7" w:lineRule="auto"/>
              <w:jc w:val="both"/>
            </w:pPr>
            <w:r>
              <w:t xml:space="preserve">Проведение сплошной инвентаризации территории муниципального округа с целью выявления объектов недвижимости (земельных участков по кадастровым кварталам, зданий и строений), путем </w:t>
            </w:r>
            <w:r>
              <w:t>подворового обхода, по которым не оформлены правоустанавливающие документы, отсутствуют сведения в:</w:t>
            </w:r>
          </w:p>
          <w:p w:rsidR="00C21C6E" w:rsidRDefault="00B14E00">
            <w:pPr>
              <w:pStyle w:val="a5"/>
              <w:numPr>
                <w:ilvl w:val="0"/>
                <w:numId w:val="2"/>
              </w:numPr>
              <w:tabs>
                <w:tab w:val="left" w:pos="465"/>
              </w:tabs>
              <w:spacing w:line="257" w:lineRule="auto"/>
              <w:jc w:val="both"/>
            </w:pPr>
            <w:r>
              <w:t>Едином государственном реестре недвижимости (далее - ЕГРН);</w:t>
            </w:r>
          </w:p>
          <w:p w:rsidR="00C21C6E" w:rsidRDefault="00B14E00">
            <w:pPr>
              <w:pStyle w:val="a5"/>
              <w:numPr>
                <w:ilvl w:val="0"/>
                <w:numId w:val="3"/>
              </w:numPr>
              <w:tabs>
                <w:tab w:val="left" w:pos="458"/>
              </w:tabs>
              <w:spacing w:line="257" w:lineRule="auto"/>
              <w:jc w:val="both"/>
            </w:pPr>
            <w:r>
              <w:t>базах данных налоговых органов, не позволяющих налоговым органам провести учетные действия, пред</w:t>
            </w:r>
            <w:r>
              <w:t>усмотренные статьями 83, 84 НК РФ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единиц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jc w:val="center"/>
            </w:pPr>
            <w:r>
              <w:t>Количество представленных в Управление Росреестра по Забайкальскому краю, УФНС по Забайкальскому краю сведений о выявленных объектах недвижимости, которые отсутствуют в ЕГРН, базах данных налоговых органов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57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tabs>
                <w:tab w:val="right" w:pos="2939"/>
              </w:tabs>
              <w:spacing w:line="257" w:lineRule="auto"/>
            </w:pPr>
            <w:r>
              <w:t>Комите</w:t>
            </w:r>
            <w:r>
              <w:t>т</w:t>
            </w:r>
            <w:r>
              <w:tab/>
              <w:t>экономики</w:t>
            </w:r>
          </w:p>
          <w:p w:rsidR="00C21C6E" w:rsidRDefault="00B14E00">
            <w:pPr>
              <w:pStyle w:val="a5"/>
              <w:tabs>
                <w:tab w:val="right" w:pos="2939"/>
              </w:tabs>
              <w:spacing w:line="257" w:lineRule="auto"/>
            </w:pPr>
            <w:r>
              <w:t>Администрации муниципального</w:t>
            </w:r>
            <w:r>
              <w:tab/>
              <w:t>округа;</w:t>
            </w:r>
          </w:p>
          <w:p w:rsidR="00C21C6E" w:rsidRDefault="00B14E00">
            <w:pPr>
              <w:pStyle w:val="a5"/>
              <w:tabs>
                <w:tab w:val="right" w:pos="2946"/>
              </w:tabs>
              <w:spacing w:line="257" w:lineRule="auto"/>
            </w:pPr>
            <w:r>
              <w:t>сельские</w:t>
            </w:r>
            <w:r>
              <w:tab/>
              <w:t>администрации</w:t>
            </w:r>
          </w:p>
          <w:p w:rsidR="00C21C6E" w:rsidRDefault="00B14E00">
            <w:pPr>
              <w:pStyle w:val="a5"/>
              <w:spacing w:line="257" w:lineRule="auto"/>
            </w:pPr>
            <w:r>
              <w:t>округа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  <w:tc>
          <w:tcPr>
            <w:tcW w:w="62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jc w:val="center"/>
            </w:pPr>
            <w:r>
              <w:t>тыс. рублей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98,0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</w:tr>
    </w:tbl>
    <w:p w:rsidR="00C21C6E" w:rsidRDefault="00B14E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207"/>
        <w:gridCol w:w="1104"/>
        <w:gridCol w:w="2335"/>
        <w:gridCol w:w="1370"/>
        <w:gridCol w:w="3188"/>
      </w:tblGrid>
      <w:tr w:rsidR="00C21C6E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ind w:firstLine="620"/>
            </w:pPr>
            <w:r>
              <w:t>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6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216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9" w:lineRule="auto"/>
              <w:jc w:val="both"/>
            </w:pPr>
            <w:r>
              <w:t>выявлению собственников бесхозяйных объектов:</w:t>
            </w:r>
          </w:p>
          <w:p w:rsidR="00C21C6E" w:rsidRDefault="00B14E00">
            <w:pPr>
              <w:pStyle w:val="a5"/>
              <w:numPr>
                <w:ilvl w:val="0"/>
                <w:numId w:val="4"/>
              </w:numPr>
              <w:tabs>
                <w:tab w:val="left" w:pos="423"/>
              </w:tabs>
              <w:spacing w:line="259" w:lineRule="auto"/>
              <w:jc w:val="both"/>
            </w:pPr>
            <w:r>
              <w:t>направление запросов предполагаемым собственникам объектов;</w:t>
            </w:r>
          </w:p>
          <w:p w:rsidR="00C21C6E" w:rsidRDefault="00B14E00">
            <w:pPr>
              <w:pStyle w:val="a5"/>
              <w:numPr>
                <w:ilvl w:val="0"/>
                <w:numId w:val="4"/>
              </w:numPr>
              <w:tabs>
                <w:tab w:val="left" w:pos="430"/>
              </w:tabs>
              <w:spacing w:line="259" w:lineRule="auto"/>
              <w:jc w:val="both"/>
            </w:pPr>
            <w:r>
              <w:t xml:space="preserve">проведение работы с </w:t>
            </w:r>
            <w:r>
              <w:t>установленными собственниками о необходимости оформления правоустанавливающих документов на объекты недвижимости в соответствии с действующим законодательством РФ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59" w:lineRule="auto"/>
              <w:jc w:val="center"/>
            </w:pPr>
            <w:r>
              <w:t>установленными собственниками</w:t>
            </w:r>
          </w:p>
          <w:p w:rsidR="00C21C6E" w:rsidRDefault="00B14E00">
            <w:pPr>
              <w:pStyle w:val="a5"/>
              <w:spacing w:line="259" w:lineRule="auto"/>
              <w:jc w:val="center"/>
            </w:pPr>
            <w:r>
              <w:t>незарегистрированн ых объектов</w:t>
            </w:r>
          </w:p>
          <w:p w:rsidR="00C21C6E" w:rsidRDefault="00B14E00">
            <w:pPr>
              <w:pStyle w:val="a5"/>
              <w:spacing w:line="259" w:lineRule="auto"/>
              <w:jc w:val="center"/>
            </w:pPr>
            <w:r>
              <w:t xml:space="preserve">недвижимости по вопросу </w:t>
            </w:r>
            <w:r>
              <w:t>регистрации права собственности на данные объекты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tabs>
                <w:tab w:val="left" w:pos="2268"/>
              </w:tabs>
              <w:spacing w:line="240" w:lineRule="auto"/>
            </w:pPr>
            <w:r>
              <w:t>муниципального</w:t>
            </w:r>
            <w:r>
              <w:tab/>
              <w:t>округа;</w:t>
            </w:r>
          </w:p>
          <w:p w:rsidR="00C21C6E" w:rsidRDefault="00B14E00">
            <w:pPr>
              <w:pStyle w:val="a5"/>
              <w:tabs>
                <w:tab w:val="left" w:pos="1412"/>
              </w:tabs>
              <w:spacing w:line="240" w:lineRule="auto"/>
            </w:pPr>
            <w:r>
              <w:t>сельские</w:t>
            </w:r>
            <w:r>
              <w:tab/>
              <w:t>администрации</w:t>
            </w:r>
          </w:p>
          <w:p w:rsidR="00C21C6E" w:rsidRDefault="00B14E00">
            <w:pPr>
              <w:pStyle w:val="a5"/>
              <w:spacing w:line="240" w:lineRule="auto"/>
            </w:pPr>
            <w:r>
              <w:t>округа;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356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5</w:t>
            </w:r>
          </w:p>
        </w:tc>
        <w:tc>
          <w:tcPr>
            <w:tcW w:w="6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tabs>
                <w:tab w:val="left" w:pos="2247"/>
                <w:tab w:val="left" w:pos="4341"/>
              </w:tabs>
              <w:spacing w:line="257" w:lineRule="auto"/>
              <w:jc w:val="both"/>
            </w:pPr>
            <w:r>
              <w:t>Анализ сведений, представленных Управлением Росреестра по Забайкальскому краю по объектам незавершенного</w:t>
            </w:r>
            <w:r>
              <w:tab/>
              <w:t>строительства,</w:t>
            </w:r>
            <w:r>
              <w:tab/>
              <w:t>принадлежащим</w:t>
            </w:r>
          </w:p>
          <w:p w:rsidR="00C21C6E" w:rsidRDefault="00B14E00">
            <w:pPr>
              <w:pStyle w:val="a5"/>
              <w:spacing w:line="257" w:lineRule="auto"/>
              <w:jc w:val="both"/>
            </w:pPr>
            <w:r>
              <w:t xml:space="preserve">физическим </w:t>
            </w:r>
            <w:r>
              <w:t>лицам, в отношении которых в ЕГРН отсутствуют сведения о кадастровой стоимости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единиц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jc w:val="center"/>
            </w:pPr>
            <w:r>
              <w:t>Количество сведений по объектам незавершенного строительства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6E" w:rsidRDefault="00B14E00">
            <w:pPr>
              <w:pStyle w:val="a5"/>
              <w:spacing w:line="257" w:lineRule="auto"/>
            </w:pPr>
            <w:r>
              <w:t>Комитет экономики</w:t>
            </w:r>
          </w:p>
          <w:p w:rsidR="00C21C6E" w:rsidRDefault="00B14E00">
            <w:pPr>
              <w:pStyle w:val="a5"/>
              <w:spacing w:line="257" w:lineRule="auto"/>
            </w:pPr>
            <w:r>
              <w:t>Администрации муниципального округа;</w:t>
            </w:r>
          </w:p>
          <w:p w:rsidR="00C21C6E" w:rsidRDefault="00B14E00">
            <w:pPr>
              <w:pStyle w:val="a5"/>
              <w:spacing w:after="300" w:line="257" w:lineRule="auto"/>
            </w:pPr>
            <w:r>
              <w:t>сельскиеадминистрации округа;</w:t>
            </w:r>
          </w:p>
          <w:p w:rsidR="00C21C6E" w:rsidRDefault="00B14E00">
            <w:pPr>
              <w:pStyle w:val="a5"/>
              <w:spacing w:line="257" w:lineRule="auto"/>
            </w:pPr>
            <w:r>
              <w:t xml:space="preserve">Управление Росреестра </w:t>
            </w:r>
            <w:r>
              <w:t>по</w:t>
            </w:r>
          </w:p>
          <w:p w:rsidR="00C21C6E" w:rsidRDefault="00B14E00">
            <w:pPr>
              <w:pStyle w:val="a5"/>
              <w:spacing w:line="257" w:lineRule="auto"/>
            </w:pPr>
            <w:r>
              <w:t>Забайкальскому краю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887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62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тыс.</w:t>
            </w:r>
          </w:p>
          <w:p w:rsidR="00C21C6E" w:rsidRDefault="00B14E00">
            <w:pPr>
              <w:pStyle w:val="a5"/>
              <w:spacing w:line="240" w:lineRule="auto"/>
              <w:jc w:val="center"/>
            </w:pPr>
            <w:r>
              <w:t>рублей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tabs>
                <w:tab w:val="left" w:leader="underscore" w:pos="409"/>
              </w:tabs>
              <w:jc w:val="center"/>
            </w:pPr>
            <w:r>
              <w:t xml:space="preserve">Сумма дополнительно исчисленных имущественных налогов по объектам незавершенного </w:t>
            </w:r>
            <w:r>
              <w:tab/>
            </w:r>
            <w:r>
              <w:rPr>
                <w:u w:val="single"/>
              </w:rPr>
              <w:t>строительства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3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6E" w:rsidRDefault="00C21C6E"/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406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6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7" w:lineRule="auto"/>
              <w:jc w:val="both"/>
            </w:pPr>
            <w:r>
              <w:t xml:space="preserve">Выявление неиспользуемых по целевому назначению земельных участков, а также невостребованных земельных участков </w:t>
            </w:r>
            <w:r>
              <w:t>(долей, паев) из земель сельскохозяйственного назначения. Принятие мер по оформлению их в муниципальную собственность, передача сведений в налоговые органы для рассмотрения вопроса об основаниях применения ставки земельного налога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единиц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jc w:val="center"/>
            </w:pPr>
            <w:r>
              <w:t>Количество выявлен</w:t>
            </w:r>
            <w:r>
              <w:t>ных земельных участков сельскохозяйственно го назначения, не используемых по целевому назначению, в отношении которых направлены материалы в УФНС по Забайкальскому краю с целью применения повышенной ставки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tabs>
                <w:tab w:val="right" w:pos="2939"/>
              </w:tabs>
              <w:spacing w:line="257" w:lineRule="auto"/>
            </w:pPr>
            <w:r>
              <w:t>Комитет</w:t>
            </w:r>
            <w:r>
              <w:tab/>
              <w:t>экономики</w:t>
            </w:r>
          </w:p>
          <w:p w:rsidR="00C21C6E" w:rsidRDefault="00B14E00">
            <w:pPr>
              <w:pStyle w:val="a5"/>
              <w:tabs>
                <w:tab w:val="right" w:pos="2939"/>
              </w:tabs>
              <w:spacing w:line="257" w:lineRule="auto"/>
            </w:pPr>
            <w:r>
              <w:t>Администрации муниципального</w:t>
            </w:r>
            <w:r>
              <w:tab/>
              <w:t>о</w:t>
            </w:r>
            <w:r>
              <w:t>круга;</w:t>
            </w:r>
          </w:p>
          <w:p w:rsidR="00C21C6E" w:rsidRDefault="00B14E00">
            <w:pPr>
              <w:pStyle w:val="a5"/>
              <w:tabs>
                <w:tab w:val="right" w:pos="2946"/>
              </w:tabs>
              <w:spacing w:line="257" w:lineRule="auto"/>
            </w:pPr>
            <w:r>
              <w:t>сельские</w:t>
            </w:r>
            <w:r>
              <w:tab/>
              <w:t>администрации</w:t>
            </w:r>
          </w:p>
          <w:p w:rsidR="00C21C6E" w:rsidRDefault="00B14E00">
            <w:pPr>
              <w:pStyle w:val="a5"/>
              <w:spacing w:line="257" w:lineRule="auto"/>
            </w:pPr>
            <w:r>
              <w:t>округа;</w:t>
            </w:r>
          </w:p>
          <w:p w:rsidR="00C21C6E" w:rsidRDefault="00B14E00">
            <w:pPr>
              <w:pStyle w:val="a5"/>
              <w:tabs>
                <w:tab w:val="left" w:pos="1978"/>
              </w:tabs>
              <w:spacing w:line="257" w:lineRule="auto"/>
            </w:pPr>
            <w:r>
              <w:t>ДГИЗО Забайкальского края Министерство</w:t>
            </w:r>
            <w:r>
              <w:tab/>
              <w:t>сельского</w:t>
            </w:r>
          </w:p>
          <w:p w:rsidR="00C21C6E" w:rsidRDefault="00B14E00">
            <w:pPr>
              <w:pStyle w:val="a5"/>
              <w:spacing w:line="257" w:lineRule="auto"/>
            </w:pPr>
            <w:r>
              <w:t>хозяйства Забайкальского края</w:t>
            </w:r>
          </w:p>
        </w:tc>
      </w:tr>
    </w:tbl>
    <w:p w:rsidR="00C21C6E" w:rsidRDefault="00B14E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6193"/>
        <w:gridCol w:w="1111"/>
        <w:gridCol w:w="2335"/>
        <w:gridCol w:w="1370"/>
        <w:gridCol w:w="3181"/>
      </w:tblGrid>
      <w:tr w:rsidR="00C21C6E">
        <w:tblPrEx>
          <w:tblCellMar>
            <w:top w:w="0" w:type="dxa"/>
            <w:bottom w:w="0" w:type="dxa"/>
          </w:tblCellMar>
        </w:tblPrEx>
        <w:trPr>
          <w:trHeight w:hRule="exact" w:val="30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ind w:firstLine="620"/>
            </w:pPr>
            <w:r>
              <w:t>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6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  <w:tc>
          <w:tcPr>
            <w:tcW w:w="61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52" w:lineRule="auto"/>
              <w:jc w:val="center"/>
            </w:pPr>
            <w:r>
              <w:t>земельного налога (1,5%)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5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61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62" w:lineRule="auto"/>
              <w:jc w:val="center"/>
            </w:pPr>
            <w:r>
              <w:t>тыс. рублей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57" w:lineRule="auto"/>
              <w:jc w:val="center"/>
            </w:pPr>
            <w:r>
              <w:t>Сумма дополнительно исчисленного земельного налога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7</w:t>
            </w:r>
          </w:p>
        </w:tc>
        <w:tc>
          <w:tcPr>
            <w:tcW w:w="61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9" w:lineRule="auto"/>
              <w:jc w:val="both"/>
            </w:pPr>
            <w:r>
              <w:t>Организация работы по</w:t>
            </w:r>
            <w:r>
              <w:t xml:space="preserve"> формированию земельных участков под многоквартирными домами во взаимодействии с органами государственной регистрации, налоговыми органами, собственниками жилых помещений. ТСЖ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единиц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57" w:lineRule="auto"/>
              <w:jc w:val="center"/>
            </w:pPr>
            <w:r>
              <w:t>Количество земельных участков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before="220" w:line="259" w:lineRule="auto"/>
            </w:pPr>
            <w:r>
              <w:t xml:space="preserve">Комитет экономики Администрации </w:t>
            </w:r>
            <w:r>
              <w:t>муниципального округа; сельскиеадминистрации округа;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894"/>
          <w:jc w:val="center"/>
        </w:trPr>
        <w:tc>
          <w:tcPr>
            <w:tcW w:w="5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61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9" w:lineRule="auto"/>
              <w:jc w:val="center"/>
            </w:pPr>
            <w:r>
              <w:t>тыс. рублей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tabs>
                <w:tab w:val="left" w:leader="underscore" w:pos="769"/>
                <w:tab w:val="left" w:leader="underscore" w:pos="2289"/>
              </w:tabs>
              <w:jc w:val="center"/>
            </w:pPr>
            <w:r>
              <w:t xml:space="preserve">Сумма дополнительно исчисленных имущественных налогов под многоквартирными </w:t>
            </w:r>
            <w:r>
              <w:tab/>
              <w:t>домами</w:t>
            </w:r>
            <w:r>
              <w:tab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C21C6E"/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3502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8</w:t>
            </w:r>
          </w:p>
        </w:tc>
        <w:tc>
          <w:tcPr>
            <w:tcW w:w="61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tabs>
                <w:tab w:val="left" w:pos="1478"/>
                <w:tab w:val="left" w:pos="5875"/>
              </w:tabs>
              <w:spacing w:line="257" w:lineRule="auto"/>
              <w:jc w:val="both"/>
            </w:pPr>
            <w:r>
              <w:t>Проведение мероприятий муниципального земельного контроля,</w:t>
            </w:r>
            <w:r>
              <w:tab/>
              <w:t>направленных на привлечение</w:t>
            </w:r>
            <w:r>
              <w:tab/>
              <w:t>к</w:t>
            </w:r>
          </w:p>
          <w:p w:rsidR="00C21C6E" w:rsidRDefault="00B14E00">
            <w:pPr>
              <w:pStyle w:val="a5"/>
              <w:spacing w:line="257" w:lineRule="auto"/>
              <w:jc w:val="both"/>
            </w:pPr>
            <w:r>
              <w:t>административной ответственности лиц, самовольно занимающих земельные участки или использующих земельные участки без оформленных в установленном порядке правоустанавливающих документов на землю, а также на устранение данных нарушений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единиц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57" w:lineRule="auto"/>
              <w:jc w:val="center"/>
            </w:pPr>
            <w:r>
              <w:t>Количество акто</w:t>
            </w:r>
            <w:r>
              <w:t>в муниципального земельного контроля, направленных в органы государственного земельного надзора для привлечения правообладателей земельных участков к административной ответственности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2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before="220"/>
            </w:pPr>
            <w:r>
              <w:t>Комитет экономики Администрации муниципального округа; сельские админис</w:t>
            </w:r>
            <w:r>
              <w:t>трации округа;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846"/>
          <w:jc w:val="center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61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2" w:lineRule="auto"/>
              <w:jc w:val="center"/>
            </w:pPr>
            <w:r>
              <w:t>тыс. рублей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2" w:lineRule="auto"/>
              <w:jc w:val="center"/>
            </w:pPr>
            <w:r>
              <w:t>Сумма земельного налога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0,3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C21C6E"/>
        </w:tc>
      </w:tr>
    </w:tbl>
    <w:p w:rsidR="00C21C6E" w:rsidRDefault="00B14E00">
      <w:pPr>
        <w:pStyle w:val="a7"/>
        <w:ind w:left="398"/>
        <w:sectPr w:rsidR="00C21C6E">
          <w:pgSz w:w="16840" w:h="11900" w:orient="landscape"/>
          <w:pgMar w:top="1358" w:right="1086" w:bottom="569" w:left="962" w:header="930" w:footer="141" w:gutter="0"/>
          <w:cols w:space="720"/>
          <w:noEndnote/>
          <w:docGrid w:linePitch="360"/>
        </w:sectPr>
      </w:pPr>
      <w:r>
        <w:t>2. Мероприятия ио повышению собираемости имущественных налогов, арендной платы и информированию налогоплательщиков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207"/>
        <w:gridCol w:w="1108"/>
      </w:tblGrid>
      <w:tr w:rsidR="00C21C6E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ind w:firstLine="220"/>
            </w:pPr>
            <w:r>
              <w:lastRenderedPageBreak/>
              <w:t>1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3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246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ind w:firstLine="220"/>
            </w:pPr>
            <w:r>
              <w:t>9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9" w:lineRule="auto"/>
              <w:jc w:val="both"/>
            </w:pPr>
            <w:r>
              <w:t>Увеличение собираемости местных налогов и арендной</w:t>
            </w:r>
            <w:r>
              <w:t xml:space="preserve"> платы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after="780" w:line="240" w:lineRule="auto"/>
              <w:jc w:val="center"/>
            </w:pPr>
            <w:r>
              <w:t>%</w:t>
            </w:r>
          </w:p>
          <w:p w:rsidR="00C21C6E" w:rsidRDefault="00B14E00">
            <w:pPr>
              <w:pStyle w:val="a5"/>
              <w:spacing w:line="240" w:lineRule="auto"/>
              <w:jc w:val="right"/>
            </w:pPr>
            <w:r>
              <w:t>1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685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ind w:firstLine="160"/>
            </w:pPr>
            <w:r>
              <w:t>10</w:t>
            </w:r>
          </w:p>
        </w:tc>
        <w:tc>
          <w:tcPr>
            <w:tcW w:w="6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jc w:val="both"/>
            </w:pPr>
            <w:r>
              <w:t>Принятие мер по сокращению задолженности по налоговым платежам и арендной плате:</w:t>
            </w:r>
          </w:p>
          <w:p w:rsidR="00C21C6E" w:rsidRDefault="00B14E00">
            <w:pPr>
              <w:pStyle w:val="a5"/>
              <w:numPr>
                <w:ilvl w:val="0"/>
                <w:numId w:val="5"/>
              </w:numPr>
              <w:tabs>
                <w:tab w:val="left" w:pos="402"/>
              </w:tabs>
              <w:jc w:val="both"/>
            </w:pPr>
            <w:r>
              <w:t>заслушивание плательщиков на заседаниях комиссий по мобилизации доходов в местный бюджет;</w:t>
            </w:r>
          </w:p>
          <w:p w:rsidR="00C21C6E" w:rsidRDefault="00B14E00">
            <w:pPr>
              <w:pStyle w:val="a5"/>
              <w:numPr>
                <w:ilvl w:val="0"/>
                <w:numId w:val="5"/>
              </w:numPr>
              <w:tabs>
                <w:tab w:val="left" w:pos="409"/>
              </w:tabs>
              <w:jc w:val="both"/>
            </w:pPr>
            <w:r>
              <w:t xml:space="preserve">осуществление контроля за уровнем недоимки по налоговым платежам </w:t>
            </w:r>
            <w:r>
              <w:t>бюджетных организаций и МУП. проведение работы . с руководителями указанных организаций по вопросу уплаты налогов их работниками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ind w:firstLine="160"/>
            </w:pPr>
            <w:r>
              <w:t>единиц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2195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62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ind w:right="340"/>
              <w:jc w:val="right"/>
            </w:pPr>
            <w:r>
              <w:t>тыс.</w:t>
            </w:r>
          </w:p>
          <w:p w:rsidR="00C21C6E" w:rsidRDefault="00B14E00">
            <w:pPr>
              <w:pStyle w:val="a5"/>
              <w:spacing w:line="240" w:lineRule="auto"/>
              <w:ind w:firstLine="160"/>
            </w:pPr>
            <w:r>
              <w:t>рублей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832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ind w:firstLine="160"/>
            </w:pPr>
            <w:r>
              <w:t>11</w:t>
            </w:r>
          </w:p>
        </w:tc>
        <w:tc>
          <w:tcPr>
            <w:tcW w:w="6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9" w:lineRule="auto"/>
              <w:jc w:val="both"/>
            </w:pPr>
            <w:r>
              <w:t>Списание недоимки, задолженности по пеням и штрафам, процентов, признанных безнадежными к взысканию в</w:t>
            </w:r>
            <w:r>
              <w:t xml:space="preserve"> соответствии со статьей 59 Налогового кодекса РФ, признание безнадежной задолженности- по платежам в бюджет и ее списание в соответствии со статьей 47.2. Бюджетного кодекса РФ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ind w:firstLine="160"/>
            </w:pPr>
            <w:r>
              <w:t>единиц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62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| тыс.</w:t>
            </w:r>
          </w:p>
          <w:p w:rsidR="00C21C6E" w:rsidRDefault="00B14E00">
            <w:pPr>
              <w:pStyle w:val="a5"/>
              <w:spacing w:line="240" w:lineRule="auto"/>
            </w:pPr>
            <w:r>
              <w:rPr>
                <w:vertAlign w:val="superscript"/>
              </w:rPr>
              <w:t>1</w:t>
            </w:r>
            <w:r>
              <w:t xml:space="preserve"> рублей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9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ind w:firstLine="160"/>
            </w:pPr>
            <w:r>
              <w:t>12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jc w:val="both"/>
            </w:pPr>
            <w:r>
              <w:t xml:space="preserve">Проведение акции «Время платить налоги» </w:t>
            </w:r>
            <w:r>
              <w:t>размещение информации на официальном сайте и в социальных сетях о своевременности уплаты налогов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ind w:firstLine="160"/>
            </w:pPr>
            <w:r>
              <w:t>единиц</w:t>
            </w:r>
          </w:p>
        </w:tc>
      </w:tr>
    </w:tbl>
    <w:p w:rsidR="00C21C6E" w:rsidRDefault="00C21C6E">
      <w:pPr>
        <w:sectPr w:rsidR="00C21C6E">
          <w:pgSz w:w="8400" w:h="11900"/>
          <w:pgMar w:top="1229" w:right="0" w:bottom="720" w:left="518" w:header="801" w:footer="292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5"/>
        <w:gridCol w:w="1377"/>
        <w:gridCol w:w="3188"/>
      </w:tblGrid>
      <w:tr w:rsidR="00C21C6E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lastRenderedPageBreak/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ind w:firstLine="600"/>
            </w:pPr>
            <w:r>
              <w:t>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6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2461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уплачено/начислено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ind w:firstLine="460"/>
            </w:pPr>
            <w:r>
              <w:t>15%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after="320" w:line="259" w:lineRule="auto"/>
            </w:pPr>
            <w:r>
              <w:t>Комитет экономики Администрации муниципального округа; сельские администрации округа;</w:t>
            </w:r>
          </w:p>
          <w:p w:rsidR="00C21C6E" w:rsidRDefault="00B14E00">
            <w:pPr>
              <w:pStyle w:val="a5"/>
              <w:tabs>
                <w:tab w:val="left" w:leader="underscore" w:pos="3048"/>
              </w:tabs>
              <w:spacing w:line="262" w:lineRule="auto"/>
            </w:pPr>
            <w:r>
              <w:t xml:space="preserve">УФНС по Забайкальскому </w:t>
            </w:r>
            <w:r>
              <w:rPr>
                <w:u w:val="single"/>
              </w:rPr>
              <w:t>краю; ДГИЗО</w:t>
            </w:r>
            <w:r>
              <w:tab/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699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Количество</w:t>
            </w:r>
          </w:p>
          <w:p w:rsidR="00C21C6E" w:rsidRDefault="00B14E00">
            <w:pPr>
              <w:pStyle w:val="a5"/>
              <w:spacing w:line="240" w:lineRule="auto"/>
            </w:pPr>
            <w:r>
              <w:t>налогоплательщиков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217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7" w:lineRule="auto"/>
              <w:jc w:val="center"/>
            </w:pPr>
            <w:r>
              <w:t>Сумма погашенной задолженности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ind w:firstLine="460"/>
            </w:pPr>
            <w:r>
              <w:t>40,0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</w:pPr>
            <w:r>
              <w:t>Комитет экономики</w:t>
            </w:r>
          </w:p>
          <w:p w:rsidR="00C21C6E" w:rsidRDefault="00B14E00">
            <w:pPr>
              <w:pStyle w:val="a5"/>
              <w:spacing w:after="40"/>
            </w:pPr>
            <w:r>
              <w:t>Администрации муниципального округа; сельские администрации округа;</w:t>
            </w:r>
          </w:p>
          <w:p w:rsidR="00C21C6E" w:rsidRDefault="00B14E00">
            <w:pPr>
              <w:pStyle w:val="a5"/>
              <w:tabs>
                <w:tab w:val="left" w:leader="underscore" w:pos="1489"/>
              </w:tabs>
            </w:pPr>
            <w:r>
              <w:t xml:space="preserve">УФНС по Забайкальскому </w:t>
            </w:r>
            <w:r>
              <w:rPr>
                <w:u w:val="single"/>
              </w:rPr>
              <w:t>краю</w:t>
            </w:r>
            <w:r>
              <w:t xml:space="preserve"> </w:t>
            </w:r>
            <w:r>
              <w:tab/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846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C6E" w:rsidRDefault="00B14E00">
            <w:pPr>
              <w:pStyle w:val="a5"/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59" w:lineRule="auto"/>
            </w:pPr>
            <w:r>
              <w:t>Комитет экономики .</w:t>
            </w:r>
          </w:p>
          <w:p w:rsidR="00C21C6E" w:rsidRDefault="00B14E00">
            <w:pPr>
              <w:pStyle w:val="a5"/>
              <w:spacing w:after="40" w:line="259" w:lineRule="auto"/>
            </w:pPr>
            <w:r>
              <w:t>Администрации муниципального округа; сельские администрации округа;</w:t>
            </w:r>
          </w:p>
          <w:p w:rsidR="00C21C6E" w:rsidRDefault="00B14E00">
            <w:pPr>
              <w:pStyle w:val="a5"/>
              <w:spacing w:line="259" w:lineRule="auto"/>
            </w:pPr>
            <w:r>
              <w:t>УФНС по Забайкальскому краю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356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C6E" w:rsidRDefault="00B14E00">
            <w:pPr>
              <w:pStyle w:val="a5"/>
              <w:spacing w:line="240" w:lineRule="auto"/>
              <w:ind w:right="180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3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C21C6E"/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922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7" w:lineRule="auto"/>
              <w:jc w:val="center"/>
            </w:pPr>
            <w:r>
              <w:t>Количество акций, публикаций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15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</w:pPr>
            <w:r>
              <w:t>Комитет по финансам, Комитет экономики Администрации муниципального округа; сельские администрации округа;</w:t>
            </w:r>
          </w:p>
        </w:tc>
      </w:tr>
    </w:tbl>
    <w:p w:rsidR="00C21C6E" w:rsidRDefault="00C21C6E">
      <w:pPr>
        <w:sectPr w:rsidR="00C21C6E">
          <w:pgSz w:w="8400" w:h="11900"/>
          <w:pgMar w:top="1218" w:right="1425" w:bottom="730" w:left="76" w:header="790" w:footer="302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6186"/>
        <w:gridCol w:w="1104"/>
        <w:gridCol w:w="2335"/>
        <w:gridCol w:w="1370"/>
        <w:gridCol w:w="3188"/>
      </w:tblGrid>
      <w:tr w:rsidR="00C21C6E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tabs>
                <w:tab w:val="left" w:leader="underscore" w:pos="1066"/>
                <w:tab w:val="left" w:leader="underscore" w:pos="2293"/>
              </w:tabs>
              <w:spacing w:line="240" w:lineRule="auto"/>
              <w:jc w:val="center"/>
            </w:pPr>
            <w:r>
              <w:rPr>
                <w:rFonts w:ascii="Arial" w:eastAsia="Arial" w:hAnsi="Arial" w:cs="Arial"/>
                <w:i/>
                <w:iCs/>
              </w:rPr>
              <w:tab/>
              <w:t>4</w:t>
            </w:r>
            <w:r>
              <w:rPr>
                <w:rFonts w:ascii="Arial" w:eastAsia="Arial" w:hAnsi="Arial" w:cs="Arial"/>
                <w:i/>
                <w:iCs/>
              </w:rPr>
              <w:tab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ind w:firstLine="620"/>
            </w:pPr>
            <w:r>
              <w:t>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6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32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2" w:lineRule="auto"/>
            </w:pPr>
            <w:r>
              <w:t>УФНС по Забайкальскому краю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426"/>
          <w:jc w:val="center"/>
        </w:trPr>
        <w:tc>
          <w:tcPr>
            <w:tcW w:w="147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3. Мероприятия, направленные на увеличение налоговой базы по местным налогам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13</w:t>
            </w:r>
          </w:p>
        </w:tc>
        <w:tc>
          <w:tcPr>
            <w:tcW w:w="6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9" w:lineRule="auto"/>
              <w:jc w:val="both"/>
            </w:pPr>
            <w:r>
              <w:t>Внесение изменений в решения представительных органов местного самоуправления по увеличению ставок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ind w:firstLine="160"/>
            </w:pPr>
            <w:r>
              <w:t>единиц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7" w:lineRule="auto"/>
              <w:jc w:val="center"/>
            </w:pPr>
            <w:r>
              <w:t>Количество принятых правовых актов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57" w:lineRule="auto"/>
            </w:pPr>
            <w:r>
              <w:t>Комитет по финансам, Комитет экономики Администрации муниципального округа;</w:t>
            </w:r>
          </w:p>
          <w:p w:rsidR="00C21C6E" w:rsidRDefault="00B14E00">
            <w:pPr>
              <w:pStyle w:val="a5"/>
              <w:spacing w:after="40" w:line="257" w:lineRule="auto"/>
            </w:pPr>
            <w:r>
              <w:t>сельские администрации округа;</w:t>
            </w:r>
          </w:p>
          <w:p w:rsidR="00C21C6E" w:rsidRDefault="00B14E00">
            <w:pPr>
              <w:pStyle w:val="a5"/>
              <w:spacing w:line="266" w:lineRule="auto"/>
            </w:pPr>
            <w:r>
              <w:t>УФНС по Забайкальскому краю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6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тыс.</w:t>
            </w:r>
          </w:p>
          <w:p w:rsidR="00C21C6E" w:rsidRDefault="00B14E00">
            <w:pPr>
              <w:pStyle w:val="a5"/>
              <w:spacing w:line="240" w:lineRule="auto"/>
              <w:jc w:val="center"/>
            </w:pPr>
            <w:r>
              <w:t>рублей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jc w:val="center"/>
            </w:pPr>
            <w:r>
              <w:t>Сумма дополнительных доходов местных бюджетов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3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C21C6E"/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832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14</w:t>
            </w:r>
          </w:p>
        </w:tc>
        <w:tc>
          <w:tcPr>
            <w:tcW w:w="6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7" w:lineRule="auto"/>
              <w:jc w:val="both"/>
            </w:pPr>
            <w:r>
              <w:t xml:space="preserve">Внесение </w:t>
            </w:r>
            <w:r>
              <w:t>изменений в решения представительных органов самоуправления, регламентирующих отмену налоговых льгот, в случае выявления по результатам проведенной оценки неэффективных (невостребованных), не актуальных налоговых льгот.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единиц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7" w:lineRule="auto"/>
              <w:jc w:val="center"/>
            </w:pPr>
            <w:r>
              <w:t xml:space="preserve">Количество принятых правовых </w:t>
            </w:r>
            <w:r>
              <w:t>актов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</w:pPr>
            <w:r>
              <w:t>Комитет по финансам, Комитет экономики Администрации муниципального округа; сельские администрации округа;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083"/>
          <w:jc w:val="center"/>
        </w:trPr>
        <w:tc>
          <w:tcPr>
            <w:tcW w:w="5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6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тыс.</w:t>
            </w:r>
          </w:p>
          <w:p w:rsidR="00C21C6E" w:rsidRDefault="00B14E00">
            <w:pPr>
              <w:pStyle w:val="a5"/>
              <w:spacing w:line="240" w:lineRule="auto"/>
              <w:jc w:val="center"/>
            </w:pPr>
            <w:r>
              <w:t>рублей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jc w:val="center"/>
            </w:pPr>
            <w:r>
              <w:t>Сумма дополнительных доходов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3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C21C6E"/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818"/>
          <w:jc w:val="center"/>
        </w:trPr>
        <w:tc>
          <w:tcPr>
            <w:tcW w:w="147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7" w:lineRule="auto"/>
              <w:jc w:val="center"/>
            </w:pPr>
            <w:r>
              <w:rPr>
                <w:b/>
                <w:bCs/>
              </w:rPr>
              <w:t xml:space="preserve">4. Реализация ст. 378*2 Налогового кодекса Российской Федерации в части определения объектов </w:t>
            </w:r>
            <w:r>
              <w:rPr>
                <w:b/>
                <w:bCs/>
              </w:rPr>
              <w:t>недвижимого имущества, признаваемого объектом налогообложения, в отношении которых налоговая база определяется как кадастровая стоимость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15</w:t>
            </w:r>
          </w:p>
        </w:tc>
        <w:tc>
          <w:tcPr>
            <w:tcW w:w="6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7" w:lineRule="auto"/>
              <w:jc w:val="both"/>
            </w:pPr>
            <w:r>
              <w:t xml:space="preserve">Выявление объектов недвижимости, на территории муниципального округа с целью включения их в. Перечень на очередной </w:t>
            </w:r>
            <w:r>
              <w:t>налоговый период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rPr>
                <w:u w:val="single"/>
              </w:rPr>
              <w:t>единиц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</w:pPr>
            <w:r>
              <w:t>Количество объектов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</w:pPr>
            <w:r>
              <w:t>Комитет экономики</w:t>
            </w:r>
          </w:p>
          <w:p w:rsidR="00C21C6E" w:rsidRDefault="00B14E00">
            <w:pPr>
              <w:pStyle w:val="a5"/>
              <w:spacing w:after="40"/>
            </w:pPr>
            <w:r>
              <w:t>Администрации муниципального округа; сельские администрации округа;</w:t>
            </w:r>
          </w:p>
          <w:p w:rsidR="00C21C6E" w:rsidRDefault="00B14E00">
            <w:pPr>
              <w:pStyle w:val="a5"/>
              <w:spacing w:line="259" w:lineRule="auto"/>
            </w:pPr>
            <w:r>
              <w:t>ДГИЗО по Забайкальскому краю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887"/>
          <w:jc w:val="center"/>
        </w:trPr>
        <w:tc>
          <w:tcPr>
            <w:tcW w:w="5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6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тыс.</w:t>
            </w:r>
          </w:p>
          <w:p w:rsidR="00C21C6E" w:rsidRDefault="00B14E00">
            <w:pPr>
              <w:pStyle w:val="a5"/>
              <w:spacing w:line="240" w:lineRule="auto"/>
              <w:jc w:val="center"/>
            </w:pPr>
            <w:r>
              <w:t>рублей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2" w:lineRule="auto"/>
              <w:jc w:val="center"/>
            </w:pPr>
            <w:r>
              <w:t>Кадастровая стоимость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3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C21C6E"/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315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16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tabs>
                <w:tab w:val="left" w:pos="1940"/>
                <w:tab w:val="left" w:pos="3929"/>
                <w:tab w:val="left" w:leader="underscore" w:pos="4680"/>
              </w:tabs>
              <w:spacing w:line="240" w:lineRule="auto"/>
              <w:jc w:val="both"/>
            </w:pPr>
            <w:r>
              <w:rPr>
                <w:u w:val="single"/>
              </w:rPr>
              <w:t>Направление</w:t>
            </w:r>
            <w:r>
              <w:rPr>
                <w:u w:val="single"/>
              </w:rPr>
              <w:tab/>
              <w:t>предложений</w:t>
            </w:r>
            <w:r>
              <w:rPr>
                <w:u w:val="single"/>
              </w:rPr>
              <w:tab/>
              <w:t>в</w:t>
            </w:r>
            <w:r>
              <w:tab/>
            </w:r>
            <w:r>
              <w:rPr>
                <w:u w:val="single"/>
              </w:rPr>
              <w:t>Департамент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единиц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Количество объектов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</w:tr>
    </w:tbl>
    <w:p w:rsidR="00C21C6E" w:rsidRDefault="00B14E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200"/>
        <w:gridCol w:w="1111"/>
        <w:gridCol w:w="2335"/>
        <w:gridCol w:w="1370"/>
        <w:gridCol w:w="3181"/>
      </w:tblGrid>
      <w:tr w:rsidR="00C21C6E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tabs>
                <w:tab w:val="left" w:leader="dot" w:pos="817"/>
              </w:tabs>
              <w:spacing w:line="240" w:lineRule="auto"/>
              <w:ind w:firstLine="160"/>
              <w:rPr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- </w:t>
            </w:r>
            <w:r>
              <w:rPr>
                <w:rFonts w:ascii="Arial" w:eastAsia="Arial" w:hAnsi="Arial" w:cs="Arial"/>
                <w:sz w:val="36"/>
                <w:szCs w:val="36"/>
              </w:rPr>
              <w:tab/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vertAlign w:val="subscript"/>
              </w:rPr>
              <w:t>4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- -- 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ind w:firstLine="440"/>
            </w:pPr>
            <w:r>
              <w:t>. 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6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95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C21C6E">
            <w:pPr>
              <w:rPr>
                <w:sz w:val="10"/>
                <w:szCs w:val="10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57" w:lineRule="auto"/>
              <w:jc w:val="both"/>
            </w:pPr>
            <w:r>
              <w:t xml:space="preserve">государственного имущества и земельных отношений Забайкальского края об объектах недвижимости, соответствующих критериям подпунктов 1, 2 пункта 1 статьи 378.2 Налогового кодекса Российской Федерации, </w:t>
            </w:r>
            <w:r>
              <w:t>находящихся на территории муниципального округа, с целью включения их в Перечень на очередной налоговый период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jc w:val="center"/>
            </w:pPr>
            <w:r>
              <w:t>тыс. рублей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2" w:lineRule="auto"/>
              <w:jc w:val="center"/>
            </w:pPr>
            <w:r>
              <w:t>Кадастровая стоимость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after="40"/>
            </w:pPr>
            <w:r>
              <w:t>Комитет экономики Администрации муниципального округа; сельские администрации округа;</w:t>
            </w:r>
          </w:p>
          <w:p w:rsidR="00C21C6E" w:rsidRDefault="00B14E00">
            <w:pPr>
              <w:pStyle w:val="a5"/>
              <w:spacing w:line="262" w:lineRule="auto"/>
            </w:pPr>
            <w:r>
              <w:t>ДГИЗО по Забайкальскому</w:t>
            </w:r>
            <w:r>
              <w:t xml:space="preserve"> краю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147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tabs>
                <w:tab w:val="left" w:leader="underscore" w:pos="7962"/>
                <w:tab w:val="left" w:leader="underscore" w:pos="10178"/>
              </w:tabs>
              <w:spacing w:line="240" w:lineRule="auto"/>
              <w:jc w:val="right"/>
            </w:pPr>
            <w:r>
              <w:rPr>
                <w:b/>
                <w:bCs/>
              </w:rPr>
              <w:t>5. Мероприятия по увеличению неналоговых доходов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3775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17</w:t>
            </w:r>
          </w:p>
        </w:tc>
        <w:tc>
          <w:tcPr>
            <w:tcW w:w="6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jc w:val="both"/>
            </w:pPr>
            <w:r>
              <w:t xml:space="preserve">Проведение инвентаризации имущества, находящегося в муниципальной собственности, выявление неиспользуемых основных фондов, закрепленных на праве оперативного управления за муниципальными </w:t>
            </w:r>
            <w:r>
              <w:t>учреждениями, и принятие в отношении неиспользуемых и (или) неэффективно используемых основных фондов мер по их перепрофилированию, продаже или сдаче в аренду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9" w:lineRule="auto"/>
              <w:jc w:val="center"/>
            </w:pPr>
            <w:r>
              <w:t>тыс. рублей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jc w:val="center"/>
            </w:pPr>
            <w:r>
              <w:t>Приватизация неиспользуемого (неэффективно используемого) имущества, либо его закрепл</w:t>
            </w:r>
            <w:r>
              <w:t>ение за нуждающимися муниципальными унитарными предприятиями муниципального образования (муниципальными учреждениями)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3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before="240"/>
            </w:pPr>
            <w:r>
              <w:t>Комитет экономики Администрации муниципального округа; учреждения культуры, образования, сельские администрации округа;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62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тыс.</w:t>
            </w:r>
          </w:p>
          <w:p w:rsidR="00C21C6E" w:rsidRDefault="00B14E00">
            <w:pPr>
              <w:pStyle w:val="a5"/>
              <w:spacing w:line="240" w:lineRule="auto"/>
              <w:jc w:val="center"/>
            </w:pPr>
            <w:r>
              <w:t>рублей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57" w:lineRule="auto"/>
              <w:jc w:val="center"/>
            </w:pPr>
            <w:r>
              <w:t>Постановка на учет выявленного выморочного и бесхозяйного имущества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1200,0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C6E" w:rsidRDefault="00C21C6E"/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846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18</w:t>
            </w:r>
          </w:p>
        </w:tc>
        <w:tc>
          <w:tcPr>
            <w:tcW w:w="6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9" w:lineRule="auto"/>
              <w:jc w:val="both"/>
            </w:pPr>
            <w:r>
              <w:t>Вовлечение неиспользуемого муниципального имущества в хозяйственный оборот путем заключения новых договоров аренды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единиц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jc w:val="center"/>
            </w:pPr>
            <w:r>
              <w:t>Количество новых заключенных договоров аренды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1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6E" w:rsidRDefault="00B14E00">
            <w:pPr>
              <w:pStyle w:val="a5"/>
            </w:pPr>
            <w:r>
              <w:t>Комитет экономики Администрации муниципального округа; сельские администрации округа;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62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C21C6E"/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jc w:val="center"/>
            </w:pPr>
            <w:r>
              <w:t>тыс. рублей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jc w:val="center"/>
            </w:pPr>
            <w:r>
              <w:t>Сумма дополнительных поступлений арендной платы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10,0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6E" w:rsidRDefault="00C21C6E"/>
        </w:tc>
      </w:tr>
    </w:tbl>
    <w:p w:rsidR="00C21C6E" w:rsidRDefault="00B14E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6193"/>
        <w:gridCol w:w="1104"/>
        <w:gridCol w:w="2328"/>
        <w:gridCol w:w="1377"/>
        <w:gridCol w:w="3181"/>
      </w:tblGrid>
      <w:tr w:rsidR="00C21C6E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ind w:firstLine="400"/>
            </w:pPr>
            <w:r>
              <w:t>. 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6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218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19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after="40" w:line="257" w:lineRule="auto"/>
              <w:jc w:val="both"/>
            </w:pPr>
            <w:r>
              <w:t xml:space="preserve">Проверка действующих договоров аренды земельных участков, находящихся в </w:t>
            </w:r>
            <w:r>
              <w:t>муниципальной собственности и собственность на которые не разграничена</w:t>
            </w:r>
          </w:p>
          <w:p w:rsidR="00C21C6E" w:rsidRDefault="00B14E00">
            <w:pPr>
              <w:pStyle w:val="a5"/>
              <w:spacing w:line="192" w:lineRule="auto"/>
              <w:ind w:left="3020"/>
            </w:pPr>
            <w:r>
              <w:t>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before="520" w:line="240" w:lineRule="auto"/>
              <w:jc w:val="center"/>
            </w:pPr>
            <w:r>
              <w:t>%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jc w:val="center"/>
            </w:pPr>
            <w:r>
              <w:t>Доля проверенных договоров к общему количеству договоров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10%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after="60"/>
            </w:pPr>
            <w:r>
              <w:t>Комитет экономики Администрации муниципального округа; сельские администрации округа;</w:t>
            </w:r>
          </w:p>
          <w:p w:rsidR="00C21C6E" w:rsidRDefault="00B14E00">
            <w:pPr>
              <w:pStyle w:val="a5"/>
              <w:spacing w:line="259" w:lineRule="auto"/>
            </w:pPr>
            <w:r>
              <w:t>ДГИЗО по Забайкальскому краю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11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20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7" w:lineRule="auto"/>
            </w:pPr>
            <w:r>
              <w:t>Организовать поступление в местный бюджет платы за пользование жилым помещением (платы за наем) муниципального жилищного фонда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9" w:lineRule="auto"/>
              <w:jc w:val="center"/>
            </w:pPr>
            <w:r>
              <w:t>тыс. рублей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9" w:lineRule="auto"/>
              <w:jc w:val="center"/>
            </w:pPr>
            <w:r>
              <w:t>Сумма поступлений арендной платы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ind w:firstLine="400"/>
            </w:pPr>
            <w:r>
              <w:t>3,542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57" w:lineRule="auto"/>
            </w:pPr>
            <w:r>
              <w:t>Комитет экономики Администрации муниципального округа;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217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21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jc w:val="both"/>
            </w:pPr>
            <w:r>
              <w:t xml:space="preserve">Проводить учет и </w:t>
            </w:r>
            <w:r>
              <w:t>контроль за перечислением денежных средств от аренды муниципального имущества в соответствии с данными, полученными из УФК по Забайкальскому краю в системе электронного документооборота, путем ведения лицевых карточек в разрезе арендаторов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тыс.</w:t>
            </w:r>
          </w:p>
          <w:p w:rsidR="00C21C6E" w:rsidRDefault="00B14E00">
            <w:pPr>
              <w:pStyle w:val="a5"/>
              <w:spacing w:line="240" w:lineRule="auto"/>
              <w:jc w:val="center"/>
            </w:pPr>
            <w:r>
              <w:t>рублей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9" w:lineRule="auto"/>
              <w:jc w:val="center"/>
            </w:pPr>
            <w:r>
              <w:t>Сумм</w:t>
            </w:r>
            <w:r>
              <w:t>а поступлений арендной платы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ind w:firstLine="400"/>
            </w:pPr>
            <w:r>
              <w:t>7,779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after="60" w:line="252" w:lineRule="auto"/>
            </w:pPr>
            <w:r>
              <w:t>Комитет экономики Администрации муниципального округа; сельские администрации округа;</w:t>
            </w:r>
          </w:p>
          <w:p w:rsidR="00C21C6E" w:rsidRDefault="00B14E00">
            <w:pPr>
              <w:pStyle w:val="a5"/>
              <w:spacing w:line="257" w:lineRule="auto"/>
            </w:pPr>
            <w:r>
              <w:t>ДГИЗО по Забайкальскому краю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636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22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59" w:lineRule="auto"/>
              <w:jc w:val="both"/>
            </w:pPr>
            <w:r>
              <w:t>Обеспечение снижения задолженности по договорам аренды земельных участков, находящихся в муниципальной</w:t>
            </w:r>
            <w:r>
              <w:t xml:space="preserve"> собственности и собственность на которые не разграничена, адресная работа с должниками в рамках комиссии, образованнойв Администрации Ононского муниципального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ind w:firstLine="320"/>
            </w:pPr>
            <w:r>
              <w:t>тыс.</w:t>
            </w:r>
          </w:p>
          <w:p w:rsidR="00C21C6E" w:rsidRDefault="00B14E00">
            <w:pPr>
              <w:pStyle w:val="a5"/>
              <w:spacing w:line="240" w:lineRule="auto"/>
              <w:jc w:val="center"/>
            </w:pPr>
            <w:r>
              <w:t>рублей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57" w:lineRule="auto"/>
              <w:jc w:val="center"/>
            </w:pPr>
            <w:r>
              <w:t>Сумма дополнительных поступлений арендной платы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21,00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6E" w:rsidRDefault="00B14E00">
            <w:pPr>
              <w:pStyle w:val="a5"/>
              <w:spacing w:line="252" w:lineRule="auto"/>
            </w:pPr>
            <w:r>
              <w:t>Комитет экономики</w:t>
            </w:r>
          </w:p>
          <w:p w:rsidR="00C21C6E" w:rsidRDefault="00B14E00">
            <w:pPr>
              <w:pStyle w:val="a5"/>
              <w:spacing w:line="252" w:lineRule="auto"/>
            </w:pPr>
            <w:r>
              <w:t>Администрации муниципального округа;</w:t>
            </w:r>
          </w:p>
        </w:tc>
      </w:tr>
      <w:tr w:rsidR="00C21C6E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  <w:jc w:val="center"/>
            </w:pPr>
            <w:r>
              <w:t>23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1C6E" w:rsidRDefault="00B14E00">
            <w:pPr>
              <w:pStyle w:val="a5"/>
              <w:spacing w:line="252" w:lineRule="auto"/>
              <w:jc w:val="both"/>
            </w:pPr>
            <w:r>
              <w:t>Повышение эффективности претензионно-исковой работы по взысканию задолженности по арендной плате за земельные участки и имущество, находящееся в муниципальной собственности: направления уведомлений на погашение задо</w:t>
            </w:r>
            <w:r>
              <w:t>лженности, передачи материалов’ в суд для принудительного взыскания задолженности, взаимодействие со службой судебных приставов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before="260" w:line="240" w:lineRule="auto"/>
              <w:jc w:val="center"/>
            </w:pPr>
            <w:r>
              <w:t>тыс.</w:t>
            </w:r>
          </w:p>
          <w:p w:rsidR="00C21C6E" w:rsidRDefault="00B14E00">
            <w:pPr>
              <w:pStyle w:val="a5"/>
              <w:spacing w:line="240" w:lineRule="auto"/>
              <w:jc w:val="center"/>
            </w:pPr>
            <w:r>
              <w:t>рублей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jc w:val="center"/>
            </w:pPr>
            <w:r>
              <w:t>Сумма снижения задолженности по арендной плате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C6E" w:rsidRDefault="00B14E00">
            <w:pPr>
              <w:pStyle w:val="a5"/>
              <w:spacing w:line="240" w:lineRule="auto"/>
            </w:pPr>
            <w:r>
              <w:t>25,00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6E" w:rsidRDefault="00B14E00">
            <w:pPr>
              <w:pStyle w:val="a5"/>
              <w:spacing w:after="300" w:line="257" w:lineRule="auto"/>
            </w:pPr>
            <w:r>
              <w:t>Администрация муниципального округа;</w:t>
            </w:r>
          </w:p>
          <w:p w:rsidR="00C21C6E" w:rsidRDefault="00B14E00">
            <w:pPr>
              <w:pStyle w:val="a5"/>
              <w:spacing w:line="257" w:lineRule="auto"/>
            </w:pPr>
            <w:r>
              <w:t>Служба судебных приставов</w:t>
            </w:r>
          </w:p>
        </w:tc>
      </w:tr>
    </w:tbl>
    <w:p w:rsidR="00B14E00" w:rsidRDefault="00B14E00"/>
    <w:sectPr w:rsidR="00B14E00">
      <w:pgSz w:w="16840" w:h="11900" w:orient="landscape"/>
      <w:pgMar w:top="1318" w:right="1065" w:bottom="665" w:left="1011" w:header="890" w:footer="2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E00" w:rsidRDefault="00B14E00">
      <w:r>
        <w:separator/>
      </w:r>
    </w:p>
  </w:endnote>
  <w:endnote w:type="continuationSeparator" w:id="0">
    <w:p w:rsidR="00B14E00" w:rsidRDefault="00B1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E00" w:rsidRDefault="00B14E00"/>
  </w:footnote>
  <w:footnote w:type="continuationSeparator" w:id="0">
    <w:p w:rsidR="00B14E00" w:rsidRDefault="00B14E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0830"/>
    <w:multiLevelType w:val="multilevel"/>
    <w:tmpl w:val="B484C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E12DBA"/>
    <w:multiLevelType w:val="multilevel"/>
    <w:tmpl w:val="0DB06E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552525"/>
    <w:multiLevelType w:val="multilevel"/>
    <w:tmpl w:val="6898E85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F04E90"/>
    <w:multiLevelType w:val="multilevel"/>
    <w:tmpl w:val="45E847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E7572A"/>
    <w:multiLevelType w:val="multilevel"/>
    <w:tmpl w:val="5C7460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6E"/>
    <w:rsid w:val="00B14E00"/>
    <w:rsid w:val="00C21C6E"/>
    <w:rsid w:val="00CA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77A01-D95B-4EFF-9D8D-762D4295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pPr>
      <w:spacing w:after="300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22">
    <w:name w:val="Основной текст (2)"/>
    <w:basedOn w:val="a"/>
    <w:link w:val="21"/>
    <w:pPr>
      <w:spacing w:after="260" w:line="25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pPr>
      <w:spacing w:line="25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1948</Words>
  <Characters>11109</Characters>
  <Application>Microsoft Office Word</Application>
  <DocSecurity>0</DocSecurity>
  <Lines>92</Lines>
  <Paragraphs>26</Paragraphs>
  <ScaleCrop>false</ScaleCrop>
  <Company/>
  <LinksUpToDate>false</LinksUpToDate>
  <CharactersWithSpaces>13031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Онон</cp:lastModifiedBy>
  <cp:revision>3</cp:revision>
  <dcterms:created xsi:type="dcterms:W3CDTF">2025-11-14T07:42:00Z</dcterms:created>
  <dcterms:modified xsi:type="dcterms:W3CDTF">2025-11-14T07:42:00Z</dcterms:modified>
</cp:coreProperties>
</file>