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95816" w14:textId="77777777" w:rsidR="009F7EBC" w:rsidRPr="004A6C83" w:rsidRDefault="009F7EBC" w:rsidP="009F7EBC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6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ответственности за рекламу и пропаганду наркотиков</w:t>
      </w:r>
      <w:bookmarkStart w:id="0" w:name="_GoBack"/>
      <w:bookmarkEnd w:id="0"/>
    </w:p>
    <w:p w14:paraId="4254FD2A" w14:textId="77777777" w:rsidR="009F7EBC" w:rsidRPr="009F7EBC" w:rsidRDefault="009F7EBC" w:rsidP="009F7E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EB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№ 38-ФЗ «О рекламе» определено понятие рекламы – это информация, которая распространяется в любых формах любыми способами, и предназначается для привлечения внимания и создания интереса к рекламируемому объекту. В соответствии со ст.7 данного закона не допускается реклама наркотических и психотропных веществ. </w:t>
      </w:r>
    </w:p>
    <w:p w14:paraId="5180FE70" w14:textId="77777777" w:rsidR="009F7EBC" w:rsidRPr="009F7EBC" w:rsidRDefault="009F7EBC" w:rsidP="009F7E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EBC">
        <w:rPr>
          <w:rFonts w:ascii="Times New Roman" w:hAnsi="Times New Roman" w:cs="Times New Roman"/>
          <w:color w:val="000000"/>
          <w:sz w:val="28"/>
          <w:szCs w:val="28"/>
        </w:rPr>
        <w:t xml:space="preserve">О запрете пропаганды наркотических и психотропных препаратов говорится в ст. 46 закона № 3-ФЗ «О наркотических средствах и психотропных веществах». Это размещение различной информации о способах использования и производства наркотических веществ, о новых психоактивных средствах, способах выращивания наркосодержащих растений. </w:t>
      </w:r>
    </w:p>
    <w:p w14:paraId="5CADE1C8" w14:textId="77777777" w:rsidR="009F7EBC" w:rsidRDefault="009F7EBC" w:rsidP="009F7E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EBC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Распространять эту информацию могут, в первую очередь, при помощи Интернета, а также через листовки и нанесение рекламных надписей краской на стены домов. Увидев рекламу с указанными в ней контактными данными, следует обратиться в полицию или оставить информацию на сайте МВД. Ответственность за рекламу и пропаганду наркотиков определена статьей 6.13 Кодекса Российской Федерации об административных правонарушениях. </w:t>
      </w:r>
    </w:p>
    <w:p w14:paraId="15BBA05B" w14:textId="77777777" w:rsidR="00B74580" w:rsidRDefault="009F7EBC" w:rsidP="009F7EBC">
      <w:pPr>
        <w:spacing w:after="0"/>
        <w:ind w:firstLine="709"/>
        <w:jc w:val="both"/>
      </w:pPr>
      <w:r w:rsidRPr="009F7EBC">
        <w:rPr>
          <w:rFonts w:ascii="Times New Roman" w:hAnsi="Times New Roman" w:cs="Times New Roman"/>
          <w:color w:val="000000"/>
          <w:sz w:val="28"/>
          <w:szCs w:val="28"/>
        </w:rPr>
        <w:t xml:space="preserve">Для физического лица наказанием за подобную деятельность будет являться административный штраф от 4 до 5 тыс. руб., а также конфискация рекламных материалов и оборудования, при помощи которых они были изготовлены. Должностные лица организации наказываются штрафом в размере от 40 до 50 тыс. руб. Индивидуального предпринимателя могут оштрафовать на ту же сумму и конфисковать оборудование и рекламную продукцию либо приостановить его деятельность на срок не более 90 суток с конфискацией рекламной продукции с оборудованием. К юридическим лицам применяются более суровые санкции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F7EBC">
        <w:rPr>
          <w:rFonts w:ascii="Times New Roman" w:hAnsi="Times New Roman" w:cs="Times New Roman"/>
          <w:color w:val="000000"/>
          <w:sz w:val="28"/>
          <w:szCs w:val="28"/>
        </w:rPr>
        <w:t xml:space="preserve"> штраф от 800 тыс. руб. до 1 млн руб. также с конфискацией или приостановлением деятельности до 90 суток.</w:t>
      </w:r>
      <w:r w:rsidRPr="009F7EBC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B7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57"/>
    <w:rsid w:val="00476557"/>
    <w:rsid w:val="004A6C83"/>
    <w:rsid w:val="009F7EBC"/>
    <w:rsid w:val="00B6628D"/>
    <w:rsid w:val="00E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0BFD"/>
  <w15:chartTrackingRefBased/>
  <w15:docId w15:val="{AAF096A9-1D9F-4DF6-A67F-78A3C43F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Admin</cp:lastModifiedBy>
  <cp:revision>3</cp:revision>
  <dcterms:created xsi:type="dcterms:W3CDTF">2021-06-29T20:09:00Z</dcterms:created>
  <dcterms:modified xsi:type="dcterms:W3CDTF">2021-06-30T02:28:00Z</dcterms:modified>
</cp:coreProperties>
</file>