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Default="00870ED6" w:rsidP="00691D0C">
      <w:pPr>
        <w:spacing w:after="0" w:line="240" w:lineRule="auto"/>
        <w:ind w:right="-284" w:firstLine="0"/>
        <w:jc w:val="both"/>
        <w:rPr>
          <w:rFonts w:ascii="Times New Roman" w:hAnsi="Times New Roman"/>
          <w:sz w:val="24"/>
          <w:szCs w:val="24"/>
          <w:lang w:val="ru-RU"/>
        </w:rPr>
      </w:pPr>
      <w:r>
        <w:rPr>
          <w:rFonts w:ascii="Times New Roman" w:hAnsi="Times New Roman"/>
          <w:sz w:val="24"/>
          <w:szCs w:val="24"/>
          <w:lang w:val="ru-RU"/>
        </w:rPr>
        <w:t xml:space="preserve">   В</w:t>
      </w:r>
      <w:r w:rsidR="003D557F">
        <w:rPr>
          <w:rFonts w:ascii="Times New Roman" w:hAnsi="Times New Roman"/>
          <w:sz w:val="24"/>
          <w:szCs w:val="24"/>
          <w:lang w:val="ru-RU"/>
        </w:rPr>
        <w:t>о</w:t>
      </w:r>
      <w:r>
        <w:rPr>
          <w:rFonts w:ascii="Times New Roman" w:hAnsi="Times New Roman"/>
          <w:sz w:val="24"/>
          <w:szCs w:val="24"/>
          <w:lang w:val="ru-RU"/>
        </w:rPr>
        <w:t xml:space="preserve"> </w:t>
      </w:r>
      <w:r>
        <w:rPr>
          <w:rFonts w:ascii="Times New Roman" w:hAnsi="Times New Roman"/>
          <w:sz w:val="24"/>
          <w:szCs w:val="24"/>
        </w:rPr>
        <w:t>I</w:t>
      </w:r>
      <w:r w:rsidR="003D557F">
        <w:rPr>
          <w:rFonts w:ascii="Times New Roman" w:hAnsi="Times New Roman"/>
          <w:sz w:val="24"/>
          <w:szCs w:val="24"/>
        </w:rPr>
        <w:t>I</w:t>
      </w:r>
      <w:r w:rsidR="00872BA1">
        <w:rPr>
          <w:rFonts w:ascii="Times New Roman" w:hAnsi="Times New Roman"/>
          <w:sz w:val="24"/>
          <w:szCs w:val="24"/>
          <w:lang w:val="ru-RU"/>
        </w:rPr>
        <w:t xml:space="preserve"> квартале 2021</w:t>
      </w:r>
      <w:r>
        <w:rPr>
          <w:rFonts w:ascii="Times New Roman" w:hAnsi="Times New Roman"/>
          <w:sz w:val="24"/>
          <w:szCs w:val="24"/>
          <w:lang w:val="ru-RU"/>
        </w:rPr>
        <w:t xml:space="preserve"> года Председателем</w:t>
      </w:r>
      <w:r w:rsidR="00795C96">
        <w:rPr>
          <w:rFonts w:ascii="Times New Roman" w:hAnsi="Times New Roman"/>
          <w:sz w:val="24"/>
          <w:szCs w:val="24"/>
          <w:lang w:val="ru-RU"/>
        </w:rPr>
        <w:t xml:space="preserve"> </w:t>
      </w:r>
      <w:r w:rsidR="004234BD">
        <w:rPr>
          <w:rFonts w:ascii="Times New Roman" w:hAnsi="Times New Roman"/>
          <w:sz w:val="24"/>
          <w:szCs w:val="24"/>
          <w:lang w:val="ru-RU"/>
        </w:rPr>
        <w:t>Контрольн</w:t>
      </w:r>
      <w:r w:rsidR="003D557F">
        <w:rPr>
          <w:rFonts w:ascii="Times New Roman" w:hAnsi="Times New Roman"/>
          <w:sz w:val="24"/>
          <w:szCs w:val="24"/>
          <w:lang w:val="ru-RU"/>
        </w:rPr>
        <w:t>о-счетного органа было осуществлено</w:t>
      </w:r>
      <w:r>
        <w:rPr>
          <w:rFonts w:ascii="Times New Roman" w:hAnsi="Times New Roman"/>
          <w:sz w:val="24"/>
          <w:szCs w:val="24"/>
          <w:lang w:val="ru-RU"/>
        </w:rPr>
        <w:t xml:space="preserve"> </w:t>
      </w:r>
      <w:r w:rsidR="00AF7B27">
        <w:rPr>
          <w:rFonts w:ascii="Times New Roman" w:hAnsi="Times New Roman"/>
          <w:sz w:val="24"/>
          <w:szCs w:val="24"/>
          <w:lang w:val="ru-RU"/>
        </w:rPr>
        <w:t>шесть</w:t>
      </w:r>
      <w:r w:rsidR="00795C96">
        <w:rPr>
          <w:rFonts w:ascii="Times New Roman" w:hAnsi="Times New Roman"/>
          <w:sz w:val="24"/>
          <w:szCs w:val="24"/>
          <w:lang w:val="ru-RU"/>
        </w:rPr>
        <w:t xml:space="preserve"> экспертно-аналити</w:t>
      </w:r>
      <w:r w:rsidR="00836602">
        <w:rPr>
          <w:rFonts w:ascii="Times New Roman" w:hAnsi="Times New Roman"/>
          <w:sz w:val="24"/>
          <w:szCs w:val="24"/>
          <w:lang w:val="ru-RU"/>
        </w:rPr>
        <w:t>ческих мероприятия</w:t>
      </w:r>
      <w:r w:rsidR="00BB50B4">
        <w:rPr>
          <w:rFonts w:ascii="Times New Roman" w:hAnsi="Times New Roman"/>
          <w:sz w:val="24"/>
          <w:szCs w:val="24"/>
          <w:lang w:val="ru-RU"/>
        </w:rPr>
        <w:t>, а именно:</w:t>
      </w:r>
    </w:p>
    <w:p w:rsidR="00872BA1" w:rsidRPr="00872BA1" w:rsidRDefault="00872BA1" w:rsidP="00872BA1">
      <w:pPr>
        <w:pStyle w:val="ab"/>
        <w:numPr>
          <w:ilvl w:val="0"/>
          <w:numId w:val="11"/>
        </w:numPr>
        <w:spacing w:after="0" w:line="240" w:lineRule="auto"/>
        <w:ind w:right="-284"/>
        <w:jc w:val="center"/>
        <w:rPr>
          <w:rFonts w:ascii="Times New Roman" w:hAnsi="Times New Roman"/>
          <w:b/>
          <w:sz w:val="24"/>
          <w:szCs w:val="24"/>
          <w:lang w:val="ru-RU"/>
        </w:rPr>
      </w:pPr>
      <w:r w:rsidRPr="00872BA1">
        <w:rPr>
          <w:rFonts w:ascii="Times New Roman" w:hAnsi="Times New Roman"/>
          <w:b/>
          <w:sz w:val="24"/>
          <w:szCs w:val="24"/>
          <w:lang w:val="ru-RU"/>
        </w:rPr>
        <w:t>Внешняя проверка годовой бюджетной отчетности распорядителя бюджетных средств и администратора доходов бюджета за 2020 год</w:t>
      </w:r>
    </w:p>
    <w:p w:rsidR="00872BA1" w:rsidRPr="00872BA1" w:rsidRDefault="00872BA1" w:rsidP="00872BA1">
      <w:pPr>
        <w:suppressAutoHyphens/>
        <w:spacing w:after="0" w:line="240" w:lineRule="auto"/>
        <w:ind w:firstLine="284"/>
        <w:jc w:val="both"/>
        <w:rPr>
          <w:rFonts w:ascii="Times New Roman" w:hAnsi="Times New Roman"/>
          <w:bCs/>
          <w:color w:val="000000"/>
          <w:sz w:val="24"/>
          <w:szCs w:val="24"/>
          <w:lang w:val="ru-RU" w:eastAsia="ar-SA" w:bidi="ar-SA"/>
        </w:rPr>
      </w:pPr>
      <w:r w:rsidRPr="00872BA1">
        <w:rPr>
          <w:rFonts w:ascii="Times New Roman" w:hAnsi="Times New Roman"/>
          <w:sz w:val="24"/>
          <w:szCs w:val="24"/>
          <w:lang w:val="ru-RU" w:eastAsia="ar-SA" w:bidi="ar-SA"/>
        </w:rPr>
        <w:t xml:space="preserve">Объект экспертно-аналитического мероприятия: </w:t>
      </w:r>
      <w:r w:rsidRPr="00872BA1">
        <w:rPr>
          <w:rFonts w:ascii="Times New Roman" w:hAnsi="Times New Roman"/>
          <w:sz w:val="24"/>
          <w:szCs w:val="24"/>
          <w:lang w:val="ru-RU"/>
        </w:rPr>
        <w:t xml:space="preserve">Комитет экономики, управления муниципальным имуществом и земельных отношений администрации городского округа «Город Петровск-Забайкальский» </w:t>
      </w:r>
      <w:r w:rsidRPr="00872BA1">
        <w:rPr>
          <w:rFonts w:ascii="Times New Roman" w:hAnsi="Times New Roman"/>
          <w:bCs/>
          <w:color w:val="000000"/>
          <w:sz w:val="24"/>
          <w:szCs w:val="24"/>
          <w:lang w:val="ru-RU" w:eastAsia="ar-SA" w:bidi="ar-SA"/>
        </w:rPr>
        <w:t xml:space="preserve">Проверяемый период: </w:t>
      </w:r>
      <w:r w:rsidRPr="00872BA1">
        <w:rPr>
          <w:rFonts w:ascii="Times New Roman" w:hAnsi="Times New Roman"/>
          <w:bCs/>
          <w:color w:val="000000"/>
          <w:sz w:val="24"/>
          <w:szCs w:val="24"/>
          <w:lang w:val="ru-RU" w:eastAsia="ar-SA" w:bidi="ar-SA"/>
        </w:rPr>
        <w:t>2020</w:t>
      </w:r>
      <w:r w:rsidRPr="00872BA1">
        <w:rPr>
          <w:rFonts w:ascii="Times New Roman" w:hAnsi="Times New Roman"/>
          <w:bCs/>
          <w:color w:val="000000"/>
          <w:sz w:val="24"/>
          <w:szCs w:val="24"/>
          <w:lang w:val="ru-RU" w:eastAsia="ar-SA" w:bidi="ar-SA"/>
        </w:rPr>
        <w:t xml:space="preserve"> год.</w:t>
      </w:r>
    </w:p>
    <w:p w:rsidR="00872BA1" w:rsidRPr="00872BA1" w:rsidRDefault="00872BA1" w:rsidP="00872BA1">
      <w:pPr>
        <w:suppressAutoHyphens/>
        <w:spacing w:after="0" w:line="240" w:lineRule="auto"/>
        <w:ind w:firstLine="284"/>
        <w:jc w:val="both"/>
        <w:rPr>
          <w:rFonts w:ascii="Times New Roman" w:hAnsi="Times New Roman"/>
          <w:sz w:val="24"/>
          <w:szCs w:val="24"/>
          <w:lang w:val="ru-RU" w:eastAsia="ar-SA" w:bidi="ar-SA"/>
        </w:rPr>
      </w:pPr>
      <w:r w:rsidRPr="00116DE4">
        <w:rPr>
          <w:rFonts w:ascii="Times New Roman" w:hAnsi="Times New Roman"/>
          <w:sz w:val="24"/>
          <w:szCs w:val="24"/>
          <w:lang w:val="ru-RU" w:eastAsia="ar-SA" w:bidi="ar-SA"/>
        </w:rPr>
        <w:t>Годовая отчетность представлена в Контрольно-счетный ор</w:t>
      </w:r>
      <w:r>
        <w:rPr>
          <w:rFonts w:ascii="Times New Roman" w:hAnsi="Times New Roman"/>
          <w:sz w:val="24"/>
          <w:szCs w:val="24"/>
          <w:lang w:val="ru-RU" w:eastAsia="ar-SA" w:bidi="ar-SA"/>
        </w:rPr>
        <w:t>ган для подготовки Заключения в установленный срок</w:t>
      </w:r>
      <w:r w:rsidRPr="00F0577F">
        <w:rPr>
          <w:rFonts w:ascii="Times New Roman" w:hAnsi="Times New Roman"/>
          <w:sz w:val="24"/>
          <w:szCs w:val="24"/>
          <w:lang w:val="ru-RU" w:eastAsia="ar-SA" w:bidi="ar-SA"/>
        </w:rPr>
        <w:t xml:space="preserve">, на бумажном носителе, представленные документы пронумерованы, сброшюрованы, представлены с оглавлением. Представленная отчетность сформирована в составе форм отчетности. Отчетность составлена нарастающим итогом с начала года в рублях, подписана руководителем и </w:t>
      </w:r>
      <w:r w:rsidRPr="00F0577F">
        <w:rPr>
          <w:rFonts w:ascii="Times New Roman" w:hAnsi="Times New Roman"/>
          <w:sz w:val="24"/>
          <w:szCs w:val="24"/>
          <w:lang w:val="ru-RU"/>
        </w:rPr>
        <w:t>главным бухгалтером.</w:t>
      </w:r>
      <w:r>
        <w:rPr>
          <w:rFonts w:ascii="Times New Roman" w:hAnsi="Times New Roman"/>
          <w:sz w:val="24"/>
          <w:szCs w:val="24"/>
          <w:lang w:val="ru-RU" w:eastAsia="ar-SA" w:bidi="ar-SA"/>
        </w:rPr>
        <w:t xml:space="preserve"> </w:t>
      </w:r>
      <w:r w:rsidRPr="00B81A0A">
        <w:rPr>
          <w:rFonts w:ascii="Times New Roman" w:hAnsi="Times New Roman"/>
          <w:sz w:val="24"/>
          <w:szCs w:val="24"/>
          <w:lang w:val="ru-RU" w:eastAsia="ar-SA" w:bidi="ar-SA"/>
        </w:rPr>
        <w:t xml:space="preserve">Представленная отчетность сформирована в </w:t>
      </w:r>
      <w:r w:rsidRPr="002B2021">
        <w:rPr>
          <w:rFonts w:ascii="Times New Roman" w:hAnsi="Times New Roman"/>
          <w:sz w:val="24"/>
          <w:szCs w:val="24"/>
          <w:lang w:val="ru-RU" w:eastAsia="ar-SA" w:bidi="ar-SA"/>
        </w:rPr>
        <w:t xml:space="preserve">составе форм отчетности. Отчетность составлена нарастающим итогом с начала года в рублях, </w:t>
      </w:r>
      <w:r w:rsidRPr="00872BA1">
        <w:rPr>
          <w:rFonts w:ascii="Times New Roman" w:hAnsi="Times New Roman"/>
          <w:sz w:val="24"/>
          <w:szCs w:val="24"/>
          <w:lang w:val="ru-RU" w:eastAsia="ar-SA" w:bidi="ar-SA"/>
        </w:rPr>
        <w:t xml:space="preserve">подписана руководителем и </w:t>
      </w:r>
      <w:r w:rsidRPr="00872BA1">
        <w:rPr>
          <w:rFonts w:ascii="Times New Roman" w:hAnsi="Times New Roman"/>
          <w:sz w:val="24"/>
          <w:szCs w:val="24"/>
          <w:lang w:val="ru-RU"/>
        </w:rPr>
        <w:t>главным бухгалтером.</w:t>
      </w:r>
      <w:r w:rsidRPr="00872BA1">
        <w:rPr>
          <w:rFonts w:ascii="Times New Roman" w:hAnsi="Times New Roman"/>
          <w:sz w:val="24"/>
          <w:szCs w:val="24"/>
          <w:lang w:val="ru-RU" w:eastAsia="ar-SA" w:bidi="ar-SA"/>
        </w:rPr>
        <w:t xml:space="preserve"> </w:t>
      </w:r>
    </w:p>
    <w:p w:rsidR="00872BA1" w:rsidRPr="00872BA1" w:rsidRDefault="00872BA1" w:rsidP="00872BA1">
      <w:pPr>
        <w:pStyle w:val="ab"/>
        <w:spacing w:after="0" w:line="240" w:lineRule="auto"/>
        <w:ind w:left="0"/>
        <w:jc w:val="both"/>
        <w:outlineLvl w:val="0"/>
        <w:rPr>
          <w:rFonts w:ascii="Times New Roman" w:hAnsi="Times New Roman"/>
          <w:sz w:val="24"/>
          <w:szCs w:val="24"/>
          <w:lang w:val="ru-RU"/>
        </w:rPr>
      </w:pPr>
      <w:r>
        <w:rPr>
          <w:rFonts w:ascii="Times New Roman" w:hAnsi="Times New Roman"/>
          <w:sz w:val="24"/>
          <w:szCs w:val="24"/>
          <w:lang w:val="ru-RU"/>
        </w:rPr>
        <w:t>1</w:t>
      </w:r>
      <w:r w:rsidRPr="00872BA1">
        <w:rPr>
          <w:rFonts w:ascii="Times New Roman" w:hAnsi="Times New Roman"/>
          <w:sz w:val="24"/>
          <w:szCs w:val="24"/>
          <w:lang w:val="ru-RU"/>
        </w:rPr>
        <w:t>.  План по доходам администратором которых является КЭУМИЗО исполнен на 87,6% от утвержденных плановых назначений</w:t>
      </w:r>
      <w:r>
        <w:rPr>
          <w:rFonts w:ascii="Times New Roman" w:hAnsi="Times New Roman"/>
          <w:sz w:val="24"/>
          <w:szCs w:val="24"/>
          <w:lang w:val="ru-RU"/>
        </w:rPr>
        <w:t>.</w:t>
      </w:r>
      <w:r w:rsidRPr="00872BA1">
        <w:rPr>
          <w:rFonts w:ascii="Times New Roman" w:hAnsi="Times New Roman"/>
          <w:sz w:val="24"/>
          <w:szCs w:val="24"/>
          <w:lang w:val="ru-RU"/>
        </w:rPr>
        <w:t xml:space="preserve"> В 2020 году общая сумма всех видов поступлений в бюджет (4</w:t>
      </w:r>
      <w:r w:rsidRPr="00872BA1">
        <w:rPr>
          <w:rFonts w:ascii="Times New Roman" w:hAnsi="Times New Roman"/>
          <w:sz w:val="24"/>
          <w:szCs w:val="24"/>
        </w:rPr>
        <w:t> </w:t>
      </w:r>
      <w:r w:rsidRPr="00872BA1">
        <w:rPr>
          <w:rFonts w:ascii="Times New Roman" w:hAnsi="Times New Roman"/>
          <w:sz w:val="24"/>
          <w:szCs w:val="24"/>
          <w:lang w:val="ru-RU"/>
        </w:rPr>
        <w:t>087,6 тыс. руб.), администратором которых является КЭУМИЗО ув</w:t>
      </w:r>
      <w:r>
        <w:rPr>
          <w:rFonts w:ascii="Times New Roman" w:hAnsi="Times New Roman"/>
          <w:sz w:val="24"/>
          <w:szCs w:val="24"/>
          <w:lang w:val="ru-RU"/>
        </w:rPr>
        <w:t>еличилась от уровня 2019 года</w:t>
      </w:r>
      <w:r w:rsidRPr="00872BA1">
        <w:rPr>
          <w:rFonts w:ascii="Times New Roman" w:hAnsi="Times New Roman"/>
          <w:sz w:val="24"/>
          <w:szCs w:val="24"/>
          <w:lang w:val="ru-RU"/>
        </w:rPr>
        <w:t xml:space="preserve"> на 1</w:t>
      </w:r>
      <w:r w:rsidRPr="00872BA1">
        <w:rPr>
          <w:rFonts w:ascii="Times New Roman" w:hAnsi="Times New Roman"/>
          <w:sz w:val="24"/>
          <w:szCs w:val="24"/>
        </w:rPr>
        <w:t> </w:t>
      </w:r>
      <w:r w:rsidRPr="00872BA1">
        <w:rPr>
          <w:rFonts w:ascii="Times New Roman" w:hAnsi="Times New Roman"/>
          <w:sz w:val="24"/>
          <w:szCs w:val="24"/>
          <w:lang w:val="ru-RU"/>
        </w:rPr>
        <w:t xml:space="preserve">269,3 тыс. руб. или на 45%. </w:t>
      </w:r>
    </w:p>
    <w:p w:rsidR="00872BA1" w:rsidRPr="00872BA1" w:rsidRDefault="00F2537E" w:rsidP="00872BA1">
      <w:pPr>
        <w:spacing w:after="0" w:line="240" w:lineRule="auto"/>
        <w:jc w:val="both"/>
        <w:rPr>
          <w:rFonts w:ascii="Times New Roman" w:hAnsi="Times New Roman"/>
          <w:sz w:val="24"/>
          <w:szCs w:val="24"/>
          <w:lang w:val="ru-RU"/>
        </w:rPr>
      </w:pPr>
      <w:r>
        <w:rPr>
          <w:rFonts w:ascii="Times New Roman" w:hAnsi="Times New Roman"/>
          <w:bCs/>
          <w:kern w:val="36"/>
          <w:sz w:val="24"/>
          <w:szCs w:val="24"/>
          <w:lang w:val="ru-RU"/>
        </w:rPr>
        <w:t>2</w:t>
      </w:r>
      <w:r w:rsidR="00872BA1" w:rsidRPr="00872BA1">
        <w:rPr>
          <w:rFonts w:ascii="Times New Roman" w:hAnsi="Times New Roman"/>
          <w:bCs/>
          <w:kern w:val="36"/>
          <w:sz w:val="24"/>
          <w:szCs w:val="24"/>
          <w:lang w:val="ru-RU"/>
        </w:rPr>
        <w:t>.</w:t>
      </w:r>
      <w:r w:rsidR="00872BA1">
        <w:rPr>
          <w:rFonts w:ascii="Times New Roman" w:hAnsi="Times New Roman"/>
          <w:sz w:val="24"/>
          <w:szCs w:val="24"/>
          <w:lang w:val="ru-RU"/>
        </w:rPr>
        <w:t xml:space="preserve">  Краткий анализ форм</w:t>
      </w:r>
      <w:r w:rsidR="00872BA1" w:rsidRPr="00872BA1">
        <w:rPr>
          <w:rFonts w:ascii="Times New Roman" w:hAnsi="Times New Roman"/>
          <w:sz w:val="24"/>
          <w:szCs w:val="24"/>
          <w:lang w:val="ru-RU"/>
        </w:rPr>
        <w:t xml:space="preserve"> годовой</w:t>
      </w:r>
      <w:r w:rsidR="00872BA1">
        <w:rPr>
          <w:rFonts w:ascii="Times New Roman" w:hAnsi="Times New Roman"/>
          <w:sz w:val="24"/>
          <w:szCs w:val="24"/>
          <w:lang w:val="ru-RU"/>
        </w:rPr>
        <w:t xml:space="preserve"> бюджетной отчетности</w:t>
      </w:r>
      <w:r w:rsidR="00872BA1" w:rsidRPr="00872BA1">
        <w:rPr>
          <w:rFonts w:ascii="Times New Roman" w:hAnsi="Times New Roman"/>
          <w:sz w:val="24"/>
          <w:szCs w:val="24"/>
          <w:lang w:val="ru-RU"/>
        </w:rPr>
        <w:t xml:space="preserve"> показал, что</w:t>
      </w:r>
      <w:r w:rsidR="00872BA1" w:rsidRPr="00872BA1">
        <w:rPr>
          <w:rStyle w:val="blk"/>
          <w:rFonts w:ascii="Times New Roman" w:hAnsi="Times New Roman"/>
          <w:sz w:val="24"/>
          <w:szCs w:val="24"/>
          <w:lang w:val="ru-RU"/>
        </w:rPr>
        <w:t xml:space="preserve"> в 2020 году не были выявлены факты принятия бюджетных обязательств сверх утвержденных лимитов.</w:t>
      </w:r>
    </w:p>
    <w:p w:rsidR="000A7CE5" w:rsidRDefault="00F2537E" w:rsidP="00A34951">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872BA1" w:rsidRPr="00872BA1">
        <w:rPr>
          <w:rFonts w:ascii="Times New Roman" w:hAnsi="Times New Roman"/>
          <w:sz w:val="24"/>
          <w:szCs w:val="24"/>
          <w:lang w:val="ru-RU"/>
        </w:rPr>
        <w:t>.  В форме ф.0503190 отражены Сведения о вложениях в объекты недвижимого имущества незавершенного строительства. На конец отчетного периода остался один объект незавершенного строительства - это центр культурного развития, строительство данного объекта было начат</w:t>
      </w:r>
      <w:r w:rsidR="000A7CE5">
        <w:rPr>
          <w:rFonts w:ascii="Times New Roman" w:hAnsi="Times New Roman"/>
          <w:sz w:val="24"/>
          <w:szCs w:val="24"/>
          <w:lang w:val="ru-RU"/>
        </w:rPr>
        <w:t>о в 2015 году</w:t>
      </w:r>
      <w:r w:rsidR="00872BA1" w:rsidRPr="00872BA1">
        <w:rPr>
          <w:rFonts w:ascii="Times New Roman" w:hAnsi="Times New Roman"/>
          <w:sz w:val="24"/>
          <w:szCs w:val="24"/>
          <w:lang w:val="ru-RU"/>
        </w:rPr>
        <w:t>. Негативным критерием оценки объекта незавершенного строительства является тот факт, что строительство ЦКР началось более 5 лет назад и до сих пор он остается объектом незавершенного строительства</w:t>
      </w:r>
      <w:r w:rsidR="000A7CE5">
        <w:rPr>
          <w:rFonts w:ascii="Times New Roman" w:hAnsi="Times New Roman"/>
          <w:sz w:val="24"/>
          <w:szCs w:val="24"/>
          <w:lang w:val="ru-RU"/>
        </w:rPr>
        <w:t>.</w:t>
      </w:r>
    </w:p>
    <w:p w:rsidR="000A7CE5" w:rsidRDefault="000A7CE5" w:rsidP="00A34951">
      <w:pPr>
        <w:spacing w:after="0" w:line="240" w:lineRule="auto"/>
        <w:jc w:val="both"/>
        <w:rPr>
          <w:rFonts w:ascii="Times New Roman" w:hAnsi="Times New Roman"/>
          <w:sz w:val="24"/>
          <w:szCs w:val="24"/>
          <w:lang w:val="ru-RU"/>
        </w:rPr>
      </w:pPr>
    </w:p>
    <w:p w:rsidR="003D557F" w:rsidRPr="00872BA1" w:rsidRDefault="003D557F" w:rsidP="00464896">
      <w:pPr>
        <w:pStyle w:val="ab"/>
        <w:numPr>
          <w:ilvl w:val="0"/>
          <w:numId w:val="11"/>
        </w:numPr>
        <w:spacing w:after="0" w:line="240" w:lineRule="auto"/>
        <w:ind w:right="-284"/>
        <w:jc w:val="center"/>
        <w:rPr>
          <w:rFonts w:ascii="Times New Roman" w:hAnsi="Times New Roman"/>
          <w:b/>
          <w:sz w:val="24"/>
          <w:szCs w:val="24"/>
          <w:lang w:val="ru-RU"/>
        </w:rPr>
      </w:pPr>
      <w:r w:rsidRPr="00872BA1">
        <w:rPr>
          <w:rFonts w:ascii="Times New Roman" w:hAnsi="Times New Roman"/>
          <w:b/>
          <w:sz w:val="24"/>
          <w:szCs w:val="24"/>
          <w:lang w:val="ru-RU"/>
        </w:rPr>
        <w:t xml:space="preserve">Внешняя проверка годовой бюджетной отчетности </w:t>
      </w:r>
      <w:r w:rsidR="00B81A0A" w:rsidRPr="00872BA1">
        <w:rPr>
          <w:rFonts w:ascii="Times New Roman" w:hAnsi="Times New Roman"/>
          <w:b/>
          <w:sz w:val="24"/>
          <w:szCs w:val="24"/>
          <w:lang w:val="ru-RU"/>
        </w:rPr>
        <w:t>главного распорядителя бюджетных средств, главного</w:t>
      </w:r>
      <w:r w:rsidRPr="00872BA1">
        <w:rPr>
          <w:rFonts w:ascii="Times New Roman" w:hAnsi="Times New Roman"/>
          <w:b/>
          <w:sz w:val="24"/>
          <w:szCs w:val="24"/>
          <w:lang w:val="ru-RU"/>
        </w:rPr>
        <w:t xml:space="preserve"> администратора доходов </w:t>
      </w:r>
      <w:r w:rsidR="00B81A0A" w:rsidRPr="00872BA1">
        <w:rPr>
          <w:rFonts w:ascii="Times New Roman" w:hAnsi="Times New Roman"/>
          <w:b/>
          <w:sz w:val="24"/>
          <w:szCs w:val="24"/>
          <w:lang w:val="ru-RU"/>
        </w:rPr>
        <w:t xml:space="preserve">и главного администратора источников финансирования дефицита бюджета </w:t>
      </w:r>
      <w:r w:rsidR="00A537FC">
        <w:rPr>
          <w:rFonts w:ascii="Times New Roman" w:hAnsi="Times New Roman"/>
          <w:b/>
          <w:sz w:val="24"/>
          <w:szCs w:val="24"/>
          <w:lang w:val="ru-RU"/>
        </w:rPr>
        <w:t>за 2020</w:t>
      </w:r>
      <w:r w:rsidRPr="00872BA1">
        <w:rPr>
          <w:rFonts w:ascii="Times New Roman" w:hAnsi="Times New Roman"/>
          <w:b/>
          <w:sz w:val="24"/>
          <w:szCs w:val="24"/>
          <w:lang w:val="ru-RU"/>
        </w:rPr>
        <w:t xml:space="preserve"> год</w:t>
      </w:r>
    </w:p>
    <w:p w:rsidR="003D557F" w:rsidRPr="00836602" w:rsidRDefault="003D557F" w:rsidP="003D557F">
      <w:pPr>
        <w:suppressAutoHyphens/>
        <w:spacing w:after="0" w:line="240" w:lineRule="auto"/>
        <w:ind w:firstLine="284"/>
        <w:jc w:val="both"/>
        <w:rPr>
          <w:rFonts w:ascii="Times New Roman" w:hAnsi="Times New Roman"/>
          <w:bCs/>
          <w:color w:val="000000"/>
          <w:sz w:val="24"/>
          <w:szCs w:val="24"/>
          <w:lang w:val="ru-RU" w:eastAsia="ar-SA" w:bidi="ar-SA"/>
        </w:rPr>
      </w:pPr>
      <w:r w:rsidRPr="00872BA1">
        <w:rPr>
          <w:rFonts w:ascii="Times New Roman" w:hAnsi="Times New Roman"/>
          <w:sz w:val="24"/>
          <w:szCs w:val="24"/>
          <w:lang w:val="ru-RU" w:eastAsia="ar-SA" w:bidi="ar-SA"/>
        </w:rPr>
        <w:t>Объект экспертно-аналитич</w:t>
      </w:r>
      <w:r w:rsidR="00711C45" w:rsidRPr="00872BA1">
        <w:rPr>
          <w:rFonts w:ascii="Times New Roman" w:hAnsi="Times New Roman"/>
          <w:sz w:val="24"/>
          <w:szCs w:val="24"/>
          <w:lang w:val="ru-RU" w:eastAsia="ar-SA" w:bidi="ar-SA"/>
        </w:rPr>
        <w:t>еского мероприятия: Комитет по</w:t>
      </w:r>
      <w:r w:rsidR="00711C45">
        <w:rPr>
          <w:rFonts w:ascii="Times New Roman" w:hAnsi="Times New Roman"/>
          <w:sz w:val="24"/>
          <w:szCs w:val="24"/>
          <w:lang w:val="ru-RU" w:eastAsia="ar-SA" w:bidi="ar-SA"/>
        </w:rPr>
        <w:t xml:space="preserve"> финансам</w:t>
      </w:r>
      <w:r w:rsidRPr="00836602">
        <w:rPr>
          <w:rFonts w:ascii="Times New Roman" w:hAnsi="Times New Roman"/>
          <w:sz w:val="24"/>
          <w:szCs w:val="24"/>
          <w:lang w:val="ru-RU" w:eastAsia="ar-SA" w:bidi="ar-SA"/>
        </w:rPr>
        <w:t xml:space="preserve"> администрации городского округа «Город Петровск- Забайкальский». </w:t>
      </w:r>
      <w:r w:rsidR="002B2021">
        <w:rPr>
          <w:rFonts w:ascii="Times New Roman" w:hAnsi="Times New Roman"/>
          <w:bCs/>
          <w:color w:val="000000"/>
          <w:sz w:val="24"/>
          <w:szCs w:val="24"/>
          <w:lang w:val="ru-RU" w:eastAsia="ar-SA" w:bidi="ar-SA"/>
        </w:rPr>
        <w:t xml:space="preserve">Проверяемый период: </w:t>
      </w:r>
      <w:r w:rsidR="00A537FC">
        <w:rPr>
          <w:rFonts w:ascii="Times New Roman" w:hAnsi="Times New Roman"/>
          <w:bCs/>
          <w:color w:val="000000"/>
          <w:sz w:val="24"/>
          <w:szCs w:val="24"/>
          <w:lang w:val="ru-RU" w:eastAsia="ar-SA" w:bidi="ar-SA"/>
        </w:rPr>
        <w:t>2020</w:t>
      </w:r>
      <w:r w:rsidRPr="00836602">
        <w:rPr>
          <w:rFonts w:ascii="Times New Roman" w:hAnsi="Times New Roman"/>
          <w:bCs/>
          <w:color w:val="000000"/>
          <w:sz w:val="24"/>
          <w:szCs w:val="24"/>
          <w:lang w:val="ru-RU" w:eastAsia="ar-SA" w:bidi="ar-SA"/>
        </w:rPr>
        <w:t xml:space="preserve"> год.</w:t>
      </w:r>
    </w:p>
    <w:p w:rsidR="00A537FC" w:rsidRPr="00A537FC" w:rsidRDefault="00B81A0A" w:rsidP="00F2537E">
      <w:pPr>
        <w:suppressAutoHyphens/>
        <w:spacing w:after="0" w:line="240" w:lineRule="auto"/>
        <w:ind w:firstLine="284"/>
        <w:jc w:val="both"/>
        <w:rPr>
          <w:rStyle w:val="blk"/>
          <w:rFonts w:ascii="Times New Roman" w:hAnsi="Times New Roman"/>
          <w:sz w:val="24"/>
          <w:szCs w:val="24"/>
          <w:lang w:val="ru-RU" w:eastAsia="ar-SA" w:bidi="ar-SA"/>
        </w:rPr>
      </w:pPr>
      <w:r w:rsidRPr="00116DE4">
        <w:rPr>
          <w:rFonts w:ascii="Times New Roman" w:hAnsi="Times New Roman"/>
          <w:sz w:val="24"/>
          <w:szCs w:val="24"/>
          <w:lang w:val="ru-RU" w:eastAsia="ar-SA" w:bidi="ar-SA"/>
        </w:rPr>
        <w:t>Годовая отчетность представлена в Контрольно-счетный ор</w:t>
      </w:r>
      <w:r w:rsidR="002B2021">
        <w:rPr>
          <w:rFonts w:ascii="Times New Roman" w:hAnsi="Times New Roman"/>
          <w:sz w:val="24"/>
          <w:szCs w:val="24"/>
          <w:lang w:val="ru-RU" w:eastAsia="ar-SA" w:bidi="ar-SA"/>
        </w:rPr>
        <w:t>ган для подготовки Заключения в установленный срок</w:t>
      </w:r>
      <w:r w:rsidRPr="00F0577F">
        <w:rPr>
          <w:rFonts w:ascii="Times New Roman" w:hAnsi="Times New Roman"/>
          <w:sz w:val="24"/>
          <w:szCs w:val="24"/>
          <w:lang w:val="ru-RU" w:eastAsia="ar-SA" w:bidi="ar-SA"/>
        </w:rPr>
        <w:t xml:space="preserve">, на бумажном носителе, представленные документы пронумерованы, сброшюрованы, представлены с оглавлением. Представленная отчетность сформирована в составе форм отчетности. Отчетность составлена нарастающим итогом с начала года в рублях, подписана руководителем и </w:t>
      </w:r>
      <w:r w:rsidRPr="00F0577F">
        <w:rPr>
          <w:rFonts w:ascii="Times New Roman" w:hAnsi="Times New Roman"/>
          <w:sz w:val="24"/>
          <w:szCs w:val="24"/>
          <w:lang w:val="ru-RU"/>
        </w:rPr>
        <w:t>главным бухгалтером.</w:t>
      </w:r>
      <w:r w:rsidR="002B2021">
        <w:rPr>
          <w:rFonts w:ascii="Times New Roman" w:hAnsi="Times New Roman"/>
          <w:sz w:val="24"/>
          <w:szCs w:val="24"/>
          <w:lang w:val="ru-RU" w:eastAsia="ar-SA" w:bidi="ar-SA"/>
        </w:rPr>
        <w:t xml:space="preserve"> </w:t>
      </w:r>
      <w:r w:rsidR="003D557F" w:rsidRPr="00B81A0A">
        <w:rPr>
          <w:rFonts w:ascii="Times New Roman" w:hAnsi="Times New Roman"/>
          <w:sz w:val="24"/>
          <w:szCs w:val="24"/>
          <w:lang w:val="ru-RU" w:eastAsia="ar-SA" w:bidi="ar-SA"/>
        </w:rPr>
        <w:t xml:space="preserve">Представленная отчетность сформирована в </w:t>
      </w:r>
      <w:r w:rsidR="003D557F" w:rsidRPr="002B2021">
        <w:rPr>
          <w:rFonts w:ascii="Times New Roman" w:hAnsi="Times New Roman"/>
          <w:sz w:val="24"/>
          <w:szCs w:val="24"/>
          <w:lang w:val="ru-RU" w:eastAsia="ar-SA" w:bidi="ar-SA"/>
        </w:rPr>
        <w:t xml:space="preserve">составе форм отчетности. Отчетность составлена нарастающим итогом с начала года в рублях, </w:t>
      </w:r>
      <w:r w:rsidR="003D557F" w:rsidRPr="00A537FC">
        <w:rPr>
          <w:rFonts w:ascii="Times New Roman" w:hAnsi="Times New Roman"/>
          <w:sz w:val="24"/>
          <w:szCs w:val="24"/>
          <w:lang w:val="ru-RU" w:eastAsia="ar-SA" w:bidi="ar-SA"/>
        </w:rPr>
        <w:t xml:space="preserve">подписана </w:t>
      </w:r>
      <w:r w:rsidRPr="00A537FC">
        <w:rPr>
          <w:rFonts w:ascii="Times New Roman" w:hAnsi="Times New Roman"/>
          <w:sz w:val="24"/>
          <w:szCs w:val="24"/>
          <w:lang w:val="ru-RU" w:eastAsia="ar-SA" w:bidi="ar-SA"/>
        </w:rPr>
        <w:t xml:space="preserve">руководителем и </w:t>
      </w:r>
      <w:r w:rsidRPr="00A537FC">
        <w:rPr>
          <w:rFonts w:ascii="Times New Roman" w:hAnsi="Times New Roman"/>
          <w:sz w:val="24"/>
          <w:szCs w:val="24"/>
          <w:lang w:val="ru-RU"/>
        </w:rPr>
        <w:t>главным бухгалтером.</w:t>
      </w:r>
      <w:r w:rsidRPr="00A537FC">
        <w:rPr>
          <w:rFonts w:ascii="Times New Roman" w:hAnsi="Times New Roman"/>
          <w:sz w:val="24"/>
          <w:szCs w:val="24"/>
          <w:lang w:val="ru-RU" w:eastAsia="ar-SA" w:bidi="ar-SA"/>
        </w:rPr>
        <w:t xml:space="preserve"> </w:t>
      </w:r>
    </w:p>
    <w:p w:rsidR="00F2537E" w:rsidRDefault="00F2537E" w:rsidP="00A537FC">
      <w:pPr>
        <w:pStyle w:val="ab"/>
        <w:spacing w:after="0" w:line="240" w:lineRule="auto"/>
        <w:ind w:left="0"/>
        <w:jc w:val="both"/>
        <w:outlineLvl w:val="0"/>
        <w:rPr>
          <w:rFonts w:ascii="Times New Roman" w:hAnsi="Times New Roman"/>
          <w:bCs/>
          <w:kern w:val="36"/>
          <w:sz w:val="24"/>
          <w:szCs w:val="24"/>
          <w:lang w:val="ru-RU"/>
        </w:rPr>
      </w:pPr>
      <w:r>
        <w:rPr>
          <w:rStyle w:val="blk"/>
          <w:rFonts w:ascii="Times New Roman" w:hAnsi="Times New Roman"/>
          <w:sz w:val="24"/>
          <w:szCs w:val="24"/>
          <w:lang w:val="ru-RU"/>
        </w:rPr>
        <w:t>1</w:t>
      </w:r>
      <w:r w:rsidR="00A537FC" w:rsidRPr="00A537FC">
        <w:rPr>
          <w:rStyle w:val="blk"/>
          <w:rFonts w:ascii="Times New Roman" w:hAnsi="Times New Roman"/>
          <w:sz w:val="24"/>
          <w:szCs w:val="24"/>
          <w:lang w:val="ru-RU"/>
        </w:rPr>
        <w:t>.</w:t>
      </w:r>
      <w:r w:rsidR="005E66FE">
        <w:rPr>
          <w:rFonts w:ascii="Times New Roman" w:hAnsi="Times New Roman"/>
          <w:bCs/>
          <w:kern w:val="36"/>
          <w:sz w:val="24"/>
          <w:szCs w:val="24"/>
          <w:lang w:val="ru-RU"/>
        </w:rPr>
        <w:t xml:space="preserve"> </w:t>
      </w:r>
      <w:r w:rsidR="00A537FC" w:rsidRPr="00A537FC">
        <w:rPr>
          <w:rFonts w:ascii="Times New Roman" w:hAnsi="Times New Roman"/>
          <w:bCs/>
          <w:kern w:val="36"/>
          <w:sz w:val="24"/>
          <w:szCs w:val="24"/>
          <w:lang w:val="ru-RU"/>
        </w:rPr>
        <w:t>Дебиторская задолже</w:t>
      </w:r>
      <w:r>
        <w:rPr>
          <w:rFonts w:ascii="Times New Roman" w:hAnsi="Times New Roman"/>
          <w:bCs/>
          <w:kern w:val="36"/>
          <w:sz w:val="24"/>
          <w:szCs w:val="24"/>
          <w:lang w:val="ru-RU"/>
        </w:rPr>
        <w:t>нность</w:t>
      </w:r>
      <w:r w:rsidR="00A537FC" w:rsidRPr="00A537FC">
        <w:rPr>
          <w:rFonts w:ascii="Times New Roman" w:hAnsi="Times New Roman"/>
          <w:sz w:val="24"/>
          <w:szCs w:val="24"/>
          <w:lang w:val="ru-RU"/>
        </w:rPr>
        <w:t xml:space="preserve"> по налогам сократилась в 2,5 раза или на 8</w:t>
      </w:r>
      <w:r w:rsidR="00A537FC" w:rsidRPr="00A537FC">
        <w:rPr>
          <w:rFonts w:ascii="Times New Roman" w:hAnsi="Times New Roman"/>
          <w:sz w:val="24"/>
          <w:szCs w:val="24"/>
        </w:rPr>
        <w:t> </w:t>
      </w:r>
      <w:r>
        <w:rPr>
          <w:rFonts w:ascii="Times New Roman" w:hAnsi="Times New Roman"/>
          <w:sz w:val="24"/>
          <w:szCs w:val="24"/>
          <w:lang w:val="ru-RU"/>
        </w:rPr>
        <w:t>155,4 тыс. рублей.</w:t>
      </w:r>
      <w:r w:rsidR="00A537FC" w:rsidRPr="00A537FC">
        <w:rPr>
          <w:rFonts w:ascii="Times New Roman" w:hAnsi="Times New Roman"/>
          <w:bCs/>
          <w:kern w:val="36"/>
          <w:sz w:val="24"/>
          <w:szCs w:val="24"/>
          <w:lang w:val="ru-RU"/>
        </w:rPr>
        <w:t xml:space="preserve">   </w:t>
      </w:r>
    </w:p>
    <w:p w:rsidR="00A537FC" w:rsidRPr="00A537FC" w:rsidRDefault="005E66FE" w:rsidP="00A537FC">
      <w:pPr>
        <w:pStyle w:val="ab"/>
        <w:spacing w:after="0" w:line="240" w:lineRule="auto"/>
        <w:ind w:left="0"/>
        <w:jc w:val="both"/>
        <w:outlineLvl w:val="0"/>
        <w:rPr>
          <w:rFonts w:ascii="Times New Roman" w:hAnsi="Times New Roman"/>
          <w:bCs/>
          <w:kern w:val="36"/>
          <w:sz w:val="24"/>
          <w:szCs w:val="24"/>
          <w:lang w:val="ru-RU"/>
        </w:rPr>
      </w:pPr>
      <w:r>
        <w:rPr>
          <w:rFonts w:ascii="Times New Roman" w:hAnsi="Times New Roman"/>
          <w:bCs/>
          <w:kern w:val="36"/>
          <w:sz w:val="24"/>
          <w:szCs w:val="24"/>
          <w:lang w:val="ru-RU"/>
        </w:rPr>
        <w:t xml:space="preserve">2. </w:t>
      </w:r>
      <w:r w:rsidR="00A537FC" w:rsidRPr="00A537FC">
        <w:rPr>
          <w:rFonts w:ascii="Times New Roman" w:hAnsi="Times New Roman"/>
          <w:bCs/>
          <w:kern w:val="36"/>
          <w:sz w:val="24"/>
          <w:szCs w:val="24"/>
          <w:lang w:val="ru-RU"/>
        </w:rPr>
        <w:t xml:space="preserve">Несмотря на то, что в оглавлении имеются </w:t>
      </w:r>
      <w:r>
        <w:rPr>
          <w:rFonts w:ascii="Times New Roman" w:hAnsi="Times New Roman"/>
          <w:bCs/>
          <w:kern w:val="36"/>
          <w:sz w:val="24"/>
          <w:szCs w:val="24"/>
          <w:lang w:val="ru-RU"/>
        </w:rPr>
        <w:t xml:space="preserve">некоторые </w:t>
      </w:r>
      <w:r w:rsidR="00A537FC" w:rsidRPr="00A537FC">
        <w:rPr>
          <w:rFonts w:ascii="Times New Roman" w:hAnsi="Times New Roman"/>
          <w:bCs/>
          <w:kern w:val="36"/>
          <w:sz w:val="24"/>
          <w:szCs w:val="24"/>
          <w:lang w:val="ru-RU"/>
        </w:rPr>
        <w:t>формы бюджетной и</w:t>
      </w:r>
      <w:r>
        <w:rPr>
          <w:rFonts w:ascii="Times New Roman" w:hAnsi="Times New Roman"/>
          <w:bCs/>
          <w:kern w:val="36"/>
          <w:sz w:val="24"/>
          <w:szCs w:val="24"/>
          <w:lang w:val="ru-RU"/>
        </w:rPr>
        <w:t xml:space="preserve"> бухгалтерской отчетности, фактически данные формы</w:t>
      </w:r>
      <w:r w:rsidR="00A537FC" w:rsidRPr="00A537FC">
        <w:rPr>
          <w:rFonts w:ascii="Times New Roman" w:hAnsi="Times New Roman"/>
          <w:bCs/>
          <w:kern w:val="36"/>
          <w:sz w:val="24"/>
          <w:szCs w:val="24"/>
          <w:lang w:val="ru-RU"/>
        </w:rPr>
        <w:t xml:space="preserve"> не представлена на бумажном носителе. </w:t>
      </w:r>
    </w:p>
    <w:p w:rsidR="00A537FC" w:rsidRDefault="005E66FE" w:rsidP="005E66FE">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A537FC" w:rsidRPr="00A537FC">
        <w:rPr>
          <w:rFonts w:ascii="Times New Roman" w:hAnsi="Times New Roman"/>
          <w:sz w:val="24"/>
          <w:szCs w:val="24"/>
          <w:lang w:val="ru-RU"/>
        </w:rPr>
        <w:t>. В форме бюджетной отчетности ф.0503372 «Сведения о государственном (муниципальном) долге, предоставленных бюджетных кредитах консолидированного бюджета» имеется информация о соглашениях по бюджетным кредитам, дата их образования и сумма долга по каждому соглашению, также отражено, что на начало отчетного периода муниципальный долг городского округа составлял 48</w:t>
      </w:r>
      <w:r w:rsidR="00A537FC" w:rsidRPr="00A537FC">
        <w:rPr>
          <w:rFonts w:ascii="Times New Roman" w:hAnsi="Times New Roman"/>
          <w:sz w:val="24"/>
          <w:szCs w:val="24"/>
        </w:rPr>
        <w:t> </w:t>
      </w:r>
      <w:r w:rsidR="00A537FC" w:rsidRPr="00A537FC">
        <w:rPr>
          <w:rFonts w:ascii="Times New Roman" w:hAnsi="Times New Roman"/>
          <w:sz w:val="24"/>
          <w:szCs w:val="24"/>
          <w:lang w:val="ru-RU"/>
        </w:rPr>
        <w:t>751,9 тыс. рублей, а на конец отчетного периода 45</w:t>
      </w:r>
      <w:r w:rsidR="00A537FC" w:rsidRPr="00A537FC">
        <w:rPr>
          <w:rFonts w:ascii="Times New Roman" w:hAnsi="Times New Roman"/>
          <w:sz w:val="24"/>
          <w:szCs w:val="24"/>
        </w:rPr>
        <w:t> </w:t>
      </w:r>
      <w:r w:rsidR="00A537FC" w:rsidRPr="00A537FC">
        <w:rPr>
          <w:rFonts w:ascii="Times New Roman" w:hAnsi="Times New Roman"/>
          <w:sz w:val="24"/>
          <w:szCs w:val="24"/>
          <w:lang w:val="ru-RU"/>
        </w:rPr>
        <w:t>131,4 тыс. рублей. Таким образом, за 2020 год муниципальный долг сократился на 3</w:t>
      </w:r>
      <w:r w:rsidR="00A537FC" w:rsidRPr="00A537FC">
        <w:rPr>
          <w:rFonts w:ascii="Times New Roman" w:hAnsi="Times New Roman"/>
          <w:sz w:val="24"/>
          <w:szCs w:val="24"/>
        </w:rPr>
        <w:t> </w:t>
      </w:r>
      <w:r w:rsidR="00A537FC" w:rsidRPr="00A537FC">
        <w:rPr>
          <w:rFonts w:ascii="Times New Roman" w:hAnsi="Times New Roman"/>
          <w:sz w:val="24"/>
          <w:szCs w:val="24"/>
          <w:lang w:val="ru-RU"/>
        </w:rPr>
        <w:t>620,5 тыс. рублей, что не соответствует ф. 0503117 раздел «Источники», где сумма погашения бюджетного кредита составила 3</w:t>
      </w:r>
      <w:r w:rsidR="00A537FC" w:rsidRPr="00A537FC">
        <w:rPr>
          <w:rFonts w:ascii="Times New Roman" w:hAnsi="Times New Roman"/>
          <w:sz w:val="24"/>
          <w:szCs w:val="24"/>
        </w:rPr>
        <w:t> </w:t>
      </w:r>
      <w:r w:rsidR="00A537FC" w:rsidRPr="00A537FC">
        <w:rPr>
          <w:rFonts w:ascii="Times New Roman" w:hAnsi="Times New Roman"/>
          <w:sz w:val="24"/>
          <w:szCs w:val="24"/>
          <w:lang w:val="ru-RU"/>
        </w:rPr>
        <w:t xml:space="preserve">628,1 тыс. рублей.  </w:t>
      </w:r>
    </w:p>
    <w:p w:rsidR="005E66FE" w:rsidRPr="002B2021" w:rsidRDefault="005E66FE" w:rsidP="005E66FE">
      <w:pPr>
        <w:spacing w:after="0" w:line="240" w:lineRule="auto"/>
        <w:jc w:val="both"/>
        <w:rPr>
          <w:rFonts w:ascii="Times New Roman" w:hAnsi="Times New Roman"/>
          <w:sz w:val="24"/>
          <w:szCs w:val="24"/>
          <w:lang w:val="ru-RU"/>
        </w:rPr>
      </w:pPr>
    </w:p>
    <w:p w:rsidR="003D50BA" w:rsidRDefault="003D50BA" w:rsidP="00464896">
      <w:pPr>
        <w:pStyle w:val="ab"/>
        <w:numPr>
          <w:ilvl w:val="0"/>
          <w:numId w:val="11"/>
        </w:numPr>
        <w:spacing w:after="0" w:line="240" w:lineRule="auto"/>
        <w:jc w:val="center"/>
        <w:rPr>
          <w:rFonts w:ascii="Times New Roman" w:hAnsi="Times New Roman"/>
          <w:b/>
          <w:sz w:val="24"/>
          <w:szCs w:val="24"/>
          <w:lang w:val="ru-RU"/>
        </w:rPr>
      </w:pPr>
      <w:r w:rsidRPr="003D50BA">
        <w:rPr>
          <w:rFonts w:ascii="Times New Roman" w:hAnsi="Times New Roman"/>
          <w:b/>
          <w:sz w:val="24"/>
          <w:szCs w:val="24"/>
          <w:lang w:val="ru-RU"/>
        </w:rPr>
        <w:lastRenderedPageBreak/>
        <w:t>Заключение</w:t>
      </w:r>
      <w:r>
        <w:rPr>
          <w:rFonts w:ascii="Times New Roman" w:hAnsi="Times New Roman"/>
          <w:b/>
          <w:sz w:val="24"/>
          <w:szCs w:val="24"/>
          <w:lang w:val="ru-RU"/>
        </w:rPr>
        <w:t xml:space="preserve"> </w:t>
      </w:r>
      <w:r w:rsidRPr="003D50BA">
        <w:rPr>
          <w:rFonts w:ascii="Times New Roman" w:hAnsi="Times New Roman"/>
          <w:b/>
          <w:sz w:val="24"/>
          <w:szCs w:val="24"/>
          <w:lang w:val="ru-RU"/>
        </w:rPr>
        <w:t>на годовой отчет об исполнении бюджета городского округа «Город</w:t>
      </w:r>
      <w:r w:rsidR="00041539">
        <w:rPr>
          <w:rFonts w:ascii="Times New Roman" w:hAnsi="Times New Roman"/>
          <w:b/>
          <w:sz w:val="24"/>
          <w:szCs w:val="24"/>
          <w:lang w:val="ru-RU"/>
        </w:rPr>
        <w:t xml:space="preserve"> Петровск-Забайкальский» за 2020</w:t>
      </w:r>
      <w:r w:rsidRPr="003D50BA">
        <w:rPr>
          <w:rFonts w:ascii="Times New Roman" w:hAnsi="Times New Roman"/>
          <w:b/>
          <w:sz w:val="24"/>
          <w:szCs w:val="24"/>
          <w:lang w:val="ru-RU"/>
        </w:rPr>
        <w:t xml:space="preserve"> год</w:t>
      </w:r>
    </w:p>
    <w:p w:rsidR="003D50BA" w:rsidRPr="00041539" w:rsidRDefault="003D50BA" w:rsidP="00041539">
      <w:pPr>
        <w:spacing w:after="0" w:line="240" w:lineRule="auto"/>
        <w:ind w:firstLine="0"/>
        <w:jc w:val="both"/>
        <w:rPr>
          <w:rFonts w:ascii="Times New Roman" w:hAnsi="Times New Roman"/>
          <w:sz w:val="24"/>
          <w:szCs w:val="24"/>
          <w:lang w:val="ru-RU"/>
        </w:rPr>
      </w:pPr>
      <w:r w:rsidRPr="00041539">
        <w:rPr>
          <w:rFonts w:ascii="Times New Roman" w:hAnsi="Times New Roman"/>
          <w:sz w:val="24"/>
          <w:szCs w:val="24"/>
          <w:lang w:val="ru-RU"/>
        </w:rPr>
        <w:t>1.</w:t>
      </w:r>
      <w:r w:rsidRPr="00041539">
        <w:rPr>
          <w:rFonts w:ascii="Times New Roman" w:hAnsi="Times New Roman"/>
          <w:color w:val="FF0000"/>
          <w:sz w:val="24"/>
          <w:szCs w:val="24"/>
          <w:lang w:val="ru-RU"/>
        </w:rPr>
        <w:t xml:space="preserve"> </w:t>
      </w:r>
      <w:r w:rsidRPr="00041539">
        <w:rPr>
          <w:rFonts w:ascii="Times New Roman" w:hAnsi="Times New Roman"/>
          <w:sz w:val="24"/>
          <w:szCs w:val="24"/>
          <w:lang w:val="ru-RU"/>
        </w:rPr>
        <w:t xml:space="preserve">Внешняя проверка отчета об исполнении бюджета городского округа «Город </w:t>
      </w:r>
      <w:r w:rsidR="00041539" w:rsidRPr="00041539">
        <w:rPr>
          <w:rFonts w:ascii="Times New Roman" w:hAnsi="Times New Roman"/>
          <w:sz w:val="24"/>
          <w:szCs w:val="24"/>
          <w:lang w:val="ru-RU"/>
        </w:rPr>
        <w:t>Петровск- Забайкальский» за 2020</w:t>
      </w:r>
      <w:r w:rsidR="00041539">
        <w:rPr>
          <w:rFonts w:ascii="Times New Roman" w:hAnsi="Times New Roman"/>
          <w:sz w:val="24"/>
          <w:szCs w:val="24"/>
          <w:lang w:val="ru-RU"/>
        </w:rPr>
        <w:t xml:space="preserve"> год, </w:t>
      </w:r>
      <w:r w:rsidRPr="00041539">
        <w:rPr>
          <w:rFonts w:ascii="Times New Roman" w:hAnsi="Times New Roman"/>
          <w:sz w:val="24"/>
          <w:szCs w:val="24"/>
          <w:lang w:val="ru-RU"/>
        </w:rPr>
        <w:t xml:space="preserve">показала, что основные параметры бюджета выполнены: </w:t>
      </w:r>
    </w:p>
    <w:p w:rsidR="00041539" w:rsidRPr="00041539" w:rsidRDefault="00041539" w:rsidP="00041539">
      <w:pPr>
        <w:spacing w:after="0" w:line="240" w:lineRule="auto"/>
        <w:jc w:val="both"/>
        <w:rPr>
          <w:rFonts w:ascii="Times New Roman" w:hAnsi="Times New Roman"/>
          <w:sz w:val="24"/>
          <w:szCs w:val="24"/>
          <w:lang w:val="ru-RU"/>
        </w:rPr>
      </w:pPr>
      <w:r w:rsidRPr="00041539">
        <w:rPr>
          <w:rFonts w:ascii="Times New Roman" w:hAnsi="Times New Roman"/>
          <w:sz w:val="24"/>
          <w:szCs w:val="24"/>
          <w:lang w:val="ru-RU"/>
        </w:rPr>
        <w:t>- по доходам в сумме 529</w:t>
      </w:r>
      <w:r w:rsidRPr="00041539">
        <w:rPr>
          <w:rFonts w:ascii="Times New Roman" w:hAnsi="Times New Roman"/>
          <w:sz w:val="24"/>
          <w:szCs w:val="24"/>
        </w:rPr>
        <w:t> </w:t>
      </w:r>
      <w:r w:rsidRPr="00041539">
        <w:rPr>
          <w:rFonts w:ascii="Times New Roman" w:hAnsi="Times New Roman"/>
          <w:sz w:val="24"/>
          <w:szCs w:val="24"/>
          <w:lang w:val="ru-RU"/>
        </w:rPr>
        <w:t>959,2 тыс. рублей;</w:t>
      </w:r>
    </w:p>
    <w:p w:rsidR="00041539" w:rsidRPr="00041539" w:rsidRDefault="00041539" w:rsidP="00041539">
      <w:pPr>
        <w:spacing w:after="0" w:line="240" w:lineRule="auto"/>
        <w:jc w:val="both"/>
        <w:rPr>
          <w:rFonts w:ascii="Times New Roman" w:hAnsi="Times New Roman"/>
          <w:sz w:val="24"/>
          <w:szCs w:val="24"/>
          <w:lang w:val="ru-RU"/>
        </w:rPr>
      </w:pPr>
      <w:r w:rsidRPr="00041539">
        <w:rPr>
          <w:rFonts w:ascii="Times New Roman" w:hAnsi="Times New Roman"/>
          <w:sz w:val="24"/>
          <w:szCs w:val="24"/>
          <w:lang w:val="ru-RU"/>
        </w:rPr>
        <w:t>- по расходам в сумме 535</w:t>
      </w:r>
      <w:r w:rsidRPr="00041539">
        <w:rPr>
          <w:rFonts w:ascii="Times New Roman" w:hAnsi="Times New Roman"/>
          <w:sz w:val="24"/>
          <w:szCs w:val="24"/>
        </w:rPr>
        <w:t> </w:t>
      </w:r>
      <w:r w:rsidRPr="00041539">
        <w:rPr>
          <w:rFonts w:ascii="Times New Roman" w:hAnsi="Times New Roman"/>
          <w:sz w:val="24"/>
          <w:szCs w:val="24"/>
          <w:lang w:val="ru-RU"/>
        </w:rPr>
        <w:t>740,8 тыс. рублей;</w:t>
      </w:r>
    </w:p>
    <w:p w:rsidR="00041539" w:rsidRPr="00041539" w:rsidRDefault="00041539" w:rsidP="00041539">
      <w:pPr>
        <w:spacing w:after="0" w:line="240" w:lineRule="auto"/>
        <w:jc w:val="both"/>
        <w:rPr>
          <w:rFonts w:ascii="Times New Roman" w:hAnsi="Times New Roman"/>
          <w:sz w:val="24"/>
          <w:szCs w:val="24"/>
          <w:lang w:val="ru-RU"/>
        </w:rPr>
      </w:pPr>
      <w:r w:rsidRPr="00041539">
        <w:rPr>
          <w:rFonts w:ascii="Times New Roman" w:hAnsi="Times New Roman"/>
          <w:sz w:val="24"/>
          <w:szCs w:val="24"/>
          <w:lang w:val="ru-RU"/>
        </w:rPr>
        <w:t>- дефицит бюджета составил 5</w:t>
      </w:r>
      <w:r w:rsidRPr="00041539">
        <w:rPr>
          <w:rFonts w:ascii="Times New Roman" w:hAnsi="Times New Roman"/>
          <w:sz w:val="24"/>
          <w:szCs w:val="24"/>
        </w:rPr>
        <w:t> </w:t>
      </w:r>
      <w:r w:rsidRPr="00041539">
        <w:rPr>
          <w:rFonts w:ascii="Times New Roman" w:hAnsi="Times New Roman"/>
          <w:sz w:val="24"/>
          <w:szCs w:val="24"/>
          <w:lang w:val="ru-RU"/>
        </w:rPr>
        <w:t>781,6 тыс. рублей.</w:t>
      </w:r>
    </w:p>
    <w:p w:rsidR="00041539" w:rsidRPr="00041539" w:rsidRDefault="00041539" w:rsidP="00041539">
      <w:pPr>
        <w:spacing w:after="0" w:line="240" w:lineRule="auto"/>
        <w:ind w:firstLine="0"/>
        <w:jc w:val="both"/>
        <w:rPr>
          <w:rFonts w:ascii="Times New Roman" w:hAnsi="Times New Roman"/>
          <w:color w:val="FF0000"/>
          <w:sz w:val="24"/>
          <w:szCs w:val="24"/>
          <w:lang w:val="ru-RU"/>
        </w:rPr>
      </w:pPr>
      <w:r w:rsidRPr="00041539">
        <w:rPr>
          <w:rFonts w:ascii="Times New Roman" w:hAnsi="Times New Roman"/>
          <w:sz w:val="24"/>
          <w:szCs w:val="24"/>
          <w:lang w:val="ru-RU"/>
        </w:rPr>
        <w:t>2.</w:t>
      </w:r>
      <w:r w:rsidRPr="00041539">
        <w:rPr>
          <w:rFonts w:ascii="Times New Roman" w:hAnsi="Times New Roman"/>
          <w:color w:val="FF0000"/>
          <w:sz w:val="24"/>
          <w:szCs w:val="24"/>
          <w:lang w:val="ru-RU"/>
        </w:rPr>
        <w:t xml:space="preserve"> </w:t>
      </w:r>
      <w:r w:rsidRPr="00041539">
        <w:rPr>
          <w:rFonts w:ascii="Times New Roman" w:hAnsi="Times New Roman"/>
          <w:sz w:val="24"/>
          <w:szCs w:val="24"/>
          <w:lang w:val="ru-RU"/>
        </w:rPr>
        <w:t>Поступления налоговых и неналоговых доходов в бюджет городского округа за 2020 год составили 152</w:t>
      </w:r>
      <w:r w:rsidRPr="00041539">
        <w:rPr>
          <w:rFonts w:ascii="Times New Roman" w:hAnsi="Times New Roman"/>
          <w:sz w:val="24"/>
          <w:szCs w:val="24"/>
        </w:rPr>
        <w:t> </w:t>
      </w:r>
      <w:r w:rsidRPr="00041539">
        <w:rPr>
          <w:rFonts w:ascii="Times New Roman" w:hAnsi="Times New Roman"/>
          <w:sz w:val="24"/>
          <w:szCs w:val="24"/>
          <w:lang w:val="ru-RU"/>
        </w:rPr>
        <w:t>542,5 рублей или 29% в общей структуре доходов. Безвозмездные поступления составили 377</w:t>
      </w:r>
      <w:r w:rsidRPr="00041539">
        <w:rPr>
          <w:rFonts w:ascii="Times New Roman" w:hAnsi="Times New Roman"/>
          <w:sz w:val="24"/>
          <w:szCs w:val="24"/>
        </w:rPr>
        <w:t> </w:t>
      </w:r>
      <w:r w:rsidRPr="00041539">
        <w:rPr>
          <w:rFonts w:ascii="Times New Roman" w:hAnsi="Times New Roman"/>
          <w:sz w:val="24"/>
          <w:szCs w:val="24"/>
          <w:lang w:val="ru-RU"/>
        </w:rPr>
        <w:t xml:space="preserve">416,7 тыс. рублей или 71% в общей структуре доходов. </w:t>
      </w:r>
    </w:p>
    <w:p w:rsidR="00041539" w:rsidRPr="00041539" w:rsidRDefault="00041539" w:rsidP="00041539">
      <w:pPr>
        <w:spacing w:after="0" w:line="240" w:lineRule="auto"/>
        <w:ind w:firstLine="0"/>
        <w:jc w:val="both"/>
        <w:rPr>
          <w:rFonts w:ascii="Times New Roman" w:hAnsi="Times New Roman"/>
          <w:bCs/>
          <w:sz w:val="24"/>
          <w:szCs w:val="24"/>
          <w:lang w:val="ru-RU"/>
        </w:rPr>
      </w:pPr>
      <w:r w:rsidRPr="00041539">
        <w:rPr>
          <w:rFonts w:ascii="Times New Roman" w:hAnsi="Times New Roman"/>
          <w:sz w:val="24"/>
          <w:szCs w:val="24"/>
          <w:lang w:val="ru-RU"/>
        </w:rPr>
        <w:t xml:space="preserve">3. </w:t>
      </w:r>
      <w:r w:rsidRPr="00041539">
        <w:rPr>
          <w:rFonts w:ascii="Times New Roman" w:hAnsi="Times New Roman"/>
          <w:color w:val="FF0000"/>
          <w:sz w:val="24"/>
          <w:szCs w:val="24"/>
          <w:lang w:val="ru-RU"/>
        </w:rPr>
        <w:t xml:space="preserve"> </w:t>
      </w:r>
      <w:r w:rsidRPr="00041539">
        <w:rPr>
          <w:rFonts w:ascii="Times New Roman" w:hAnsi="Times New Roman"/>
          <w:sz w:val="24"/>
          <w:szCs w:val="24"/>
          <w:lang w:val="ru-RU"/>
        </w:rPr>
        <w:t>В общей сумме расходов, расходы на оплату труда и начисления составили 334</w:t>
      </w:r>
      <w:r w:rsidRPr="00041539">
        <w:rPr>
          <w:rFonts w:ascii="Times New Roman" w:hAnsi="Times New Roman"/>
          <w:sz w:val="24"/>
          <w:szCs w:val="24"/>
        </w:rPr>
        <w:t> </w:t>
      </w:r>
      <w:r w:rsidRPr="00041539">
        <w:rPr>
          <w:rFonts w:ascii="Times New Roman" w:hAnsi="Times New Roman"/>
          <w:sz w:val="24"/>
          <w:szCs w:val="24"/>
          <w:lang w:val="ru-RU"/>
        </w:rPr>
        <w:t>702,3 тыс. рублей или 62,5%, на оплату коммунальных услуг 77</w:t>
      </w:r>
      <w:r w:rsidRPr="00041539">
        <w:rPr>
          <w:rFonts w:ascii="Times New Roman" w:hAnsi="Times New Roman"/>
          <w:sz w:val="24"/>
          <w:szCs w:val="24"/>
        </w:rPr>
        <w:t> </w:t>
      </w:r>
      <w:r w:rsidRPr="00041539">
        <w:rPr>
          <w:rFonts w:ascii="Times New Roman" w:hAnsi="Times New Roman"/>
          <w:sz w:val="24"/>
          <w:szCs w:val="24"/>
          <w:lang w:val="ru-RU"/>
        </w:rPr>
        <w:t xml:space="preserve">599,5 тыс. рублей или 13,5% от общего объема расходов. Таким образом, 76% от общего объема расходов было направлено на первоочередные расходы.  </w:t>
      </w:r>
    </w:p>
    <w:p w:rsidR="00041539" w:rsidRPr="00041539" w:rsidRDefault="00041539" w:rsidP="00041539">
      <w:pPr>
        <w:spacing w:after="0" w:line="240" w:lineRule="auto"/>
        <w:ind w:firstLine="0"/>
        <w:rPr>
          <w:rFonts w:ascii="Times New Roman" w:hAnsi="Times New Roman"/>
          <w:bCs/>
          <w:sz w:val="24"/>
          <w:szCs w:val="24"/>
          <w:lang w:val="ru-RU"/>
        </w:rPr>
      </w:pPr>
      <w:r w:rsidRPr="00041539">
        <w:rPr>
          <w:rFonts w:ascii="Times New Roman" w:hAnsi="Times New Roman"/>
          <w:bCs/>
          <w:sz w:val="24"/>
          <w:szCs w:val="24"/>
          <w:lang w:val="ru-RU"/>
        </w:rPr>
        <w:t>4.  В отчетном периоде городской бюджет сохранил социальную направленность. На указанные цели израсходовано 406</w:t>
      </w:r>
      <w:r w:rsidRPr="00041539">
        <w:rPr>
          <w:rFonts w:ascii="Times New Roman" w:hAnsi="Times New Roman"/>
          <w:bCs/>
          <w:sz w:val="24"/>
          <w:szCs w:val="24"/>
        </w:rPr>
        <w:t> </w:t>
      </w:r>
      <w:r w:rsidRPr="00041539">
        <w:rPr>
          <w:rFonts w:ascii="Times New Roman" w:hAnsi="Times New Roman"/>
          <w:bCs/>
          <w:sz w:val="24"/>
          <w:szCs w:val="24"/>
          <w:lang w:val="ru-RU"/>
        </w:rPr>
        <w:t>862,4 тыс. рублей</w:t>
      </w:r>
      <w:r w:rsidRPr="00041539">
        <w:rPr>
          <w:rFonts w:ascii="Times New Roman" w:hAnsi="Times New Roman"/>
          <w:bCs/>
          <w:sz w:val="24"/>
          <w:szCs w:val="24"/>
        </w:rPr>
        <w:t> </w:t>
      </w:r>
      <w:r w:rsidRPr="00041539">
        <w:rPr>
          <w:rFonts w:ascii="Times New Roman" w:hAnsi="Times New Roman"/>
          <w:bCs/>
          <w:sz w:val="24"/>
          <w:szCs w:val="24"/>
          <w:lang w:val="ru-RU"/>
        </w:rPr>
        <w:t>или 75,94 % от общего объема расходов, наибольший удельный вес занимают расходы на образование – 363</w:t>
      </w:r>
      <w:r w:rsidRPr="00041539">
        <w:rPr>
          <w:rFonts w:ascii="Times New Roman" w:hAnsi="Times New Roman"/>
          <w:bCs/>
          <w:sz w:val="24"/>
          <w:szCs w:val="24"/>
        </w:rPr>
        <w:t> </w:t>
      </w:r>
      <w:r w:rsidRPr="00041539">
        <w:rPr>
          <w:rFonts w:ascii="Times New Roman" w:hAnsi="Times New Roman"/>
          <w:bCs/>
          <w:sz w:val="24"/>
          <w:szCs w:val="24"/>
          <w:lang w:val="ru-RU"/>
        </w:rPr>
        <w:t>251,4 тыс. руб. или 67,80 %, культуру – 27</w:t>
      </w:r>
      <w:r w:rsidRPr="00041539">
        <w:rPr>
          <w:rFonts w:ascii="Times New Roman" w:hAnsi="Times New Roman"/>
          <w:bCs/>
          <w:sz w:val="24"/>
          <w:szCs w:val="24"/>
        </w:rPr>
        <w:t> </w:t>
      </w:r>
      <w:r w:rsidRPr="00041539">
        <w:rPr>
          <w:rFonts w:ascii="Times New Roman" w:hAnsi="Times New Roman"/>
          <w:bCs/>
          <w:sz w:val="24"/>
          <w:szCs w:val="24"/>
          <w:lang w:val="ru-RU"/>
        </w:rPr>
        <w:t>877,9 тыс. руб. или 5,20%, социальную политику – 12</w:t>
      </w:r>
      <w:r w:rsidRPr="00041539">
        <w:rPr>
          <w:rFonts w:ascii="Times New Roman" w:hAnsi="Times New Roman"/>
          <w:bCs/>
          <w:sz w:val="24"/>
          <w:szCs w:val="24"/>
        </w:rPr>
        <w:t> </w:t>
      </w:r>
      <w:r w:rsidRPr="00041539">
        <w:rPr>
          <w:rFonts w:ascii="Times New Roman" w:hAnsi="Times New Roman"/>
          <w:bCs/>
          <w:sz w:val="24"/>
          <w:szCs w:val="24"/>
          <w:lang w:val="ru-RU"/>
        </w:rPr>
        <w:t>700,6 тыс. руб. или 2,37%, физическую культуру и спорт – 3</w:t>
      </w:r>
      <w:r w:rsidRPr="00041539">
        <w:rPr>
          <w:rFonts w:ascii="Times New Roman" w:hAnsi="Times New Roman"/>
          <w:bCs/>
          <w:sz w:val="24"/>
          <w:szCs w:val="24"/>
        </w:rPr>
        <w:t> </w:t>
      </w:r>
      <w:r w:rsidRPr="00041539">
        <w:rPr>
          <w:rFonts w:ascii="Times New Roman" w:hAnsi="Times New Roman"/>
          <w:bCs/>
          <w:sz w:val="24"/>
          <w:szCs w:val="24"/>
          <w:lang w:val="ru-RU"/>
        </w:rPr>
        <w:t>032,5 тыс. руб. или 0,56%.</w:t>
      </w:r>
    </w:p>
    <w:p w:rsidR="00464896" w:rsidRDefault="00041539" w:rsidP="00041539">
      <w:pPr>
        <w:tabs>
          <w:tab w:val="left" w:pos="1134"/>
        </w:tabs>
        <w:suppressAutoHyphens/>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5</w:t>
      </w:r>
      <w:r w:rsidRPr="00041539">
        <w:rPr>
          <w:rFonts w:ascii="Times New Roman" w:hAnsi="Times New Roman"/>
          <w:sz w:val="24"/>
          <w:szCs w:val="24"/>
          <w:lang w:val="ru-RU"/>
        </w:rPr>
        <w:t>.  По состоянию на 01.01.2021г. муниципальный долг составил 45</w:t>
      </w:r>
      <w:r w:rsidRPr="00041539">
        <w:rPr>
          <w:rFonts w:ascii="Times New Roman" w:hAnsi="Times New Roman"/>
          <w:sz w:val="24"/>
          <w:szCs w:val="24"/>
        </w:rPr>
        <w:t> </w:t>
      </w:r>
      <w:r w:rsidRPr="00041539">
        <w:rPr>
          <w:rFonts w:ascii="Times New Roman" w:hAnsi="Times New Roman"/>
          <w:sz w:val="24"/>
          <w:szCs w:val="24"/>
          <w:lang w:val="ru-RU"/>
        </w:rPr>
        <w:t>115,3 тыс. рублей.</w:t>
      </w:r>
    </w:p>
    <w:p w:rsidR="00464896" w:rsidRPr="00896BB6" w:rsidRDefault="00464896" w:rsidP="00464896">
      <w:pPr>
        <w:spacing w:after="0" w:line="240" w:lineRule="auto"/>
        <w:ind w:firstLine="0"/>
        <w:jc w:val="both"/>
        <w:rPr>
          <w:rFonts w:ascii="Times New Roman" w:hAnsi="Times New Roman"/>
          <w:sz w:val="24"/>
          <w:szCs w:val="24"/>
          <w:lang w:val="ru-RU"/>
        </w:rPr>
      </w:pPr>
    </w:p>
    <w:p w:rsidR="00447924" w:rsidRPr="00464896" w:rsidRDefault="00447924" w:rsidP="00464896">
      <w:pPr>
        <w:pStyle w:val="ab"/>
        <w:numPr>
          <w:ilvl w:val="0"/>
          <w:numId w:val="11"/>
        </w:numPr>
        <w:spacing w:after="0" w:line="240" w:lineRule="auto"/>
        <w:jc w:val="center"/>
        <w:rPr>
          <w:rFonts w:ascii="Times New Roman" w:hAnsi="Times New Roman"/>
          <w:b/>
          <w:sz w:val="24"/>
          <w:szCs w:val="24"/>
          <w:lang w:val="ru-RU"/>
        </w:rPr>
      </w:pPr>
      <w:r w:rsidRPr="00464896">
        <w:rPr>
          <w:rFonts w:ascii="Times New Roman" w:hAnsi="Times New Roman"/>
          <w:b/>
          <w:sz w:val="24"/>
          <w:szCs w:val="24"/>
          <w:lang w:val="ru-RU"/>
        </w:rPr>
        <w:t>Отчет об исполнении бюджета городского округа «Город Петровск-Забайкальский»</w:t>
      </w:r>
    </w:p>
    <w:p w:rsidR="00447924" w:rsidRDefault="00041539" w:rsidP="0046489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за 1 квартал 2021</w:t>
      </w:r>
      <w:r w:rsidR="00447924" w:rsidRPr="00447924">
        <w:rPr>
          <w:rFonts w:ascii="Times New Roman" w:hAnsi="Times New Roman"/>
          <w:b/>
          <w:sz w:val="24"/>
          <w:szCs w:val="24"/>
          <w:lang w:val="ru-RU"/>
        </w:rPr>
        <w:t xml:space="preserve"> года</w:t>
      </w:r>
    </w:p>
    <w:p w:rsidR="00254381" w:rsidRPr="00041539" w:rsidRDefault="00254381" w:rsidP="00041539">
      <w:pPr>
        <w:spacing w:after="0" w:line="240" w:lineRule="auto"/>
        <w:ind w:firstLine="0"/>
        <w:jc w:val="both"/>
        <w:rPr>
          <w:rFonts w:ascii="Times New Roman" w:hAnsi="Times New Roman"/>
          <w:sz w:val="24"/>
          <w:szCs w:val="24"/>
          <w:lang w:val="ru-RU" w:eastAsia="ru-RU" w:bidi="ar-SA"/>
        </w:rPr>
      </w:pPr>
      <w:r w:rsidRPr="009D5C4F">
        <w:rPr>
          <w:rFonts w:ascii="Times New Roman" w:hAnsi="Times New Roman"/>
          <w:sz w:val="24"/>
          <w:szCs w:val="24"/>
          <w:lang w:val="ru-RU" w:eastAsia="ru-RU" w:bidi="ar-SA"/>
        </w:rPr>
        <w:t xml:space="preserve">   Проведенное экспе</w:t>
      </w:r>
      <w:r w:rsidR="00041539">
        <w:rPr>
          <w:rFonts w:ascii="Times New Roman" w:hAnsi="Times New Roman"/>
          <w:sz w:val="24"/>
          <w:szCs w:val="24"/>
          <w:lang w:val="ru-RU" w:eastAsia="ru-RU" w:bidi="ar-SA"/>
        </w:rPr>
        <w:t>ртно-аналитическое мероприятие о</w:t>
      </w:r>
      <w:r w:rsidRPr="009D5C4F">
        <w:rPr>
          <w:rFonts w:ascii="Times New Roman" w:hAnsi="Times New Roman"/>
          <w:sz w:val="24"/>
          <w:szCs w:val="24"/>
          <w:lang w:val="ru-RU" w:eastAsia="ru-RU" w:bidi="ar-SA"/>
        </w:rPr>
        <w:t xml:space="preserve">тчета об исполнении бюджета </w:t>
      </w:r>
      <w:r w:rsidRPr="00041539">
        <w:rPr>
          <w:rFonts w:ascii="Times New Roman" w:hAnsi="Times New Roman"/>
          <w:sz w:val="24"/>
          <w:szCs w:val="24"/>
          <w:lang w:val="ru-RU" w:eastAsia="ru-RU" w:bidi="ar-SA"/>
        </w:rPr>
        <w:t>городского округа «Город Петровск-</w:t>
      </w:r>
      <w:r w:rsidR="00041539" w:rsidRPr="00041539">
        <w:rPr>
          <w:rFonts w:ascii="Times New Roman" w:hAnsi="Times New Roman"/>
          <w:sz w:val="24"/>
          <w:szCs w:val="24"/>
          <w:lang w:val="ru-RU" w:eastAsia="ru-RU" w:bidi="ar-SA"/>
        </w:rPr>
        <w:t>Забайкальский» за 1 квартал 2021</w:t>
      </w:r>
      <w:r w:rsidRPr="00041539">
        <w:rPr>
          <w:rFonts w:ascii="Times New Roman" w:hAnsi="Times New Roman"/>
          <w:sz w:val="24"/>
          <w:szCs w:val="24"/>
          <w:lang w:val="ru-RU" w:eastAsia="ru-RU" w:bidi="ar-SA"/>
        </w:rPr>
        <w:t xml:space="preserve"> года показало:  </w:t>
      </w:r>
    </w:p>
    <w:p w:rsidR="00041539" w:rsidRPr="00041539" w:rsidRDefault="00041539" w:rsidP="00041539">
      <w:pPr>
        <w:spacing w:after="0" w:line="240" w:lineRule="auto"/>
        <w:ind w:firstLine="0"/>
        <w:jc w:val="both"/>
        <w:rPr>
          <w:rFonts w:ascii="Times New Roman" w:hAnsi="Times New Roman"/>
          <w:sz w:val="24"/>
          <w:szCs w:val="24"/>
          <w:lang w:val="ru-RU"/>
        </w:rPr>
      </w:pPr>
      <w:r w:rsidRPr="00041539">
        <w:rPr>
          <w:rFonts w:ascii="Times New Roman" w:hAnsi="Times New Roman"/>
          <w:sz w:val="24"/>
          <w:szCs w:val="24"/>
          <w:lang w:val="ru-RU"/>
        </w:rPr>
        <w:t>1.</w:t>
      </w:r>
      <w:r w:rsidRPr="00041539">
        <w:rPr>
          <w:rFonts w:ascii="Times New Roman" w:hAnsi="Times New Roman"/>
          <w:color w:val="FF0000"/>
          <w:sz w:val="24"/>
          <w:szCs w:val="24"/>
          <w:lang w:val="ru-RU"/>
        </w:rPr>
        <w:t xml:space="preserve"> </w:t>
      </w:r>
      <w:r w:rsidRPr="00041539">
        <w:rPr>
          <w:rFonts w:ascii="Times New Roman" w:hAnsi="Times New Roman"/>
          <w:sz w:val="24"/>
          <w:szCs w:val="24"/>
          <w:lang w:val="ru-RU"/>
        </w:rPr>
        <w:t xml:space="preserve">Основные параметры бюджета за 1 квартал 2021 года выполнены: </w:t>
      </w:r>
    </w:p>
    <w:p w:rsidR="00041539" w:rsidRPr="00041539" w:rsidRDefault="00041539" w:rsidP="00041539">
      <w:pPr>
        <w:spacing w:after="0" w:line="240" w:lineRule="auto"/>
        <w:jc w:val="both"/>
        <w:rPr>
          <w:rFonts w:ascii="Times New Roman" w:hAnsi="Times New Roman"/>
          <w:sz w:val="24"/>
          <w:szCs w:val="24"/>
          <w:lang w:val="ru-RU"/>
        </w:rPr>
      </w:pPr>
      <w:r w:rsidRPr="00041539">
        <w:rPr>
          <w:rFonts w:ascii="Times New Roman" w:hAnsi="Times New Roman"/>
          <w:sz w:val="24"/>
          <w:szCs w:val="24"/>
          <w:lang w:val="ru-RU"/>
        </w:rPr>
        <w:t>- по доходам в объеме 112</w:t>
      </w:r>
      <w:r w:rsidRPr="00041539">
        <w:rPr>
          <w:rFonts w:ascii="Times New Roman" w:hAnsi="Times New Roman"/>
          <w:sz w:val="24"/>
          <w:szCs w:val="24"/>
        </w:rPr>
        <w:t> </w:t>
      </w:r>
      <w:r w:rsidRPr="00041539">
        <w:rPr>
          <w:rFonts w:ascii="Times New Roman" w:hAnsi="Times New Roman"/>
          <w:sz w:val="24"/>
          <w:szCs w:val="24"/>
          <w:lang w:val="ru-RU"/>
        </w:rPr>
        <w:t>934,6 тыс. рублей;</w:t>
      </w:r>
    </w:p>
    <w:p w:rsidR="00041539" w:rsidRPr="00041539" w:rsidRDefault="00041539" w:rsidP="00041539">
      <w:pPr>
        <w:widowControl w:val="0"/>
        <w:spacing w:after="0" w:line="240" w:lineRule="auto"/>
        <w:jc w:val="both"/>
        <w:rPr>
          <w:rFonts w:ascii="Times New Roman" w:hAnsi="Times New Roman"/>
          <w:sz w:val="24"/>
          <w:szCs w:val="24"/>
          <w:lang w:val="ru-RU"/>
        </w:rPr>
      </w:pPr>
      <w:r w:rsidRPr="00041539">
        <w:rPr>
          <w:rFonts w:ascii="Times New Roman" w:hAnsi="Times New Roman"/>
          <w:sz w:val="24"/>
          <w:szCs w:val="24"/>
          <w:lang w:val="ru-RU"/>
        </w:rPr>
        <w:t>-по расходам в объеме 113</w:t>
      </w:r>
      <w:r w:rsidRPr="00041539">
        <w:rPr>
          <w:rFonts w:ascii="Times New Roman" w:hAnsi="Times New Roman"/>
          <w:sz w:val="24"/>
          <w:szCs w:val="24"/>
        </w:rPr>
        <w:t> </w:t>
      </w:r>
      <w:r w:rsidRPr="00041539">
        <w:rPr>
          <w:rFonts w:ascii="Times New Roman" w:hAnsi="Times New Roman"/>
          <w:sz w:val="24"/>
          <w:szCs w:val="24"/>
          <w:lang w:val="ru-RU"/>
        </w:rPr>
        <w:t>819,0 тыс. рублей;</w:t>
      </w:r>
    </w:p>
    <w:p w:rsidR="00041539" w:rsidRDefault="00041539" w:rsidP="00041539">
      <w:pPr>
        <w:widowControl w:val="0"/>
        <w:spacing w:after="0" w:line="240" w:lineRule="auto"/>
        <w:jc w:val="both"/>
        <w:rPr>
          <w:rFonts w:ascii="Times New Roman" w:hAnsi="Times New Roman"/>
          <w:sz w:val="24"/>
          <w:szCs w:val="24"/>
          <w:lang w:val="ru-RU"/>
        </w:rPr>
      </w:pPr>
      <w:r w:rsidRPr="00041539">
        <w:rPr>
          <w:rFonts w:ascii="Times New Roman" w:hAnsi="Times New Roman"/>
          <w:sz w:val="24"/>
          <w:szCs w:val="24"/>
          <w:lang w:val="ru-RU"/>
        </w:rPr>
        <w:t xml:space="preserve">- с дефицитом бюджета в размере 884,3 тыс. рублей. </w:t>
      </w:r>
    </w:p>
    <w:p w:rsidR="00041539" w:rsidRPr="00041539" w:rsidRDefault="00041539" w:rsidP="00041539">
      <w:pPr>
        <w:widowControl w:val="0"/>
        <w:spacing w:after="0" w:line="240" w:lineRule="auto"/>
        <w:ind w:firstLine="0"/>
        <w:jc w:val="both"/>
        <w:rPr>
          <w:rFonts w:ascii="Times New Roman" w:hAnsi="Times New Roman"/>
          <w:sz w:val="24"/>
          <w:szCs w:val="24"/>
          <w:lang w:val="ru-RU"/>
        </w:rPr>
      </w:pPr>
      <w:r w:rsidRPr="00041539">
        <w:rPr>
          <w:rFonts w:ascii="Times New Roman" w:hAnsi="Times New Roman"/>
          <w:sz w:val="24"/>
          <w:szCs w:val="24"/>
          <w:lang w:val="ru-RU"/>
        </w:rPr>
        <w:t>2.</w:t>
      </w:r>
      <w:r w:rsidRPr="00041539">
        <w:rPr>
          <w:rFonts w:ascii="Times New Roman" w:hAnsi="Times New Roman"/>
          <w:color w:val="FF0000"/>
          <w:sz w:val="24"/>
          <w:szCs w:val="24"/>
          <w:lang w:val="ru-RU"/>
        </w:rPr>
        <w:t xml:space="preserve"> </w:t>
      </w:r>
      <w:r w:rsidRPr="00041539">
        <w:rPr>
          <w:rFonts w:ascii="Times New Roman" w:hAnsi="Times New Roman"/>
          <w:sz w:val="24"/>
          <w:szCs w:val="24"/>
          <w:lang w:val="ru-RU"/>
        </w:rPr>
        <w:t>Поступления налоговых и неналоговых доходов в бюджет городского округа за 1 квартал 2021 года составили 33</w:t>
      </w:r>
      <w:r w:rsidRPr="00041539">
        <w:rPr>
          <w:rFonts w:ascii="Times New Roman" w:hAnsi="Times New Roman"/>
          <w:sz w:val="24"/>
          <w:szCs w:val="24"/>
        </w:rPr>
        <w:t> </w:t>
      </w:r>
      <w:r w:rsidRPr="00041539">
        <w:rPr>
          <w:rFonts w:ascii="Times New Roman" w:hAnsi="Times New Roman"/>
          <w:sz w:val="24"/>
          <w:szCs w:val="24"/>
          <w:lang w:val="ru-RU"/>
        </w:rPr>
        <w:t>028,4 рублей или 29% в общей структуре доходов. Безвозмездные поступления составили 79</w:t>
      </w:r>
      <w:r w:rsidRPr="00041539">
        <w:rPr>
          <w:rFonts w:ascii="Times New Roman" w:hAnsi="Times New Roman"/>
          <w:sz w:val="24"/>
          <w:szCs w:val="24"/>
        </w:rPr>
        <w:t> </w:t>
      </w:r>
      <w:r w:rsidRPr="00041539">
        <w:rPr>
          <w:rFonts w:ascii="Times New Roman" w:hAnsi="Times New Roman"/>
          <w:sz w:val="24"/>
          <w:szCs w:val="24"/>
          <w:lang w:val="ru-RU"/>
        </w:rPr>
        <w:t xml:space="preserve">906,2 тыс. рублей или 71% в общей структуре доходов. </w:t>
      </w:r>
    </w:p>
    <w:p w:rsidR="00041539" w:rsidRPr="00041539" w:rsidRDefault="00041539" w:rsidP="00041539">
      <w:pPr>
        <w:spacing w:after="0" w:line="240" w:lineRule="auto"/>
        <w:ind w:firstLine="0"/>
        <w:jc w:val="both"/>
        <w:rPr>
          <w:rFonts w:ascii="Times New Roman" w:hAnsi="Times New Roman"/>
          <w:bCs/>
          <w:sz w:val="24"/>
          <w:szCs w:val="24"/>
          <w:lang w:val="ru-RU"/>
        </w:rPr>
      </w:pPr>
      <w:r>
        <w:rPr>
          <w:rFonts w:ascii="Times New Roman" w:hAnsi="Times New Roman"/>
          <w:sz w:val="24"/>
          <w:szCs w:val="24"/>
          <w:lang w:val="ru-RU"/>
        </w:rPr>
        <w:t>3</w:t>
      </w:r>
      <w:r w:rsidRPr="00041539">
        <w:rPr>
          <w:rFonts w:ascii="Times New Roman" w:hAnsi="Times New Roman"/>
          <w:sz w:val="24"/>
          <w:szCs w:val="24"/>
          <w:lang w:val="ru-RU"/>
        </w:rPr>
        <w:t xml:space="preserve">. </w:t>
      </w:r>
      <w:r w:rsidRPr="00041539">
        <w:rPr>
          <w:rFonts w:ascii="Times New Roman" w:hAnsi="Times New Roman"/>
          <w:color w:val="FF0000"/>
          <w:sz w:val="24"/>
          <w:szCs w:val="24"/>
          <w:lang w:val="ru-RU"/>
        </w:rPr>
        <w:t xml:space="preserve"> </w:t>
      </w:r>
      <w:r w:rsidRPr="00041539">
        <w:rPr>
          <w:rFonts w:ascii="Times New Roman" w:hAnsi="Times New Roman"/>
          <w:sz w:val="24"/>
          <w:szCs w:val="24"/>
          <w:lang w:val="ru-RU"/>
        </w:rPr>
        <w:t>В общей сумме расходов, расходы на оплату труда и начисления на нее составили 80</w:t>
      </w:r>
      <w:r w:rsidRPr="00041539">
        <w:rPr>
          <w:rFonts w:ascii="Times New Roman" w:hAnsi="Times New Roman"/>
          <w:sz w:val="24"/>
          <w:szCs w:val="24"/>
        </w:rPr>
        <w:t> </w:t>
      </w:r>
      <w:r w:rsidRPr="00041539">
        <w:rPr>
          <w:rFonts w:ascii="Times New Roman" w:hAnsi="Times New Roman"/>
          <w:sz w:val="24"/>
          <w:szCs w:val="24"/>
          <w:lang w:val="ru-RU"/>
        </w:rPr>
        <w:t>412,5 тыс. рублей или 70,6%, на оплату коммунальных услуг 22</w:t>
      </w:r>
      <w:r w:rsidRPr="00041539">
        <w:rPr>
          <w:rFonts w:ascii="Times New Roman" w:hAnsi="Times New Roman"/>
          <w:sz w:val="24"/>
          <w:szCs w:val="24"/>
        </w:rPr>
        <w:t> </w:t>
      </w:r>
      <w:r w:rsidRPr="00041539">
        <w:rPr>
          <w:rFonts w:ascii="Times New Roman" w:hAnsi="Times New Roman"/>
          <w:sz w:val="24"/>
          <w:szCs w:val="24"/>
          <w:lang w:val="ru-RU"/>
        </w:rPr>
        <w:t xml:space="preserve">839,7 тыс. рублей или 20,1% от общего объема расходов. Таким образом, 90,7% от общего объема расходов было направлено на первоочередные расходы.  </w:t>
      </w:r>
    </w:p>
    <w:p w:rsidR="00041539" w:rsidRPr="00041539" w:rsidRDefault="00041539" w:rsidP="00041539">
      <w:pPr>
        <w:spacing w:after="0" w:line="240" w:lineRule="auto"/>
        <w:ind w:firstLine="0"/>
        <w:jc w:val="both"/>
        <w:rPr>
          <w:rFonts w:ascii="Times New Roman" w:hAnsi="Times New Roman"/>
          <w:bCs/>
          <w:sz w:val="24"/>
          <w:szCs w:val="24"/>
          <w:lang w:val="ru-RU"/>
        </w:rPr>
      </w:pPr>
      <w:r>
        <w:rPr>
          <w:rFonts w:ascii="Times New Roman" w:hAnsi="Times New Roman"/>
          <w:bCs/>
          <w:sz w:val="24"/>
          <w:szCs w:val="24"/>
          <w:lang w:val="ru-RU"/>
        </w:rPr>
        <w:t>4</w:t>
      </w:r>
      <w:r w:rsidRPr="00041539">
        <w:rPr>
          <w:rFonts w:ascii="Times New Roman" w:hAnsi="Times New Roman"/>
          <w:bCs/>
          <w:sz w:val="24"/>
          <w:szCs w:val="24"/>
          <w:lang w:val="ru-RU"/>
        </w:rPr>
        <w:t>. В 1 квартале 2021 года городской бюджет сохранил социальную направленность. На указанные цели израсходовано 100</w:t>
      </w:r>
      <w:r w:rsidRPr="00041539">
        <w:rPr>
          <w:rFonts w:ascii="Times New Roman" w:hAnsi="Times New Roman"/>
          <w:bCs/>
          <w:sz w:val="24"/>
          <w:szCs w:val="24"/>
        </w:rPr>
        <w:t> </w:t>
      </w:r>
      <w:r w:rsidRPr="00041539">
        <w:rPr>
          <w:rFonts w:ascii="Times New Roman" w:hAnsi="Times New Roman"/>
          <w:bCs/>
          <w:sz w:val="24"/>
          <w:szCs w:val="24"/>
          <w:lang w:val="ru-RU"/>
        </w:rPr>
        <w:t>489,8 тыс. рублей</w:t>
      </w:r>
      <w:r w:rsidRPr="00041539">
        <w:rPr>
          <w:rFonts w:ascii="Times New Roman" w:hAnsi="Times New Roman"/>
          <w:bCs/>
          <w:sz w:val="24"/>
          <w:szCs w:val="24"/>
        </w:rPr>
        <w:t> </w:t>
      </w:r>
      <w:r w:rsidRPr="00041539">
        <w:rPr>
          <w:rFonts w:ascii="Times New Roman" w:hAnsi="Times New Roman"/>
          <w:bCs/>
          <w:sz w:val="24"/>
          <w:szCs w:val="24"/>
          <w:lang w:val="ru-RU"/>
        </w:rPr>
        <w:t>или 88,2%, из них: на образование – 91</w:t>
      </w:r>
      <w:r w:rsidRPr="00041539">
        <w:rPr>
          <w:rFonts w:ascii="Times New Roman" w:hAnsi="Times New Roman"/>
          <w:bCs/>
          <w:sz w:val="24"/>
          <w:szCs w:val="24"/>
        </w:rPr>
        <w:t> </w:t>
      </w:r>
      <w:r w:rsidRPr="00041539">
        <w:rPr>
          <w:rFonts w:ascii="Times New Roman" w:hAnsi="Times New Roman"/>
          <w:bCs/>
          <w:sz w:val="24"/>
          <w:szCs w:val="24"/>
          <w:lang w:val="ru-RU"/>
        </w:rPr>
        <w:t>093,4 тыс. руб. или 80,0 %, на культуру – 6</w:t>
      </w:r>
      <w:r w:rsidRPr="00041539">
        <w:rPr>
          <w:rFonts w:ascii="Times New Roman" w:hAnsi="Times New Roman"/>
          <w:bCs/>
          <w:sz w:val="24"/>
          <w:szCs w:val="24"/>
        </w:rPr>
        <w:t> </w:t>
      </w:r>
      <w:r w:rsidRPr="00041539">
        <w:rPr>
          <w:rFonts w:ascii="Times New Roman" w:hAnsi="Times New Roman"/>
          <w:bCs/>
          <w:sz w:val="24"/>
          <w:szCs w:val="24"/>
          <w:lang w:val="ru-RU"/>
        </w:rPr>
        <w:t>861,5 тыс. руб. или 6,0%, на социальную политику – 2</w:t>
      </w:r>
      <w:r w:rsidRPr="00041539">
        <w:rPr>
          <w:rFonts w:ascii="Times New Roman" w:hAnsi="Times New Roman"/>
          <w:bCs/>
          <w:sz w:val="24"/>
          <w:szCs w:val="24"/>
        </w:rPr>
        <w:t> </w:t>
      </w:r>
      <w:r w:rsidRPr="00041539">
        <w:rPr>
          <w:rFonts w:ascii="Times New Roman" w:hAnsi="Times New Roman"/>
          <w:bCs/>
          <w:sz w:val="24"/>
          <w:szCs w:val="24"/>
          <w:lang w:val="ru-RU"/>
        </w:rPr>
        <w:t>534,9 тыс. руб. или 2,2%.</w:t>
      </w:r>
    </w:p>
    <w:p w:rsidR="00041539" w:rsidRPr="00041539" w:rsidRDefault="00041539" w:rsidP="00041539">
      <w:pPr>
        <w:spacing w:after="0" w:line="240" w:lineRule="auto"/>
        <w:ind w:firstLine="0"/>
        <w:jc w:val="both"/>
        <w:rPr>
          <w:rFonts w:ascii="Times New Roman" w:hAnsi="Times New Roman"/>
          <w:bCs/>
          <w:sz w:val="24"/>
          <w:szCs w:val="24"/>
          <w:lang w:val="ru-RU"/>
        </w:rPr>
      </w:pPr>
      <w:r>
        <w:rPr>
          <w:rFonts w:ascii="Times New Roman" w:hAnsi="Times New Roman"/>
          <w:bCs/>
          <w:sz w:val="24"/>
          <w:szCs w:val="24"/>
          <w:lang w:val="ru-RU"/>
        </w:rPr>
        <w:t>5</w:t>
      </w:r>
      <w:r w:rsidRPr="00041539">
        <w:rPr>
          <w:rFonts w:ascii="Times New Roman" w:hAnsi="Times New Roman"/>
          <w:bCs/>
          <w:sz w:val="24"/>
          <w:szCs w:val="24"/>
          <w:lang w:val="ru-RU"/>
        </w:rPr>
        <w:t>. Общая сумма кредиторской задолженности местного бюджета на 01.04.2021 года составляет 35</w:t>
      </w:r>
      <w:r w:rsidRPr="00041539">
        <w:rPr>
          <w:rFonts w:ascii="Times New Roman" w:hAnsi="Times New Roman"/>
          <w:bCs/>
          <w:sz w:val="24"/>
          <w:szCs w:val="24"/>
        </w:rPr>
        <w:t> </w:t>
      </w:r>
      <w:r w:rsidRPr="00041539">
        <w:rPr>
          <w:rFonts w:ascii="Times New Roman" w:hAnsi="Times New Roman"/>
          <w:bCs/>
          <w:sz w:val="24"/>
          <w:szCs w:val="24"/>
          <w:lang w:val="ru-RU"/>
        </w:rPr>
        <w:t>310,1 тыс. рублей</w:t>
      </w:r>
      <w:r>
        <w:rPr>
          <w:rFonts w:ascii="Times New Roman" w:hAnsi="Times New Roman"/>
          <w:bCs/>
          <w:sz w:val="24"/>
          <w:szCs w:val="24"/>
          <w:lang w:val="ru-RU"/>
        </w:rPr>
        <w:t>.</w:t>
      </w:r>
    </w:p>
    <w:p w:rsidR="00041539" w:rsidRDefault="00041539" w:rsidP="00041539">
      <w:pPr>
        <w:spacing w:line="240" w:lineRule="auto"/>
        <w:ind w:firstLine="0"/>
        <w:rPr>
          <w:rFonts w:ascii="Times New Roman" w:hAnsi="Times New Roman"/>
          <w:b/>
          <w:sz w:val="24"/>
          <w:szCs w:val="24"/>
          <w:lang w:val="ru-RU"/>
        </w:rPr>
      </w:pPr>
    </w:p>
    <w:p w:rsidR="00041539" w:rsidRPr="006D2D60" w:rsidRDefault="00041539" w:rsidP="00041539">
      <w:pPr>
        <w:pStyle w:val="ab"/>
        <w:numPr>
          <w:ilvl w:val="0"/>
          <w:numId w:val="11"/>
        </w:numPr>
        <w:spacing w:line="240" w:lineRule="auto"/>
        <w:jc w:val="center"/>
        <w:rPr>
          <w:rFonts w:ascii="Times New Roman" w:hAnsi="Times New Roman"/>
          <w:b/>
          <w:sz w:val="24"/>
          <w:szCs w:val="24"/>
          <w:lang w:val="ru-RU"/>
        </w:rPr>
      </w:pPr>
      <w:r>
        <w:rPr>
          <w:rFonts w:ascii="Times New Roman" w:hAnsi="Times New Roman"/>
          <w:b/>
          <w:sz w:val="24"/>
          <w:szCs w:val="24"/>
          <w:lang w:val="ru-RU"/>
        </w:rPr>
        <w:t>Экспертиза</w:t>
      </w:r>
      <w:r w:rsidR="00464896" w:rsidRPr="00041539">
        <w:rPr>
          <w:rFonts w:ascii="Times New Roman" w:hAnsi="Times New Roman"/>
          <w:b/>
          <w:sz w:val="24"/>
          <w:szCs w:val="24"/>
          <w:lang w:val="ru-RU"/>
        </w:rPr>
        <w:t xml:space="preserve"> проекта</w:t>
      </w:r>
      <w:r>
        <w:rPr>
          <w:rFonts w:ascii="Times New Roman" w:hAnsi="Times New Roman"/>
          <w:b/>
          <w:sz w:val="24"/>
          <w:szCs w:val="24"/>
          <w:lang w:val="ru-RU"/>
        </w:rPr>
        <w:t xml:space="preserve"> Решения Думы ГО </w:t>
      </w:r>
      <w:r w:rsidR="00464896" w:rsidRPr="00041539">
        <w:rPr>
          <w:rFonts w:ascii="Times New Roman" w:hAnsi="Times New Roman"/>
          <w:b/>
          <w:sz w:val="24"/>
          <w:szCs w:val="24"/>
          <w:lang w:val="ru-RU"/>
        </w:rPr>
        <w:t>«Город Петровск-Забайкальский» «О внесении изме</w:t>
      </w:r>
      <w:r>
        <w:rPr>
          <w:rFonts w:ascii="Times New Roman" w:hAnsi="Times New Roman"/>
          <w:b/>
          <w:sz w:val="24"/>
          <w:szCs w:val="24"/>
          <w:lang w:val="ru-RU"/>
        </w:rPr>
        <w:t>нений в решение Думы ГО</w:t>
      </w:r>
      <w:r w:rsidR="00464896" w:rsidRPr="00041539">
        <w:rPr>
          <w:rFonts w:ascii="Times New Roman" w:hAnsi="Times New Roman"/>
          <w:b/>
          <w:sz w:val="24"/>
          <w:szCs w:val="24"/>
          <w:lang w:val="ru-RU"/>
        </w:rPr>
        <w:t xml:space="preserve"> «Город Петровск-Забайкальский» </w:t>
      </w:r>
      <w:r w:rsidRPr="00041539">
        <w:rPr>
          <w:rFonts w:ascii="Times New Roman" w:hAnsi="Times New Roman"/>
          <w:b/>
          <w:sz w:val="24"/>
          <w:szCs w:val="24"/>
          <w:lang w:val="ru-RU"/>
        </w:rPr>
        <w:t xml:space="preserve">от </w:t>
      </w:r>
      <w:r w:rsidRPr="006D2D60">
        <w:rPr>
          <w:rFonts w:ascii="Times New Roman" w:hAnsi="Times New Roman"/>
          <w:b/>
          <w:sz w:val="24"/>
          <w:szCs w:val="24"/>
          <w:lang w:val="ru-RU"/>
        </w:rPr>
        <w:t>25.12.2020 г. №48 «</w:t>
      </w:r>
      <w:r w:rsidR="00204454" w:rsidRPr="006D2D60">
        <w:rPr>
          <w:rFonts w:ascii="Times New Roman" w:hAnsi="Times New Roman"/>
          <w:b/>
          <w:sz w:val="24"/>
          <w:szCs w:val="24"/>
          <w:lang w:val="ru-RU"/>
        </w:rPr>
        <w:t>О бюджете ГО</w:t>
      </w:r>
      <w:r w:rsidRPr="006D2D60">
        <w:rPr>
          <w:rFonts w:ascii="Times New Roman" w:hAnsi="Times New Roman"/>
          <w:b/>
          <w:sz w:val="24"/>
          <w:szCs w:val="24"/>
          <w:lang w:val="ru-RU"/>
        </w:rPr>
        <w:t xml:space="preserve"> «Город Петровск-Забайкальский» на 2021 год и плановый период 2022 и 2023 годы»</w:t>
      </w:r>
      <w:r w:rsidRPr="006D2D60">
        <w:rPr>
          <w:rFonts w:ascii="Times New Roman" w:hAnsi="Times New Roman"/>
          <w:b/>
          <w:sz w:val="24"/>
          <w:szCs w:val="24"/>
          <w:lang w:val="ru-RU"/>
        </w:rPr>
        <w:t xml:space="preserve"> </w:t>
      </w:r>
      <w:r w:rsidRPr="006D2D60">
        <w:rPr>
          <w:rFonts w:ascii="Times New Roman" w:hAnsi="Times New Roman"/>
          <w:b/>
          <w:sz w:val="24"/>
          <w:szCs w:val="24"/>
          <w:lang w:val="ru-RU"/>
        </w:rPr>
        <w:t>(в редакции от 26.03.2021 года №08)</w:t>
      </w:r>
    </w:p>
    <w:p w:rsidR="00464896" w:rsidRPr="006D2D60" w:rsidRDefault="00464896" w:rsidP="006D2D60">
      <w:pPr>
        <w:spacing w:after="0" w:line="240" w:lineRule="auto"/>
        <w:ind w:firstLine="0"/>
        <w:rPr>
          <w:rFonts w:ascii="Times New Roman" w:hAnsi="Times New Roman"/>
          <w:sz w:val="24"/>
          <w:szCs w:val="24"/>
          <w:lang w:val="ru-RU"/>
        </w:rPr>
      </w:pPr>
      <w:r w:rsidRPr="006D2D60">
        <w:rPr>
          <w:rFonts w:ascii="Times New Roman" w:hAnsi="Times New Roman"/>
          <w:sz w:val="24"/>
          <w:szCs w:val="24"/>
          <w:lang w:val="ru-RU"/>
        </w:rPr>
        <w:t>По результатам экспертизы можно сделать следующие выводы:</w:t>
      </w:r>
    </w:p>
    <w:p w:rsidR="006D2D60" w:rsidRPr="006D2D60" w:rsidRDefault="006D2D60" w:rsidP="006D2D60">
      <w:pPr>
        <w:pStyle w:val="Default"/>
        <w:jc w:val="both"/>
      </w:pPr>
      <w:r w:rsidRPr="006D2D60">
        <w:t xml:space="preserve">  1.  Проектом решения о внесении изменений в бюджет городского округа на 2021 год   прогнозируются показатели бюджета в следующих объемах: </w:t>
      </w:r>
    </w:p>
    <w:p w:rsidR="006D2D60" w:rsidRPr="006D2D60" w:rsidRDefault="006D2D60" w:rsidP="006D2D60">
      <w:pPr>
        <w:pStyle w:val="Default"/>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364"/>
        <w:gridCol w:w="2428"/>
        <w:gridCol w:w="2372"/>
      </w:tblGrid>
      <w:tr w:rsidR="006D2D60" w:rsidRPr="006D2D60" w:rsidTr="004D5932">
        <w:tc>
          <w:tcPr>
            <w:tcW w:w="3150"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roofErr w:type="spellStart"/>
            <w:r w:rsidRPr="006D2D60">
              <w:rPr>
                <w:rFonts w:ascii="Times New Roman" w:hAnsi="Times New Roman"/>
                <w:sz w:val="24"/>
                <w:szCs w:val="24"/>
              </w:rPr>
              <w:lastRenderedPageBreak/>
              <w:t>Показатели</w:t>
            </w:r>
            <w:proofErr w:type="spellEnd"/>
          </w:p>
        </w:tc>
        <w:tc>
          <w:tcPr>
            <w:tcW w:w="2364"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r w:rsidRPr="006D2D60">
              <w:rPr>
                <w:rFonts w:ascii="Times New Roman" w:hAnsi="Times New Roman"/>
                <w:sz w:val="24"/>
                <w:szCs w:val="24"/>
                <w:lang w:val="ru-RU"/>
              </w:rPr>
              <w:t>Утверждено на</w:t>
            </w: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r w:rsidRPr="006D2D60">
              <w:rPr>
                <w:rFonts w:ascii="Times New Roman" w:hAnsi="Times New Roman"/>
                <w:sz w:val="24"/>
                <w:szCs w:val="24"/>
                <w:lang w:val="ru-RU"/>
              </w:rPr>
              <w:t xml:space="preserve">2021 год </w:t>
            </w: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r w:rsidRPr="006D2D60">
              <w:rPr>
                <w:rFonts w:ascii="Times New Roman" w:hAnsi="Times New Roman"/>
                <w:sz w:val="24"/>
                <w:szCs w:val="24"/>
                <w:lang w:val="ru-RU"/>
              </w:rPr>
              <w:t>(в редакции от 26.03.2021г. №08)</w:t>
            </w:r>
          </w:p>
        </w:tc>
        <w:tc>
          <w:tcPr>
            <w:tcW w:w="2428"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r w:rsidRPr="006D2D60">
              <w:rPr>
                <w:rFonts w:ascii="Times New Roman" w:hAnsi="Times New Roman"/>
                <w:sz w:val="24"/>
                <w:szCs w:val="24"/>
                <w:lang w:val="ru-RU"/>
              </w:rPr>
              <w:t>Проект Решения изменений</w:t>
            </w: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r w:rsidRPr="006D2D60">
              <w:rPr>
                <w:rFonts w:ascii="Times New Roman" w:hAnsi="Times New Roman"/>
                <w:sz w:val="24"/>
                <w:szCs w:val="24"/>
                <w:lang w:val="ru-RU"/>
              </w:rPr>
              <w:t>на 2021 год</w:t>
            </w:r>
          </w:p>
        </w:tc>
        <w:tc>
          <w:tcPr>
            <w:tcW w:w="2372"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highlight w:val="yellow"/>
              </w:rPr>
            </w:pPr>
            <w:proofErr w:type="spellStart"/>
            <w:r w:rsidRPr="006D2D60">
              <w:rPr>
                <w:rFonts w:ascii="Times New Roman" w:hAnsi="Times New Roman"/>
                <w:sz w:val="24"/>
                <w:szCs w:val="24"/>
              </w:rPr>
              <w:t>Разница</w:t>
            </w:r>
            <w:proofErr w:type="spellEnd"/>
            <w:r w:rsidRPr="006D2D60">
              <w:rPr>
                <w:rFonts w:ascii="Times New Roman" w:hAnsi="Times New Roman"/>
                <w:sz w:val="24"/>
                <w:szCs w:val="24"/>
              </w:rPr>
              <w:t xml:space="preserve"> </w:t>
            </w:r>
            <w:proofErr w:type="spellStart"/>
            <w:r w:rsidRPr="006D2D60">
              <w:rPr>
                <w:rFonts w:ascii="Times New Roman" w:hAnsi="Times New Roman"/>
                <w:sz w:val="24"/>
                <w:szCs w:val="24"/>
              </w:rPr>
              <w:t>утвержденного</w:t>
            </w:r>
            <w:proofErr w:type="spellEnd"/>
            <w:r w:rsidRPr="006D2D60">
              <w:rPr>
                <w:rFonts w:ascii="Times New Roman" w:hAnsi="Times New Roman"/>
                <w:sz w:val="24"/>
                <w:szCs w:val="24"/>
              </w:rPr>
              <w:t xml:space="preserve"> к </w:t>
            </w:r>
            <w:proofErr w:type="spellStart"/>
            <w:r w:rsidRPr="006D2D60">
              <w:rPr>
                <w:rFonts w:ascii="Times New Roman" w:hAnsi="Times New Roman"/>
                <w:sz w:val="24"/>
                <w:szCs w:val="24"/>
              </w:rPr>
              <w:t>проекту</w:t>
            </w:r>
            <w:proofErr w:type="spellEnd"/>
          </w:p>
        </w:tc>
      </w:tr>
      <w:tr w:rsidR="006D2D60" w:rsidRPr="006D2D60" w:rsidTr="004D5932">
        <w:tc>
          <w:tcPr>
            <w:tcW w:w="3150"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roofErr w:type="spellStart"/>
            <w:r w:rsidRPr="006D2D60">
              <w:rPr>
                <w:rFonts w:ascii="Times New Roman" w:hAnsi="Times New Roman"/>
                <w:sz w:val="24"/>
                <w:szCs w:val="24"/>
              </w:rPr>
              <w:t>Доходы</w:t>
            </w:r>
            <w:proofErr w:type="spellEnd"/>
            <w:r w:rsidRPr="006D2D60">
              <w:rPr>
                <w:rFonts w:ascii="Times New Roman" w:hAnsi="Times New Roman"/>
                <w:sz w:val="24"/>
                <w:szCs w:val="24"/>
              </w:rPr>
              <w:t xml:space="preserve">, </w:t>
            </w:r>
            <w:proofErr w:type="spellStart"/>
            <w:r w:rsidRPr="006D2D60">
              <w:rPr>
                <w:rFonts w:ascii="Times New Roman" w:hAnsi="Times New Roman"/>
                <w:sz w:val="24"/>
                <w:szCs w:val="24"/>
              </w:rPr>
              <w:t>всего</w:t>
            </w:r>
            <w:proofErr w:type="spellEnd"/>
          </w:p>
        </w:tc>
        <w:tc>
          <w:tcPr>
            <w:tcW w:w="2364"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497 981,3</w:t>
            </w:r>
          </w:p>
        </w:tc>
        <w:tc>
          <w:tcPr>
            <w:tcW w:w="2428"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502 419,9</w:t>
            </w:r>
          </w:p>
        </w:tc>
        <w:tc>
          <w:tcPr>
            <w:tcW w:w="2372"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highlight w:val="yellow"/>
              </w:rPr>
            </w:pPr>
            <w:r w:rsidRPr="006D2D60">
              <w:rPr>
                <w:rFonts w:ascii="Times New Roman" w:hAnsi="Times New Roman"/>
                <w:sz w:val="24"/>
                <w:szCs w:val="24"/>
              </w:rPr>
              <w:t>+4 438,6</w:t>
            </w:r>
          </w:p>
        </w:tc>
      </w:tr>
      <w:tr w:rsidR="006D2D60" w:rsidRPr="006D2D60" w:rsidTr="004D5932">
        <w:tc>
          <w:tcPr>
            <w:tcW w:w="3150"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r w:rsidRPr="006D2D60">
              <w:rPr>
                <w:rFonts w:ascii="Times New Roman" w:hAnsi="Times New Roman"/>
                <w:sz w:val="24"/>
                <w:szCs w:val="24"/>
                <w:lang w:val="ru-RU"/>
              </w:rPr>
              <w:t xml:space="preserve">в том числе </w:t>
            </w: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r w:rsidRPr="006D2D60">
              <w:rPr>
                <w:rFonts w:ascii="Times New Roman" w:hAnsi="Times New Roman"/>
                <w:sz w:val="24"/>
                <w:szCs w:val="24"/>
                <w:lang w:val="ru-RU"/>
              </w:rPr>
              <w:t>собственные доходы</w:t>
            </w:r>
          </w:p>
        </w:tc>
        <w:tc>
          <w:tcPr>
            <w:tcW w:w="2364"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lang w:val="ru-RU"/>
              </w:rPr>
            </w:pP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156 729,9</w:t>
            </w:r>
          </w:p>
        </w:tc>
        <w:tc>
          <w:tcPr>
            <w:tcW w:w="2428"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157 327,9</w:t>
            </w:r>
          </w:p>
        </w:tc>
        <w:tc>
          <w:tcPr>
            <w:tcW w:w="2372"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+598,0</w:t>
            </w:r>
          </w:p>
        </w:tc>
      </w:tr>
      <w:tr w:rsidR="006D2D60" w:rsidRPr="006D2D60" w:rsidTr="004D5932">
        <w:trPr>
          <w:trHeight w:val="389"/>
        </w:trPr>
        <w:tc>
          <w:tcPr>
            <w:tcW w:w="3150"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roofErr w:type="spellStart"/>
            <w:r w:rsidRPr="006D2D60">
              <w:rPr>
                <w:rFonts w:ascii="Times New Roman" w:hAnsi="Times New Roman"/>
                <w:sz w:val="24"/>
                <w:szCs w:val="24"/>
              </w:rPr>
              <w:t>Безвозмездные</w:t>
            </w:r>
            <w:proofErr w:type="spellEnd"/>
            <w:r w:rsidRPr="006D2D60">
              <w:rPr>
                <w:rFonts w:ascii="Times New Roman" w:hAnsi="Times New Roman"/>
                <w:sz w:val="24"/>
                <w:szCs w:val="24"/>
              </w:rPr>
              <w:t xml:space="preserve"> </w:t>
            </w:r>
            <w:proofErr w:type="spellStart"/>
            <w:r w:rsidRPr="006D2D60">
              <w:rPr>
                <w:rFonts w:ascii="Times New Roman" w:hAnsi="Times New Roman"/>
                <w:sz w:val="24"/>
                <w:szCs w:val="24"/>
              </w:rPr>
              <w:t>поступления</w:t>
            </w:r>
            <w:proofErr w:type="spellEnd"/>
          </w:p>
        </w:tc>
        <w:tc>
          <w:tcPr>
            <w:tcW w:w="2364"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341 251,4</w:t>
            </w:r>
          </w:p>
        </w:tc>
        <w:tc>
          <w:tcPr>
            <w:tcW w:w="2428"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345 092,0</w:t>
            </w:r>
          </w:p>
        </w:tc>
        <w:tc>
          <w:tcPr>
            <w:tcW w:w="2372"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highlight w:val="yellow"/>
              </w:rPr>
            </w:pPr>
          </w:p>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highlight w:val="yellow"/>
              </w:rPr>
            </w:pPr>
            <w:r w:rsidRPr="006D2D60">
              <w:rPr>
                <w:rFonts w:ascii="Times New Roman" w:hAnsi="Times New Roman"/>
                <w:sz w:val="24"/>
                <w:szCs w:val="24"/>
              </w:rPr>
              <w:t>+3 840,6</w:t>
            </w:r>
          </w:p>
        </w:tc>
      </w:tr>
      <w:tr w:rsidR="006D2D60" w:rsidRPr="006D2D60" w:rsidTr="004D5932">
        <w:tc>
          <w:tcPr>
            <w:tcW w:w="3150"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roofErr w:type="spellStart"/>
            <w:r w:rsidRPr="006D2D60">
              <w:rPr>
                <w:rFonts w:ascii="Times New Roman" w:hAnsi="Times New Roman"/>
                <w:sz w:val="24"/>
                <w:szCs w:val="24"/>
              </w:rPr>
              <w:t>Расходы</w:t>
            </w:r>
            <w:proofErr w:type="spellEnd"/>
          </w:p>
        </w:tc>
        <w:tc>
          <w:tcPr>
            <w:tcW w:w="2364"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491 566,6</w:t>
            </w:r>
          </w:p>
        </w:tc>
        <w:tc>
          <w:tcPr>
            <w:tcW w:w="2428"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496 005,2</w:t>
            </w:r>
          </w:p>
        </w:tc>
        <w:tc>
          <w:tcPr>
            <w:tcW w:w="2372"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+4 438,6</w:t>
            </w:r>
          </w:p>
        </w:tc>
      </w:tr>
      <w:tr w:rsidR="006D2D60" w:rsidRPr="006D2D60" w:rsidTr="004D5932">
        <w:tc>
          <w:tcPr>
            <w:tcW w:w="3150"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roofErr w:type="spellStart"/>
            <w:r w:rsidRPr="006D2D60">
              <w:rPr>
                <w:rFonts w:ascii="Times New Roman" w:hAnsi="Times New Roman"/>
                <w:sz w:val="24"/>
                <w:szCs w:val="24"/>
              </w:rPr>
              <w:t>Дефицит</w:t>
            </w:r>
            <w:proofErr w:type="spellEnd"/>
            <w:r w:rsidRPr="006D2D60">
              <w:rPr>
                <w:rFonts w:ascii="Times New Roman" w:hAnsi="Times New Roman"/>
                <w:sz w:val="24"/>
                <w:szCs w:val="24"/>
              </w:rPr>
              <w:t>,-</w:t>
            </w:r>
          </w:p>
        </w:tc>
        <w:tc>
          <w:tcPr>
            <w:tcW w:w="2364"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w:t>
            </w:r>
          </w:p>
        </w:tc>
        <w:tc>
          <w:tcPr>
            <w:tcW w:w="2428"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w:t>
            </w:r>
          </w:p>
        </w:tc>
        <w:tc>
          <w:tcPr>
            <w:tcW w:w="2372"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w:t>
            </w:r>
          </w:p>
        </w:tc>
      </w:tr>
      <w:tr w:rsidR="006D2D60" w:rsidRPr="006D2D60" w:rsidTr="004D5932">
        <w:tc>
          <w:tcPr>
            <w:tcW w:w="3150"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proofErr w:type="spellStart"/>
            <w:r w:rsidRPr="006D2D60">
              <w:rPr>
                <w:rFonts w:ascii="Times New Roman" w:hAnsi="Times New Roman"/>
                <w:sz w:val="24"/>
                <w:szCs w:val="24"/>
              </w:rPr>
              <w:t>Профицит</w:t>
            </w:r>
            <w:proofErr w:type="spellEnd"/>
            <w:r w:rsidRPr="006D2D60">
              <w:rPr>
                <w:rFonts w:ascii="Times New Roman" w:hAnsi="Times New Roman"/>
                <w:sz w:val="24"/>
                <w:szCs w:val="24"/>
              </w:rPr>
              <w:t>,+</w:t>
            </w:r>
          </w:p>
        </w:tc>
        <w:tc>
          <w:tcPr>
            <w:tcW w:w="2364"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6 414,7</w:t>
            </w:r>
          </w:p>
        </w:tc>
        <w:tc>
          <w:tcPr>
            <w:tcW w:w="2428"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6 414,7</w:t>
            </w:r>
          </w:p>
        </w:tc>
        <w:tc>
          <w:tcPr>
            <w:tcW w:w="2372" w:type="dxa"/>
          </w:tcPr>
          <w:p w:rsidR="006D2D60" w:rsidRPr="006D2D60" w:rsidRDefault="006D2D60" w:rsidP="006D2D60">
            <w:pPr>
              <w:autoSpaceDE w:val="0"/>
              <w:autoSpaceDN w:val="0"/>
              <w:adjustRightInd w:val="0"/>
              <w:spacing w:after="0" w:line="240" w:lineRule="auto"/>
              <w:jc w:val="center"/>
              <w:outlineLvl w:val="3"/>
              <w:rPr>
                <w:rFonts w:ascii="Times New Roman" w:hAnsi="Times New Roman"/>
                <w:sz w:val="24"/>
                <w:szCs w:val="24"/>
              </w:rPr>
            </w:pPr>
            <w:r w:rsidRPr="006D2D60">
              <w:rPr>
                <w:rFonts w:ascii="Times New Roman" w:hAnsi="Times New Roman"/>
                <w:sz w:val="24"/>
                <w:szCs w:val="24"/>
              </w:rPr>
              <w:t>-</w:t>
            </w:r>
          </w:p>
        </w:tc>
      </w:tr>
    </w:tbl>
    <w:p w:rsidR="006D2D60" w:rsidRPr="006D2D60" w:rsidRDefault="006D2D60" w:rsidP="006D2D60">
      <w:pPr>
        <w:pStyle w:val="1"/>
        <w:spacing w:before="0" w:line="240" w:lineRule="auto"/>
        <w:jc w:val="both"/>
        <w:rPr>
          <w:rFonts w:ascii="Times New Roman" w:hAnsi="Times New Roman"/>
          <w:b w:val="0"/>
          <w:i w:val="0"/>
          <w:sz w:val="24"/>
          <w:szCs w:val="24"/>
        </w:rPr>
      </w:pPr>
      <w:r w:rsidRPr="006D2D60">
        <w:rPr>
          <w:rFonts w:ascii="Times New Roman" w:hAnsi="Times New Roman"/>
          <w:b w:val="0"/>
          <w:bCs w:val="0"/>
          <w:i w:val="0"/>
          <w:sz w:val="24"/>
          <w:szCs w:val="24"/>
        </w:rPr>
        <w:t xml:space="preserve">  2. </w:t>
      </w:r>
      <w:r w:rsidRPr="006D2D60">
        <w:rPr>
          <w:rFonts w:ascii="Times New Roman" w:hAnsi="Times New Roman"/>
          <w:b w:val="0"/>
          <w:i w:val="0"/>
          <w:sz w:val="24"/>
          <w:szCs w:val="24"/>
        </w:rPr>
        <w:t>Увеличение доходной части бюджета в проекте Решения о внесении изменений на сумму 4 438,6 тыс. рублей произошло в следствии, увеличения межбюджетных трансфертов на сумму 3 840,6 тыс. рублей, помимо этого увеличены собственные доходы местного бюджета в сумме 598,0 тыс. рублей на основании анализа фактических поступлений ЕНВД и штрафов за истекший период 2021 года.</w:t>
      </w:r>
    </w:p>
    <w:p w:rsidR="006D2D60" w:rsidRPr="006D2D60" w:rsidRDefault="006D2D60" w:rsidP="006D2D60">
      <w:pPr>
        <w:spacing w:after="0" w:line="240" w:lineRule="auto"/>
        <w:jc w:val="both"/>
        <w:rPr>
          <w:rFonts w:ascii="Times New Roman" w:hAnsi="Times New Roman"/>
          <w:sz w:val="24"/>
          <w:szCs w:val="24"/>
          <w:lang w:val="ru-RU"/>
        </w:rPr>
      </w:pPr>
      <w:r w:rsidRPr="006D2D60">
        <w:rPr>
          <w:rFonts w:ascii="Times New Roman" w:hAnsi="Times New Roman"/>
          <w:sz w:val="24"/>
          <w:szCs w:val="24"/>
          <w:lang w:val="ru-RU"/>
        </w:rPr>
        <w:t xml:space="preserve">  3. В проекте Решения о внесении изменений в бюджет городского округа «Город Петровск-Забайкальский» расходная часть бюджета на 2021 год увеличена на 4</w:t>
      </w:r>
      <w:r w:rsidRPr="006D2D60">
        <w:rPr>
          <w:rFonts w:ascii="Times New Roman" w:hAnsi="Times New Roman"/>
          <w:sz w:val="24"/>
          <w:szCs w:val="24"/>
        </w:rPr>
        <w:t> </w:t>
      </w:r>
      <w:r w:rsidRPr="006D2D60">
        <w:rPr>
          <w:rFonts w:ascii="Times New Roman" w:hAnsi="Times New Roman"/>
          <w:sz w:val="24"/>
          <w:szCs w:val="24"/>
          <w:lang w:val="ru-RU"/>
        </w:rPr>
        <w:t>438,6 тыс. рублей, пропорционально увеличившимся доходам.</w:t>
      </w:r>
    </w:p>
    <w:p w:rsidR="00041539" w:rsidRDefault="006D2D60" w:rsidP="00237B7B">
      <w:pPr>
        <w:spacing w:after="0" w:line="240" w:lineRule="auto"/>
        <w:jc w:val="both"/>
        <w:rPr>
          <w:rFonts w:ascii="Times New Roman" w:hAnsi="Times New Roman"/>
          <w:sz w:val="24"/>
          <w:szCs w:val="24"/>
          <w:lang w:val="ru-RU"/>
        </w:rPr>
      </w:pPr>
      <w:r w:rsidRPr="006D2D60">
        <w:rPr>
          <w:rFonts w:ascii="Times New Roman" w:hAnsi="Times New Roman"/>
          <w:sz w:val="24"/>
          <w:szCs w:val="24"/>
          <w:lang w:val="ru-RU"/>
        </w:rPr>
        <w:t xml:space="preserve">  4. Профицит остался без изменений от утверждённого объема в сумме 6</w:t>
      </w:r>
      <w:r w:rsidRPr="006D2D60">
        <w:rPr>
          <w:rFonts w:ascii="Times New Roman" w:hAnsi="Times New Roman"/>
          <w:sz w:val="24"/>
          <w:szCs w:val="24"/>
        </w:rPr>
        <w:t> </w:t>
      </w:r>
      <w:r w:rsidRPr="006D2D60">
        <w:rPr>
          <w:rFonts w:ascii="Times New Roman" w:hAnsi="Times New Roman"/>
          <w:sz w:val="24"/>
          <w:szCs w:val="24"/>
          <w:lang w:val="ru-RU"/>
        </w:rPr>
        <w:t xml:space="preserve">414,7 тыс. рублей. </w:t>
      </w:r>
    </w:p>
    <w:p w:rsidR="00237B7B" w:rsidRPr="00237B7B" w:rsidRDefault="00237B7B" w:rsidP="00237B7B">
      <w:pPr>
        <w:spacing w:after="0" w:line="240" w:lineRule="auto"/>
        <w:jc w:val="both"/>
        <w:rPr>
          <w:rFonts w:ascii="Times New Roman" w:hAnsi="Times New Roman"/>
          <w:sz w:val="24"/>
          <w:szCs w:val="24"/>
          <w:lang w:val="ru-RU"/>
        </w:rPr>
      </w:pPr>
    </w:p>
    <w:p w:rsidR="00237B7B" w:rsidRPr="00237B7B" w:rsidRDefault="00237B7B" w:rsidP="005D6259">
      <w:pPr>
        <w:pStyle w:val="ab"/>
        <w:numPr>
          <w:ilvl w:val="0"/>
          <w:numId w:val="11"/>
        </w:numPr>
        <w:spacing w:line="240" w:lineRule="auto"/>
        <w:ind w:left="426" w:hanging="142"/>
        <w:jc w:val="center"/>
        <w:rPr>
          <w:rFonts w:ascii="Times New Roman" w:hAnsi="Times New Roman"/>
          <w:b/>
          <w:sz w:val="24"/>
          <w:szCs w:val="24"/>
          <w:lang w:val="ru-RU"/>
        </w:rPr>
      </w:pPr>
      <w:r w:rsidRPr="00237B7B">
        <w:rPr>
          <w:rFonts w:ascii="Times New Roman" w:hAnsi="Times New Roman"/>
          <w:b/>
          <w:sz w:val="24"/>
          <w:szCs w:val="24"/>
          <w:lang w:val="ru-RU"/>
        </w:rPr>
        <w:t>Экспертиза проекта</w:t>
      </w:r>
      <w:r w:rsidRPr="00237B7B">
        <w:rPr>
          <w:rFonts w:ascii="Times New Roman" w:hAnsi="Times New Roman"/>
          <w:b/>
          <w:sz w:val="24"/>
          <w:szCs w:val="24"/>
          <w:lang w:val="ru-RU"/>
        </w:rPr>
        <w:t xml:space="preserve"> Постановления </w:t>
      </w:r>
      <w:r>
        <w:rPr>
          <w:rFonts w:ascii="Times New Roman" w:hAnsi="Times New Roman"/>
          <w:b/>
          <w:sz w:val="24"/>
          <w:szCs w:val="24"/>
          <w:lang w:val="ru-RU"/>
        </w:rPr>
        <w:t xml:space="preserve">администрации ГО </w:t>
      </w:r>
      <w:r w:rsidRPr="00237B7B">
        <w:rPr>
          <w:rFonts w:ascii="Times New Roman" w:hAnsi="Times New Roman"/>
          <w:b/>
          <w:sz w:val="24"/>
          <w:szCs w:val="24"/>
          <w:lang w:val="ru-RU"/>
        </w:rPr>
        <w:t>«Город Петровск-Забайкальский» «О внесении изменений в Комплексную программу «Профилактика преступлений и иных п</w:t>
      </w:r>
      <w:r>
        <w:rPr>
          <w:rFonts w:ascii="Times New Roman" w:hAnsi="Times New Roman"/>
          <w:b/>
          <w:sz w:val="24"/>
          <w:szCs w:val="24"/>
          <w:lang w:val="ru-RU"/>
        </w:rPr>
        <w:t xml:space="preserve">равонарушений в ГО </w:t>
      </w:r>
      <w:r w:rsidRPr="00237B7B">
        <w:rPr>
          <w:rFonts w:ascii="Times New Roman" w:hAnsi="Times New Roman"/>
          <w:b/>
          <w:sz w:val="24"/>
          <w:szCs w:val="24"/>
          <w:lang w:val="ru-RU"/>
        </w:rPr>
        <w:t>«Город Петровск-Забайкальский», утвержденную постановление</w:t>
      </w:r>
      <w:r>
        <w:rPr>
          <w:rFonts w:ascii="Times New Roman" w:hAnsi="Times New Roman"/>
          <w:b/>
          <w:sz w:val="24"/>
          <w:szCs w:val="24"/>
          <w:lang w:val="ru-RU"/>
        </w:rPr>
        <w:t>м администрации</w:t>
      </w:r>
      <w:r w:rsidRPr="00237B7B">
        <w:rPr>
          <w:rFonts w:ascii="Times New Roman" w:hAnsi="Times New Roman"/>
          <w:b/>
          <w:sz w:val="24"/>
          <w:szCs w:val="24"/>
          <w:lang w:val="ru-RU"/>
        </w:rPr>
        <w:t xml:space="preserve"> от </w:t>
      </w:r>
      <w:r>
        <w:rPr>
          <w:rFonts w:ascii="Times New Roman" w:hAnsi="Times New Roman"/>
          <w:b/>
          <w:sz w:val="24"/>
          <w:szCs w:val="24"/>
          <w:lang w:val="ru-RU"/>
        </w:rPr>
        <w:t>13.10.2019г.</w:t>
      </w:r>
      <w:r w:rsidRPr="00237B7B">
        <w:rPr>
          <w:rFonts w:ascii="Times New Roman" w:hAnsi="Times New Roman"/>
          <w:b/>
          <w:sz w:val="24"/>
          <w:szCs w:val="24"/>
          <w:lang w:val="ru-RU"/>
        </w:rPr>
        <w:t xml:space="preserve"> №458»</w:t>
      </w:r>
    </w:p>
    <w:p w:rsidR="005D6259" w:rsidRPr="005D6259" w:rsidRDefault="005D6259" w:rsidP="005D6259">
      <w:pPr>
        <w:spacing w:after="0" w:line="240" w:lineRule="auto"/>
        <w:ind w:firstLine="0"/>
        <w:jc w:val="both"/>
        <w:rPr>
          <w:rFonts w:ascii="Times New Roman" w:hAnsi="Times New Roman"/>
          <w:color w:val="000000"/>
          <w:sz w:val="24"/>
          <w:szCs w:val="24"/>
        </w:rPr>
      </w:pPr>
      <w:r w:rsidRPr="005D6259">
        <w:rPr>
          <w:rFonts w:ascii="Times New Roman" w:hAnsi="Times New Roman"/>
          <w:color w:val="000000"/>
          <w:sz w:val="24"/>
          <w:szCs w:val="24"/>
          <w:lang w:val="ru-RU"/>
        </w:rPr>
        <w:t>По резуль</w:t>
      </w:r>
      <w:r>
        <w:rPr>
          <w:rFonts w:ascii="Times New Roman" w:hAnsi="Times New Roman"/>
          <w:color w:val="000000"/>
          <w:sz w:val="24"/>
          <w:szCs w:val="24"/>
          <w:lang w:val="ru-RU"/>
        </w:rPr>
        <w:t>татам экспертизы</w:t>
      </w:r>
      <w:r w:rsidRPr="005D6259">
        <w:rPr>
          <w:rFonts w:ascii="Times New Roman" w:hAnsi="Times New Roman"/>
          <w:color w:val="000000"/>
          <w:sz w:val="24"/>
          <w:szCs w:val="24"/>
        </w:rPr>
        <w:t xml:space="preserve"> </w:t>
      </w:r>
      <w:proofErr w:type="spellStart"/>
      <w:r w:rsidRPr="005D6259">
        <w:rPr>
          <w:rFonts w:ascii="Times New Roman" w:hAnsi="Times New Roman"/>
          <w:color w:val="000000"/>
          <w:sz w:val="24"/>
          <w:szCs w:val="24"/>
        </w:rPr>
        <w:t>установлено</w:t>
      </w:r>
      <w:proofErr w:type="spellEnd"/>
      <w:r w:rsidRPr="005D6259">
        <w:rPr>
          <w:rFonts w:ascii="Times New Roman" w:hAnsi="Times New Roman"/>
          <w:color w:val="000000"/>
          <w:sz w:val="24"/>
          <w:szCs w:val="24"/>
        </w:rPr>
        <w:t xml:space="preserve"> </w:t>
      </w:r>
      <w:proofErr w:type="spellStart"/>
      <w:r w:rsidRPr="005D6259">
        <w:rPr>
          <w:rFonts w:ascii="Times New Roman" w:hAnsi="Times New Roman"/>
          <w:color w:val="000000"/>
          <w:sz w:val="24"/>
          <w:szCs w:val="24"/>
        </w:rPr>
        <w:t>следую</w:t>
      </w:r>
      <w:bookmarkStart w:id="0" w:name="_GoBack"/>
      <w:bookmarkEnd w:id="0"/>
      <w:r w:rsidRPr="005D6259">
        <w:rPr>
          <w:rFonts w:ascii="Times New Roman" w:hAnsi="Times New Roman"/>
          <w:color w:val="000000"/>
          <w:sz w:val="24"/>
          <w:szCs w:val="24"/>
        </w:rPr>
        <w:t>щее</w:t>
      </w:r>
      <w:proofErr w:type="spellEnd"/>
      <w:r w:rsidRPr="005D6259">
        <w:rPr>
          <w:rFonts w:ascii="Times New Roman" w:hAnsi="Times New Roman"/>
          <w:color w:val="000000"/>
          <w:sz w:val="24"/>
          <w:szCs w:val="24"/>
        </w:rPr>
        <w:t>:</w:t>
      </w:r>
    </w:p>
    <w:p w:rsidR="005D6259" w:rsidRPr="005D6259" w:rsidRDefault="005D6259" w:rsidP="005D6259">
      <w:pPr>
        <w:spacing w:after="0" w:line="240" w:lineRule="auto"/>
        <w:ind w:firstLine="0"/>
        <w:jc w:val="both"/>
        <w:rPr>
          <w:rFonts w:ascii="Times New Roman" w:hAnsi="Times New Roman"/>
          <w:color w:val="000000"/>
          <w:sz w:val="24"/>
          <w:szCs w:val="24"/>
        </w:rPr>
      </w:pPr>
      <w:r w:rsidRPr="005D6259">
        <w:rPr>
          <w:rFonts w:ascii="Times New Roman" w:hAnsi="Times New Roman"/>
          <w:color w:val="000000"/>
          <w:sz w:val="24"/>
          <w:szCs w:val="24"/>
          <w:lang w:val="ru-RU"/>
        </w:rPr>
        <w:t xml:space="preserve">1. </w:t>
      </w:r>
      <w:r w:rsidRPr="005D6259">
        <w:rPr>
          <w:rFonts w:ascii="Times New Roman" w:hAnsi="Times New Roman"/>
          <w:sz w:val="24"/>
          <w:szCs w:val="24"/>
          <w:lang w:val="ru-RU"/>
        </w:rPr>
        <w:t>Администрация городского округа «Город Петровск-Забайкальский» нарушила порядок разработки и корректировки муниципальных программ, утвержденного Постановлением администрации городского округа «Город Петровск-Забайкальский» №556 от 28 декабря 2015 года, а именно утвердила муниципальную программу раньше, чем получила заключение о прохождении финансово-экономической экспертизы. Программа утверждена Постановлением администрации ГО «Город Петровск-Забайкальский» №458 от 13.10.2019г., Заключение КСО от 21.10.2019 года;</w:t>
      </w:r>
    </w:p>
    <w:p w:rsidR="005D6259" w:rsidRPr="005D6259" w:rsidRDefault="005D6259" w:rsidP="005D6259">
      <w:pPr>
        <w:spacing w:after="0" w:line="240" w:lineRule="auto"/>
        <w:ind w:firstLine="0"/>
        <w:jc w:val="both"/>
        <w:rPr>
          <w:rFonts w:ascii="Times New Roman" w:hAnsi="Times New Roman"/>
          <w:color w:val="000000"/>
          <w:sz w:val="24"/>
          <w:szCs w:val="24"/>
          <w:lang w:val="ru-RU"/>
        </w:rPr>
      </w:pPr>
      <w:r w:rsidRPr="005D6259">
        <w:rPr>
          <w:rFonts w:ascii="Times New Roman" w:hAnsi="Times New Roman"/>
          <w:color w:val="000000"/>
          <w:sz w:val="24"/>
          <w:szCs w:val="24"/>
          <w:lang w:val="ru-RU"/>
        </w:rPr>
        <w:t>2. необходимость принятия изменений в муниципальную Программу являются обоснованными, период реализации программы в 2021 году не окончен;</w:t>
      </w:r>
    </w:p>
    <w:p w:rsidR="005D6259" w:rsidRPr="005D6259" w:rsidRDefault="005D6259" w:rsidP="005D6259">
      <w:pPr>
        <w:pStyle w:val="31"/>
        <w:ind w:firstLine="0"/>
        <w:rPr>
          <w:sz w:val="24"/>
          <w:szCs w:val="24"/>
        </w:rPr>
      </w:pPr>
      <w:r w:rsidRPr="005D6259">
        <w:rPr>
          <w:sz w:val="24"/>
          <w:szCs w:val="24"/>
        </w:rPr>
        <w:t xml:space="preserve">3. в проекте Постановления необходимо внести данные по планируемому финансированию Программы по строке 14.2 на 2020 год. На 2021 год финансовые затраты Программы, за счет средств местного бюджета, были перераспределены между двумя мероприятиями Программы, что не противоречит бюджетному законодательству, а вот менять объемы финансирования после завершения финансового года является нарушением п.3 ст. 242 Бюджетного кодекса РФ. </w:t>
      </w:r>
    </w:p>
    <w:p w:rsidR="00464896" w:rsidRPr="005D6259" w:rsidRDefault="00464896" w:rsidP="005D6259">
      <w:pPr>
        <w:spacing w:after="0" w:line="240" w:lineRule="auto"/>
        <w:ind w:firstLine="0"/>
        <w:jc w:val="both"/>
        <w:rPr>
          <w:rFonts w:ascii="Times New Roman" w:hAnsi="Times New Roman"/>
          <w:sz w:val="24"/>
          <w:szCs w:val="24"/>
          <w:lang w:val="ru-RU" w:eastAsia="ru-RU" w:bidi="ar-SA"/>
        </w:rPr>
      </w:pPr>
    </w:p>
    <w:sectPr w:rsidR="00464896" w:rsidRPr="005D6259" w:rsidSect="00691D0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7BF5437"/>
    <w:multiLevelType w:val="hybridMultilevel"/>
    <w:tmpl w:val="84B6C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F20AA"/>
    <w:multiLevelType w:val="hybridMultilevel"/>
    <w:tmpl w:val="4FE44EC2"/>
    <w:lvl w:ilvl="0" w:tplc="56F8C7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50B45344"/>
    <w:multiLevelType w:val="hybridMultilevel"/>
    <w:tmpl w:val="05BAF4B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7"/>
  </w:num>
  <w:num w:numId="2">
    <w:abstractNumId w:val="2"/>
  </w:num>
  <w:num w:numId="3">
    <w:abstractNumId w:val="9"/>
  </w:num>
  <w:num w:numId="4">
    <w:abstractNumId w:val="8"/>
  </w:num>
  <w:num w:numId="5">
    <w:abstractNumId w:val="10"/>
  </w:num>
  <w:num w:numId="6">
    <w:abstractNumId w:val="0"/>
  </w:num>
  <w:num w:numId="7">
    <w:abstractNumId w:val="5"/>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4100"/>
    <w:rsid w:val="000247D5"/>
    <w:rsid w:val="00041539"/>
    <w:rsid w:val="00054121"/>
    <w:rsid w:val="000730DB"/>
    <w:rsid w:val="000A7CE5"/>
    <w:rsid w:val="000D2E92"/>
    <w:rsid w:val="00116DE4"/>
    <w:rsid w:val="001D3C66"/>
    <w:rsid w:val="001F4798"/>
    <w:rsid w:val="00204454"/>
    <w:rsid w:val="00212CC5"/>
    <w:rsid w:val="00237B7B"/>
    <w:rsid w:val="00254381"/>
    <w:rsid w:val="002B2021"/>
    <w:rsid w:val="002D2527"/>
    <w:rsid w:val="002E2F94"/>
    <w:rsid w:val="002F79B1"/>
    <w:rsid w:val="00385D51"/>
    <w:rsid w:val="003A0BE9"/>
    <w:rsid w:val="003D50BA"/>
    <w:rsid w:val="003D557F"/>
    <w:rsid w:val="00402EC9"/>
    <w:rsid w:val="00422414"/>
    <w:rsid w:val="004234BD"/>
    <w:rsid w:val="00447924"/>
    <w:rsid w:val="00464896"/>
    <w:rsid w:val="004A2F69"/>
    <w:rsid w:val="004E4A34"/>
    <w:rsid w:val="005D37CF"/>
    <w:rsid w:val="005D6259"/>
    <w:rsid w:val="005E66FE"/>
    <w:rsid w:val="005F17F6"/>
    <w:rsid w:val="00644FEF"/>
    <w:rsid w:val="00683288"/>
    <w:rsid w:val="00691D0C"/>
    <w:rsid w:val="006C2319"/>
    <w:rsid w:val="006D2D60"/>
    <w:rsid w:val="0070305E"/>
    <w:rsid w:val="00703A28"/>
    <w:rsid w:val="00711C45"/>
    <w:rsid w:val="00795C96"/>
    <w:rsid w:val="007F1924"/>
    <w:rsid w:val="00836602"/>
    <w:rsid w:val="00854FA0"/>
    <w:rsid w:val="00870ED6"/>
    <w:rsid w:val="008720F0"/>
    <w:rsid w:val="00872BA1"/>
    <w:rsid w:val="00896BB6"/>
    <w:rsid w:val="008A6340"/>
    <w:rsid w:val="008B3F03"/>
    <w:rsid w:val="00951393"/>
    <w:rsid w:val="009D27B3"/>
    <w:rsid w:val="009D5C4F"/>
    <w:rsid w:val="009F6C32"/>
    <w:rsid w:val="00A15B81"/>
    <w:rsid w:val="00A234B1"/>
    <w:rsid w:val="00A34951"/>
    <w:rsid w:val="00A45CF5"/>
    <w:rsid w:val="00A537FC"/>
    <w:rsid w:val="00AF7B27"/>
    <w:rsid w:val="00B07AD3"/>
    <w:rsid w:val="00B81A0A"/>
    <w:rsid w:val="00BB50B4"/>
    <w:rsid w:val="00BD2302"/>
    <w:rsid w:val="00CD69BE"/>
    <w:rsid w:val="00D04FFE"/>
    <w:rsid w:val="00D108D7"/>
    <w:rsid w:val="00D10B5C"/>
    <w:rsid w:val="00D461CF"/>
    <w:rsid w:val="00D66357"/>
    <w:rsid w:val="00E10ED9"/>
    <w:rsid w:val="00E3092D"/>
    <w:rsid w:val="00E74100"/>
    <w:rsid w:val="00EB368E"/>
    <w:rsid w:val="00F0577F"/>
    <w:rsid w:val="00F06C50"/>
    <w:rsid w:val="00F23882"/>
    <w:rsid w:val="00F2537E"/>
    <w:rsid w:val="00F7285D"/>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E3092D"/>
    <w:pPr>
      <w:widowControl w:val="0"/>
      <w:spacing w:after="0" w:line="240" w:lineRule="auto"/>
      <w:ind w:firstLine="485"/>
      <w:jc w:val="both"/>
    </w:pPr>
    <w:rPr>
      <w:rFonts w:ascii="Times New Roman" w:eastAsia="SimSun" w:hAnsi="Times New Roman"/>
      <w:color w:val="000000"/>
      <w:sz w:val="28"/>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197B-D33D-4FB2-912D-344569C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41</cp:revision>
  <dcterms:created xsi:type="dcterms:W3CDTF">2018-02-15T06:05:00Z</dcterms:created>
  <dcterms:modified xsi:type="dcterms:W3CDTF">2022-01-11T08:06:00Z</dcterms:modified>
</cp:coreProperties>
</file>