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331A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Заключение, изменение или расторжение договоров найма специализированного жилого помещения»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331A8F" w:rsidRDefault="00DA31DF" w:rsidP="0033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331A8F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помещения»</w:t>
      </w:r>
      <w:r w:rsidR="00010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331A8F">
        <w:rPr>
          <w:rFonts w:ascii="Times New Roman" w:hAnsi="Times New Roman" w:cs="Times New Roman"/>
          <w:sz w:val="28"/>
          <w:szCs w:val="28"/>
        </w:rPr>
        <w:t>альский» от 20.11.2012 года №681, с изменениями, внесенными постановлением от 28.06.2019 года №291</w:t>
      </w:r>
      <w:r w:rsidR="00135FFB">
        <w:rPr>
          <w:rFonts w:ascii="Times New Roman" w:hAnsi="Times New Roman" w:cs="Times New Roman"/>
          <w:sz w:val="28"/>
          <w:szCs w:val="28"/>
        </w:rPr>
        <w:t>.</w:t>
      </w:r>
    </w:p>
    <w:p w:rsidR="00D205CE" w:rsidRPr="00331A8F" w:rsidRDefault="00D205CE" w:rsidP="0033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9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76A5D" w:rsidRDefault="00376A5D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FFB" w:rsidRDefault="00135FFB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FFB" w:rsidRDefault="00135FFB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135FFB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366267" w:rsidRPr="0037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7D2601">
        <w:rPr>
          <w:rFonts w:ascii="Times New Roman" w:hAnsi="Times New Roman" w:cs="Times New Roman"/>
          <w:b/>
          <w:sz w:val="24"/>
          <w:szCs w:val="24"/>
        </w:rPr>
        <w:t xml:space="preserve">Заключение, изменение или расторжение договоров найма специализированного жилого помещения», </w:t>
      </w:r>
      <w:r w:rsidR="007D2601" w:rsidRPr="007D2601">
        <w:rPr>
          <w:rFonts w:ascii="Times New Roman" w:hAnsi="Times New Roman" w:cs="Times New Roman"/>
          <w:b/>
          <w:sz w:val="24"/>
          <w:szCs w:val="24"/>
        </w:rPr>
        <w:t>утвержденный постановлением администрации городского округа «Город Петровск-Забайкальский» от 20.11.2012 года №681, с изменениями, внесенными постановлением от 28.06.2019 года №291.</w:t>
      </w:r>
    </w:p>
    <w:p w:rsidR="007D2601" w:rsidRPr="00374CF8" w:rsidRDefault="007D2601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Pr="00374CF8" w:rsidRDefault="00C62AAC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F70BCF" w:rsidRPr="00374CF8">
        <w:rPr>
          <w:rFonts w:ascii="Times New Roman" w:hAnsi="Times New Roman" w:cs="Times New Roman"/>
          <w:sz w:val="24"/>
          <w:szCs w:val="24"/>
        </w:rPr>
        <w:t>Раздел</w:t>
      </w:r>
      <w:r w:rsidR="00FF7A2F" w:rsidRPr="00374CF8">
        <w:rPr>
          <w:rFonts w:ascii="Times New Roman" w:hAnsi="Times New Roman" w:cs="Times New Roman"/>
          <w:sz w:val="24"/>
          <w:szCs w:val="24"/>
        </w:rPr>
        <w:t xml:space="preserve"> 2 </w:t>
      </w:r>
      <w:r w:rsidR="00FD5B55">
        <w:rPr>
          <w:rFonts w:ascii="Times New Roman" w:hAnsi="Times New Roman" w:cs="Times New Roman"/>
          <w:sz w:val="24"/>
          <w:szCs w:val="24"/>
        </w:rPr>
        <w:t>дополнить пунктами 41 и 42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66267" w:rsidRPr="00374CF8" w:rsidRDefault="00FD5B55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</w:t>
      </w:r>
      <w:r w:rsidR="00135FFB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66267" w:rsidRPr="00374CF8" w:rsidRDefault="00FD5B55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«42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374CF8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374CF8" w:rsidRDefault="00FD5B55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71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</w:t>
      </w:r>
      <w:r w:rsidR="00A31F57" w:rsidRPr="00374CF8">
        <w:rPr>
          <w:rFonts w:ascii="Times New Roman" w:hAnsi="Times New Roman" w:cs="Times New Roman"/>
          <w:sz w:val="24"/>
          <w:szCs w:val="24"/>
        </w:rPr>
        <w:t>:</w:t>
      </w:r>
    </w:p>
    <w:p w:rsidR="00A31F57" w:rsidRPr="00374CF8" w:rsidRDefault="00FD5B55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«71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Pr="00374CF8" w:rsidRDefault="00FD5B55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88</w:t>
      </w:r>
      <w:r w:rsidR="00FB5FD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раздела 5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374CF8">
        <w:rPr>
          <w:rFonts w:ascii="Times New Roman" w:hAnsi="Times New Roman" w:cs="Times New Roman"/>
          <w:sz w:val="24"/>
          <w:szCs w:val="24"/>
        </w:rPr>
        <w:t>:</w:t>
      </w:r>
    </w:p>
    <w:p w:rsidR="007674AC" w:rsidRPr="00374CF8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</w:t>
      </w:r>
      <w:r w:rsidR="007674AC" w:rsidRPr="00374CF8">
        <w:rPr>
          <w:rFonts w:ascii="Times New Roman" w:hAnsi="Times New Roman" w:cs="Times New Roman"/>
          <w:sz w:val="24"/>
          <w:szCs w:val="24"/>
        </w:rPr>
        <w:t>«</w:t>
      </w:r>
      <w:r w:rsidR="00FD5B55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1024E"/>
    <w:rsid w:val="000F5F56"/>
    <w:rsid w:val="00135FFB"/>
    <w:rsid w:val="001771B5"/>
    <w:rsid w:val="001B6A6A"/>
    <w:rsid w:val="001F03AE"/>
    <w:rsid w:val="00203646"/>
    <w:rsid w:val="0022075E"/>
    <w:rsid w:val="00270C80"/>
    <w:rsid w:val="00331A8F"/>
    <w:rsid w:val="00360BB3"/>
    <w:rsid w:val="00366267"/>
    <w:rsid w:val="0037111D"/>
    <w:rsid w:val="00374CF8"/>
    <w:rsid w:val="00376A5D"/>
    <w:rsid w:val="003905F8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7D2601"/>
    <w:rsid w:val="00815989"/>
    <w:rsid w:val="0085556B"/>
    <w:rsid w:val="0088512F"/>
    <w:rsid w:val="00906295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961"/>
    <w:rsid w:val="00F35EB4"/>
    <w:rsid w:val="00F70BCF"/>
    <w:rsid w:val="00FB3F37"/>
    <w:rsid w:val="00FB5FD7"/>
    <w:rsid w:val="00FD5B5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2022-05-17T00:20:00Z</cp:lastPrinted>
  <dcterms:created xsi:type="dcterms:W3CDTF">2021-02-25T02:14:00Z</dcterms:created>
  <dcterms:modified xsi:type="dcterms:W3CDTF">2022-05-17T02:09:00Z</dcterms:modified>
</cp:coreProperties>
</file>