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9B" w:rsidRDefault="007F5FDC">
      <w:pPr>
        <w:rPr>
          <w:rFonts w:ascii="Times New Roman" w:hAnsi="Times New Roman" w:cs="Times New Roman"/>
          <w:b/>
          <w:sz w:val="36"/>
          <w:szCs w:val="36"/>
        </w:rPr>
      </w:pPr>
      <w:r w:rsidRPr="007F5FDC">
        <w:rPr>
          <w:rFonts w:ascii="Times New Roman" w:hAnsi="Times New Roman" w:cs="Times New Roman"/>
          <w:b/>
          <w:sz w:val="36"/>
          <w:szCs w:val="36"/>
        </w:rPr>
        <w:t>Имущественные налоги за детей можно оплатить с помощью «Семейного доступа»</w:t>
      </w:r>
    </w:p>
    <w:p w:rsidR="007F5FDC" w:rsidRDefault="007F5FDC" w:rsidP="007F5FDC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УФНС России по Забайкальскому краю напоминает: за несовершеннолетних детей налог на имущество физических лиц, транспортный и земельный налоги родители могут оплатить из своего </w:t>
      </w:r>
      <w:hyperlink r:id="rId4" w:history="1">
        <w:r>
          <w:rPr>
            <w:rStyle w:val="a4"/>
            <w:rFonts w:ascii="Arial Regular" w:hAnsi="Arial Regular"/>
            <w:color w:val="666666"/>
            <w:u w:val="none"/>
          </w:rPr>
          <w:t>Личного кабинета</w:t>
        </w:r>
      </w:hyperlink>
      <w:r>
        <w:rPr>
          <w:rFonts w:ascii="Arial Regular" w:hAnsi="Arial Regular"/>
          <w:color w:val="666666"/>
          <w:sz w:val="27"/>
          <w:szCs w:val="27"/>
        </w:rPr>
        <w:t> с помощью вкладки «Семейный доступ».</w:t>
      </w:r>
    </w:p>
    <w:p w:rsidR="007F5FDC" w:rsidRDefault="007F5FDC" w:rsidP="007F5FDC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Вкладка доступна в разделе «Профиль» и предназначена для направления и отображения запросов на доступ к информации из Личного кабинета несовершеннолетнего ребенка и управления им после подтверждения запроса.</w:t>
      </w:r>
    </w:p>
    <w:p w:rsidR="007F5FDC" w:rsidRDefault="007F5FDC" w:rsidP="007F5FDC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Чтобы воспользоваться такой возможностью родителям и их детям необходимо являться пользователями сервиса.</w:t>
      </w:r>
    </w:p>
    <w:p w:rsidR="007F5FDC" w:rsidRDefault="007F5FDC" w:rsidP="007F5FDC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Оплачивать платёжные документы детей родители могут всеми доступными способами.</w:t>
      </w:r>
    </w:p>
    <w:p w:rsidR="007F5FDC" w:rsidRDefault="007F5FDC" w:rsidP="007F5FDC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 xml:space="preserve">В Забайкальском крае к Личному кабинету подключено более 370 тысяч налогоплательщиков. Стать пользователем сервиса можно, подав заявление и получив регистрационную карту в любом налоговом органе. Кроме того, для входа в личный кабинет можно воспользоваться квалифицированной электронной подписью или учётной записью портала </w:t>
      </w:r>
      <w:proofErr w:type="spellStart"/>
      <w:r>
        <w:rPr>
          <w:rFonts w:ascii="Arial Regular" w:hAnsi="Arial Regular"/>
          <w:color w:val="666666"/>
          <w:sz w:val="27"/>
          <w:szCs w:val="27"/>
        </w:rPr>
        <w:t>госуслуг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>. Последний способ подключения является самым популярным у забайкальцев.</w:t>
      </w:r>
    </w:p>
    <w:p w:rsidR="007F5FDC" w:rsidRDefault="007F5FDC" w:rsidP="007F5FDC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Срок уплаты имущественных налогов физических лиц истекает 1 декабря.</w:t>
      </w:r>
    </w:p>
    <w:p w:rsidR="007F5FDC" w:rsidRPr="007F5FDC" w:rsidRDefault="007F5FD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7F5FDC" w:rsidRPr="007F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DC"/>
    <w:rsid w:val="0052189B"/>
    <w:rsid w:val="007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71CB-1294-4FA7-971F-56843A5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2022-11-25T01:46:00Z</dcterms:created>
  <dcterms:modified xsi:type="dcterms:W3CDTF">2022-11-25T01:46:00Z</dcterms:modified>
</cp:coreProperties>
</file>