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ayout w:type="fixed"/>
        <w:tblLook w:val="04A0"/>
      </w:tblPr>
      <w:tblGrid>
        <w:gridCol w:w="5637"/>
        <w:gridCol w:w="5670"/>
        <w:gridCol w:w="5745"/>
      </w:tblGrid>
      <w:tr w:rsidR="009D0D9C" w:rsidRPr="0015668A" w:rsidTr="00502F51">
        <w:trPr>
          <w:trHeight w:val="11896"/>
        </w:trPr>
        <w:tc>
          <w:tcPr>
            <w:tcW w:w="5637" w:type="dxa"/>
            <w:shd w:val="clear" w:color="auto" w:fill="DBE5F1" w:themeFill="accent1" w:themeFillTint="33"/>
          </w:tcPr>
          <w:p w:rsidR="00F3268C" w:rsidRPr="0015668A" w:rsidRDefault="00F3268C" w:rsidP="004E7C78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15668A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   </w:t>
            </w:r>
          </w:p>
          <w:p w:rsidR="00F3268C" w:rsidRPr="0015668A" w:rsidRDefault="00F3268C" w:rsidP="004E7C78">
            <w:pPr>
              <w:pStyle w:val="Default"/>
              <w:ind w:left="313" w:right="197"/>
              <w:jc w:val="center"/>
              <w:rPr>
                <w:b/>
                <w:caps/>
                <w:color w:val="auto"/>
                <w:sz w:val="32"/>
              </w:rPr>
            </w:pPr>
            <w:r w:rsidRPr="0015668A">
              <w:rPr>
                <w:b/>
                <w:caps/>
                <w:color w:val="auto"/>
                <w:sz w:val="32"/>
              </w:rPr>
              <w:t>Правовые способы защиты от домашнего насилия</w:t>
            </w:r>
          </w:p>
          <w:p w:rsidR="00F3268C" w:rsidRPr="0015668A" w:rsidRDefault="00D059C1" w:rsidP="004E7C78">
            <w:pPr>
              <w:pStyle w:val="Default"/>
              <w:ind w:right="197"/>
              <w:jc w:val="both"/>
              <w:rPr>
                <w:rFonts w:ascii="Franklin Gothic Medium Cond" w:hAnsi="Franklin Gothic Medium Cond"/>
                <w:b/>
                <w:caps/>
                <w:color w:val="auto"/>
                <w:sz w:val="32"/>
              </w:rPr>
            </w:pPr>
            <w:r w:rsidRPr="0015668A">
              <w:rPr>
                <w:rFonts w:ascii="Franklin Gothic Medium Cond" w:hAnsi="Franklin Gothic Medium Cond"/>
                <w:caps/>
                <w:noProof/>
                <w:color w:val="auto"/>
                <w:lang w:eastAsia="ru-RU"/>
              </w:rPr>
              <w:pict>
                <v:line id="Прямая соединительная линия 1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4pt" to="27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" strokeweight="2.25pt"/>
              </w:pict>
            </w:r>
          </w:p>
          <w:p w:rsidR="00F3268C" w:rsidRPr="004E7C78" w:rsidRDefault="00F3268C" w:rsidP="004E7C78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E7C7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 период пандемии </w:t>
            </w:r>
            <w:r w:rsidR="00FC5284" w:rsidRPr="004E7C78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COVID</w:t>
            </w:r>
            <w:r w:rsidR="00FC5284" w:rsidRPr="004E7C7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-19 </w:t>
            </w:r>
            <w:r w:rsidRPr="004E7C7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 России был отмечен рост сообщений о случаях домашнего насилия. Однако, большинство жертв домашнего насилия не обращаются в правоохранительные органы из страха вновь подвергнуться избиениям, а также из-за недоверия к органам власти. </w:t>
            </w:r>
          </w:p>
          <w:p w:rsidR="00F3268C" w:rsidRPr="004E7C78" w:rsidRDefault="00F3268C" w:rsidP="004E7C78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E7C7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 совершение насильственных действий законодательством Российской Федерации предусмотрена административная и уголовная ответственность. </w:t>
            </w:r>
          </w:p>
          <w:p w:rsidR="00F3268C" w:rsidRPr="004E7C78" w:rsidRDefault="00F3268C" w:rsidP="004E7C78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E7C78">
              <w:rPr>
                <w:rFonts w:ascii="Times New Roman" w:hAnsi="Times New Roman" w:cs="Times New Roman"/>
                <w:i/>
                <w:sz w:val="30"/>
                <w:szCs w:val="30"/>
              </w:rPr>
              <w:t>Статьей 6.1.1 КоАП РФ за нанесение побоев или совершение иных насильственных действий, причинивших физическую боль, если эти действия не содержат уголовно наказуемого деяния, предусмотрено наказание в виде наложения административного штрафа в размере от 5 тыс. руб. до 30 тыс. руб., либо обязательных работ на срок от 60 до 120 часов.</w:t>
            </w:r>
          </w:p>
          <w:p w:rsidR="00F3268C" w:rsidRPr="0015668A" w:rsidRDefault="00F3268C" w:rsidP="004E7C78">
            <w:pPr>
              <w:shd w:val="clear" w:color="auto" w:fill="DBE5F1" w:themeFill="accent1" w:themeFillTint="33"/>
              <w:ind w:left="313" w:right="143" w:firstLine="709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3268C" w:rsidRDefault="00F3268C" w:rsidP="004E7C78">
            <w:pPr>
              <w:shd w:val="clear" w:color="auto" w:fill="DBE5F1" w:themeFill="accent1" w:themeFillTint="33"/>
              <w:ind w:right="14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E7C78" w:rsidRDefault="004E7C78" w:rsidP="004E7C78">
            <w:pPr>
              <w:shd w:val="clear" w:color="auto" w:fill="DBE5F1" w:themeFill="accent1" w:themeFillTint="33"/>
              <w:ind w:right="14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02F51" w:rsidRDefault="00502F51" w:rsidP="004E7C78">
            <w:pPr>
              <w:shd w:val="clear" w:color="auto" w:fill="DBE5F1" w:themeFill="accent1" w:themeFillTint="33"/>
              <w:ind w:right="14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02F51" w:rsidRPr="00502F51" w:rsidRDefault="00502F51" w:rsidP="00502F51">
            <w:pPr>
              <w:ind w:left="142" w:firstLine="709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02F51">
              <w:rPr>
                <w:rFonts w:ascii="Times New Roman" w:hAnsi="Times New Roman" w:cs="Times New Roman"/>
                <w:i/>
                <w:sz w:val="28"/>
                <w:szCs w:val="24"/>
              </w:rPr>
              <w:t>В том случае, если в течение года после привлечения лица к ответственности за нанесение побоев он снова совершает данное правонарушение, то указанные действия влекут уголовную ответственность по ст. 116.1 УК РФ в виде штрафа в размере до 40 тыс. рублей, либо обязательных работ на срок до 240 часов, либо исправительных работ на срок до 6 месяцев.</w:t>
            </w:r>
          </w:p>
          <w:p w:rsidR="00502F51" w:rsidRPr="00502F51" w:rsidRDefault="00502F51" w:rsidP="00502F51">
            <w:pPr>
              <w:ind w:left="142" w:firstLine="709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02F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Так, ст. 115 УК РФ предусмотрена ответственность </w:t>
            </w:r>
            <w:r w:rsidRPr="00502F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за </w:t>
            </w:r>
            <w:r w:rsidRPr="00502F51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умышленное причинение легкого вреда здоровью</w:t>
            </w:r>
            <w:r w:rsidRPr="00502F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 влечет наказание в виде штрафа в размере до 40 тыс. рублей, либо обязательные работы на срок до 480 часов, либо исправительные работами на срок до 1 года, либо арест на срок до четырех месяцев. </w:t>
            </w:r>
          </w:p>
          <w:p w:rsidR="00502F51" w:rsidRPr="00502F51" w:rsidRDefault="00502F51" w:rsidP="00502F51">
            <w:pPr>
              <w:ind w:left="142" w:firstLine="709"/>
              <w:jc w:val="both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502F51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</w:t>
            </w:r>
            <w:r w:rsidRPr="00502F51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За умышленное причинение средней тяжести вреда здоровью</w:t>
            </w:r>
            <w:r w:rsidRPr="00502F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(ч. 1 ст. 112 УК РФ) может быть </w:t>
            </w:r>
            <w:r w:rsidRPr="00502F51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назначено наказание вплоть до лишения свободы на срок до трех лет, </w:t>
            </w:r>
            <w:r w:rsidRPr="00502F51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за умышленное причинение тяжкого вреда здоровью</w:t>
            </w:r>
            <w:r w:rsidRPr="00502F51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 (ч. 1 ст. 111 УК РФ) до восьми лет лишения свободы.</w:t>
            </w:r>
          </w:p>
          <w:p w:rsidR="00502F51" w:rsidRPr="00502F51" w:rsidRDefault="00502F51" w:rsidP="00502F51">
            <w:pPr>
              <w:ind w:left="142"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</w:p>
          <w:p w:rsidR="00502F51" w:rsidRPr="00502F51" w:rsidRDefault="00502F51" w:rsidP="00502F51">
            <w:pPr>
              <w:ind w:left="142" w:firstLine="709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  <w:u w:val="single"/>
              </w:rPr>
            </w:pPr>
            <w:r w:rsidRPr="00502F51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Защитите себя и своих близких от насилия!</w:t>
            </w:r>
          </w:p>
          <w:p w:rsidR="004E7C78" w:rsidRDefault="004E7C78" w:rsidP="004E7C78">
            <w:pPr>
              <w:shd w:val="clear" w:color="auto" w:fill="DBE5F1" w:themeFill="accent1" w:themeFillTint="33"/>
              <w:ind w:right="14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4E7C78" w:rsidRPr="0015668A" w:rsidRDefault="004E7C78" w:rsidP="004E7C78">
            <w:pPr>
              <w:shd w:val="clear" w:color="auto" w:fill="DBE5F1" w:themeFill="accent1" w:themeFillTint="33"/>
              <w:ind w:right="14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160C4" w:rsidRPr="0015668A" w:rsidRDefault="005160C4" w:rsidP="004E7C78">
            <w:pPr>
              <w:autoSpaceDE w:val="0"/>
              <w:autoSpaceDN w:val="0"/>
              <w:adjustRightInd w:val="0"/>
              <w:ind w:left="29" w:right="223"/>
              <w:jc w:val="right"/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502F51" w:rsidRDefault="00502F51" w:rsidP="004E7C78"/>
          <w:p w:rsidR="008F481B" w:rsidRPr="00502F51" w:rsidRDefault="008F481B" w:rsidP="00502F51"/>
          <w:tbl>
            <w:tblPr>
              <w:tblStyle w:val="TableLayout"/>
              <w:tblW w:w="5537" w:type="dxa"/>
              <w:tblLayout w:type="fixed"/>
              <w:tblLook w:val="04A0"/>
            </w:tblPr>
            <w:tblGrid>
              <w:gridCol w:w="5537"/>
            </w:tblGrid>
            <w:tr w:rsidR="008F481B" w:rsidRPr="0015668A" w:rsidTr="004E7C78">
              <w:trPr>
                <w:trHeight w:hRule="exact" w:val="11358"/>
              </w:trPr>
              <w:tc>
                <w:tcPr>
                  <w:tcW w:w="5000" w:type="pct"/>
                </w:tcPr>
                <w:p w:rsidR="008F481B" w:rsidRPr="0015668A" w:rsidRDefault="008F481B" w:rsidP="004E7C78">
                  <w:pPr>
                    <w:pStyle w:val="1"/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color w:val="auto"/>
                      <w:sz w:val="48"/>
                      <w:lang w:val="ru-RU"/>
                    </w:rPr>
                  </w:pPr>
                  <w:r w:rsidRPr="0015668A">
                    <w:rPr>
                      <w:color w:val="auto"/>
                      <w:sz w:val="48"/>
                      <w:lang w:val="ru-RU"/>
                    </w:rPr>
                    <w:t>Уважаемые граждане!</w:t>
                  </w:r>
                </w:p>
                <w:p w:rsidR="008F481B" w:rsidRPr="0015668A" w:rsidRDefault="008F481B" w:rsidP="004E7C78">
                  <w:pPr>
                    <w:pStyle w:val="2"/>
                    <w:framePr w:hSpace="180" w:wrap="around" w:vAnchor="text" w:hAnchor="text" w:y="1"/>
                    <w:suppressOverlap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</w:p>
                <w:p w:rsidR="008F481B" w:rsidRPr="0015668A" w:rsidRDefault="008F481B" w:rsidP="004E7C78">
                  <w:pPr>
                    <w:pStyle w:val="2"/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color w:val="auto"/>
                      <w:sz w:val="32"/>
                      <w:szCs w:val="24"/>
                      <w:lang w:val="ru-RU"/>
                    </w:rPr>
                  </w:pPr>
                  <w:r w:rsidRPr="0015668A">
                    <w:rPr>
                      <w:color w:val="auto"/>
                      <w:sz w:val="32"/>
                      <w:szCs w:val="24"/>
                      <w:lang w:val="ru-RU"/>
                    </w:rPr>
                    <w:t>Прокуратура Российской Федерации всегда стоит на защите Ваших прав и охраняемых законом интересов.</w:t>
                  </w:r>
                </w:p>
                <w:p w:rsidR="008F481B" w:rsidRPr="004E7C78" w:rsidRDefault="008F481B" w:rsidP="004E7C78">
                  <w:pPr>
                    <w:pStyle w:val="2"/>
                    <w:framePr w:hSpace="180" w:wrap="around" w:vAnchor="text" w:hAnchor="text" w:y="1"/>
                    <w:ind w:left="-108" w:right="-25"/>
                    <w:suppressOverlap/>
                    <w:jc w:val="center"/>
                    <w:outlineLvl w:val="1"/>
                    <w:rPr>
                      <w:color w:val="auto"/>
                      <w:sz w:val="28"/>
                      <w:szCs w:val="28"/>
                      <w:lang w:val="ru-RU"/>
                    </w:rPr>
                  </w:pPr>
                  <w:r w:rsidRPr="004E7C78">
                    <w:rPr>
                      <w:color w:val="auto"/>
                      <w:sz w:val="28"/>
                      <w:szCs w:val="28"/>
                      <w:lang w:val="ru-RU"/>
                    </w:rPr>
                    <w:t>Если Вы считаете, что Ваши права нарушены, прокуратура окажет Вам необходимую помощь.</w:t>
                  </w:r>
                </w:p>
                <w:p w:rsidR="008F481B" w:rsidRPr="0015668A" w:rsidRDefault="008F481B" w:rsidP="004E7C78">
                  <w:pPr>
                    <w:framePr w:hSpace="180" w:wrap="around" w:vAnchor="text" w:hAnchor="text" w:y="1"/>
                    <w:ind w:right="117"/>
                    <w:suppressOverlap/>
                    <w:rPr>
                      <w:color w:val="auto"/>
                      <w:sz w:val="20"/>
                      <w:lang w:val="ru-RU"/>
                    </w:rPr>
                  </w:pPr>
                </w:p>
                <w:p w:rsidR="008F481B" w:rsidRPr="0015668A" w:rsidRDefault="008F481B" w:rsidP="004E7C78">
                  <w:pPr>
                    <w:framePr w:hSpace="180" w:wrap="around" w:vAnchor="text" w:hAnchor="text" w:y="1"/>
                    <w:suppressOverlap/>
                    <w:rPr>
                      <w:color w:val="auto"/>
                      <w:sz w:val="20"/>
                      <w:lang w:val="ru-RU"/>
                    </w:rPr>
                  </w:pPr>
                </w:p>
                <w:p w:rsidR="008F481B" w:rsidRPr="0015668A" w:rsidRDefault="008F481B" w:rsidP="004E7C78">
                  <w:pPr>
                    <w:framePr w:hSpace="180" w:wrap="around" w:vAnchor="text" w:hAnchor="text" w:y="1"/>
                    <w:suppressOverlap/>
                    <w:rPr>
                      <w:color w:val="auto"/>
                      <w:sz w:val="20"/>
                      <w:lang w:val="ru-RU"/>
                    </w:rPr>
                  </w:pPr>
                </w:p>
                <w:p w:rsidR="008F481B" w:rsidRPr="0015668A" w:rsidRDefault="00FC5284" w:rsidP="004E7C7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</w:pPr>
                  <w:r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>Петровск-Забайкальская межрайонная</w:t>
                  </w:r>
                  <w:r w:rsidR="008F481B"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 xml:space="preserve"> </w:t>
                  </w:r>
                  <w:r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 xml:space="preserve">прокуратура находится по адресу: </w:t>
                  </w:r>
                  <w:r w:rsid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br/>
                  </w:r>
                  <w:r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 xml:space="preserve">г. Петровск-Забайкальский, </w:t>
                  </w:r>
                  <w:r w:rsid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br/>
                  </w:r>
                  <w:r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>ул. Мысова</w:t>
                  </w:r>
                  <w:r w:rsidR="008F481B"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 xml:space="preserve">, </w:t>
                  </w:r>
                  <w:r w:rsid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 xml:space="preserve">д. </w:t>
                  </w:r>
                  <w:r w:rsidRPr="0015668A">
                    <w:rPr>
                      <w:rFonts w:ascii="Times New Roman" w:eastAsiaTheme="majorEastAsia" w:hAnsi="Times New Roman"/>
                      <w:bCs/>
                      <w:color w:val="auto"/>
                      <w:sz w:val="32"/>
                      <w:lang w:val="ru-RU"/>
                    </w:rPr>
                    <w:t>61</w:t>
                  </w:r>
                </w:p>
                <w:p w:rsidR="008F481B" w:rsidRPr="0015668A" w:rsidRDefault="00FC5284" w:rsidP="004E7C7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</w:pPr>
                  <w:r w:rsidRPr="0015668A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>Телефон: +7 (30236) 3-23-04</w:t>
                  </w:r>
                </w:p>
                <w:p w:rsidR="00FC5284" w:rsidRPr="0015668A" w:rsidRDefault="008F481B" w:rsidP="004E7C78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suppressOverlap/>
                    <w:jc w:val="center"/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</w:pPr>
                  <w:r w:rsidRPr="0015668A">
                    <w:rPr>
                      <w:rFonts w:ascii="Times New Roman" w:hAnsi="Times New Roman"/>
                      <w:color w:val="auto"/>
                      <w:sz w:val="32"/>
                      <w:lang w:val="ru-RU"/>
                    </w:rPr>
                    <w:t xml:space="preserve">Эл. почта: </w:t>
                  </w:r>
                  <w:hyperlink r:id="rId6" w:history="1">
                    <w:r w:rsidR="00FC5284" w:rsidRPr="0015668A">
                      <w:rPr>
                        <w:rFonts w:ascii="Times New Roman" w:hAnsi="Times New Roman"/>
                        <w:color w:val="auto"/>
                        <w:sz w:val="32"/>
                        <w:lang w:val="ru-RU"/>
                      </w:rPr>
                      <w:t>pet@75.mailop.ru</w:t>
                    </w:r>
                  </w:hyperlink>
                </w:p>
                <w:p w:rsidR="008F481B" w:rsidRDefault="008F481B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  <w:p w:rsidR="004E7C78" w:rsidRPr="004E7C78" w:rsidRDefault="004E7C78" w:rsidP="004E7C78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rPr>
                      <w:lang w:val="ru-RU"/>
                    </w:rPr>
                  </w:pPr>
                </w:p>
              </w:tc>
            </w:tr>
            <w:tr w:rsidR="0015668A" w:rsidRPr="0015668A" w:rsidTr="004E7C78">
              <w:trPr>
                <w:trHeight w:hRule="exact" w:val="11358"/>
              </w:trPr>
              <w:tc>
                <w:tcPr>
                  <w:tcW w:w="5000" w:type="pct"/>
                </w:tcPr>
                <w:p w:rsidR="004E7C78" w:rsidRPr="00502F51" w:rsidRDefault="004E7C78" w:rsidP="00502F51">
                  <w:pPr>
                    <w:framePr w:hSpace="180" w:wrap="around" w:vAnchor="text" w:hAnchor="text" w:y="1"/>
                    <w:spacing w:after="0" w:line="240" w:lineRule="auto"/>
                    <w:ind w:right="232" w:firstLine="709"/>
                    <w:suppressOverlap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ru-RU"/>
                    </w:rPr>
                  </w:pPr>
                  <w:r w:rsidRPr="00502F51">
                    <w:rPr>
                      <w:color w:val="auto"/>
                      <w:sz w:val="40"/>
                      <w:lang w:val="ru-RU"/>
                    </w:rPr>
                    <w:lastRenderedPageBreak/>
                    <w:tab/>
                  </w:r>
                </w:p>
                <w:p w:rsidR="00502F51" w:rsidRPr="0015668A" w:rsidRDefault="00502F51" w:rsidP="00502F51">
                  <w:pPr>
                    <w:shd w:val="clear" w:color="auto" w:fill="DBE5F1" w:themeFill="accent1" w:themeFillTint="33"/>
                    <w:ind w:left="313" w:right="143" w:firstLine="709"/>
                    <w:jc w:val="both"/>
                    <w:rPr>
                      <w:rFonts w:ascii="Arial" w:hAnsi="Arial" w:cs="Arial"/>
                      <w:color w:val="auto"/>
                      <w:sz w:val="32"/>
                      <w:szCs w:val="27"/>
                      <w:shd w:val="clear" w:color="auto" w:fill="FFFFFF"/>
                    </w:rPr>
                  </w:pPr>
                  <w:r w:rsidRPr="0015668A">
                    <w:rPr>
                      <w:rFonts w:ascii="Times New Roman" w:hAnsi="Times New Roman"/>
                      <w:color w:val="auto"/>
                      <w:sz w:val="32"/>
                      <w:szCs w:val="24"/>
                    </w:rPr>
                    <w:t xml:space="preserve">Административная ответственность по данной статье наступает в случае, </w:t>
                  </w:r>
                  <w:r w:rsidRPr="004E7C78">
                    <w:rPr>
                      <w:rFonts w:ascii="Times New Roman" w:hAnsi="Times New Roman"/>
                      <w:color w:val="auto"/>
                      <w:sz w:val="32"/>
                      <w:szCs w:val="24"/>
                    </w:rPr>
                    <w:t>если нанесенными повреждениями вред здоровью не причинен. Такими</w:t>
                  </w:r>
                  <w:r w:rsidRPr="0015668A">
                    <w:rPr>
                      <w:rFonts w:ascii="Times New Roman" w:hAnsi="Times New Roman"/>
                      <w:color w:val="auto"/>
                      <w:sz w:val="32"/>
                      <w:szCs w:val="24"/>
                    </w:rPr>
                    <w:t xml:space="preserve"> повреждениями являются ссадины, ушибы, гематомы, кровоподтеки и др.</w:t>
                  </w:r>
                  <w:r w:rsidRPr="0015668A">
                    <w:rPr>
                      <w:rFonts w:ascii="Arial" w:hAnsi="Arial" w:cs="Arial"/>
                      <w:color w:val="auto"/>
                      <w:sz w:val="32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502F51" w:rsidRPr="0015668A" w:rsidRDefault="00502F51" w:rsidP="00502F51">
                  <w:pPr>
                    <w:shd w:val="clear" w:color="auto" w:fill="DBE5F1" w:themeFill="accent1" w:themeFillTint="33"/>
                    <w:ind w:left="313" w:right="143" w:firstLine="709"/>
                    <w:jc w:val="both"/>
                    <w:rPr>
                      <w:rFonts w:ascii="Arial" w:hAnsi="Arial" w:cs="Arial"/>
                      <w:color w:val="auto"/>
                      <w:sz w:val="32"/>
                      <w:szCs w:val="27"/>
                      <w:shd w:val="clear" w:color="auto" w:fill="FFFFFF"/>
                    </w:rPr>
                  </w:pPr>
                </w:p>
                <w:p w:rsidR="00502F51" w:rsidRPr="0015668A" w:rsidRDefault="00502F51" w:rsidP="00502F51">
                  <w:pPr>
                    <w:shd w:val="clear" w:color="auto" w:fill="DBE5F1" w:themeFill="accent1" w:themeFillTint="33"/>
                    <w:ind w:left="313" w:right="143" w:firstLine="709"/>
                    <w:jc w:val="both"/>
                    <w:rPr>
                      <w:rFonts w:ascii="Arial" w:hAnsi="Arial" w:cs="Arial"/>
                      <w:color w:val="auto"/>
                      <w:sz w:val="32"/>
                      <w:szCs w:val="27"/>
                      <w:u w:val="single"/>
                      <w:shd w:val="clear" w:color="auto" w:fill="FFFFFF"/>
                    </w:rPr>
                  </w:pPr>
                  <w:r w:rsidRPr="0015668A">
                    <w:rPr>
                      <w:rFonts w:ascii="Times New Roman" w:hAnsi="Times New Roman"/>
                      <w:noProof/>
                      <w:color w:val="auto"/>
                      <w:sz w:val="32"/>
                      <w:szCs w:val="24"/>
                      <w:lang w:eastAsia="ru-RU"/>
                    </w:rPr>
                    <w:pict>
                      <v:rect id="Прямоугольник 9" o:spid="_x0000_s1033" style="position:absolute;left:0;text-align:left;margin-left:2.6pt;margin-top:28.3pt;width:265.5pt;height:35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2 -46 -122 21600 21722 21600 21722 -46 -122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" fillcolor="#dbe5f1 [660]" strokecolor="#c0504d [3205]" strokeweight="2pt">
                        <v:textbox style="mso-next-textbox:#Прямоугольник 9">
                          <w:txbxContent>
                            <w:p w:rsidR="00502F51" w:rsidRDefault="00502F51" w:rsidP="00502F51">
                              <w:pPr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  <w:r w:rsidRPr="0072637E"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  <w:t xml:space="preserve">Если Вы стали жертвой насилия, необходимо сообщить в правоохранительные органы о случившемся либо самостоятельно обратиться в медицинское учреждение с целью фиксации повреждений. Медицинское освидетельствование будет являться одним из доказательств совершения в отношении Вас противоправных действий. </w:t>
                              </w:r>
                            </w:p>
                            <w:p w:rsidR="00502F51" w:rsidRPr="009F4084" w:rsidRDefault="00502F51" w:rsidP="00502F51">
                              <w:pPr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  <w:r w:rsidRPr="009F4084"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  <w:t xml:space="preserve">При написании заявления обязательно укажите, имеются ли очевидцы конфликта, это также необходимо для принятия законного и обоснованного решения. </w:t>
                              </w:r>
                            </w:p>
                            <w:p w:rsidR="00502F51" w:rsidRPr="0072637E" w:rsidRDefault="00502F51" w:rsidP="00502F51">
                              <w:pPr>
                                <w:shd w:val="clear" w:color="auto" w:fill="DBE5F1" w:themeFill="accent1" w:themeFillTint="33"/>
                                <w:ind w:left="313" w:right="143"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</w:p>
                            <w:p w:rsidR="00502F51" w:rsidRDefault="00502F51" w:rsidP="00502F51">
                              <w:pPr>
                                <w:jc w:val="center"/>
                              </w:pPr>
                            </w:p>
                          </w:txbxContent>
                        </v:textbox>
                        <w10:wrap type="through"/>
                      </v:rect>
                    </w:pict>
                  </w:r>
                  <w:r w:rsidRPr="0015668A">
                    <w:rPr>
                      <w:rFonts w:ascii="Times New Roman" w:hAnsi="Times New Roman"/>
                      <w:b/>
                      <w:color w:val="auto"/>
                      <w:sz w:val="32"/>
                      <w:szCs w:val="24"/>
                      <w:u w:val="single"/>
                    </w:rPr>
                    <w:t>Важно! Не молчите!</w:t>
                  </w: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P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  <w:p w:rsidR="004E7C78" w:rsidRPr="004E7C78" w:rsidRDefault="004E7C78" w:rsidP="004E7C78">
                  <w:pPr>
                    <w:framePr w:hSpace="180" w:wrap="around" w:vAnchor="text" w:hAnchor="text" w:y="1"/>
                    <w:suppressOverlap/>
                    <w:rPr>
                      <w:lang w:val="ru-RU"/>
                    </w:rPr>
                  </w:pPr>
                </w:p>
              </w:tc>
            </w:tr>
          </w:tbl>
          <w:p w:rsidR="006A24BE" w:rsidRPr="0015668A" w:rsidRDefault="006A24BE" w:rsidP="004E7C78">
            <w:pPr>
              <w:tabs>
                <w:tab w:val="left" w:pos="1029"/>
              </w:tabs>
            </w:pPr>
          </w:p>
        </w:tc>
        <w:tc>
          <w:tcPr>
            <w:tcW w:w="5745" w:type="dxa"/>
            <w:shd w:val="clear" w:color="auto" w:fill="0E2138"/>
          </w:tcPr>
          <w:p w:rsidR="006A24BE" w:rsidRPr="0015668A" w:rsidRDefault="006A24BE" w:rsidP="004E7C78">
            <w:pPr>
              <w:shd w:val="clear" w:color="auto" w:fill="0F243E" w:themeFill="text2" w:themeFillShade="80"/>
              <w:rPr>
                <w:color w:val="1F497D" w:themeColor="text2"/>
              </w:rPr>
            </w:pPr>
          </w:p>
          <w:p w:rsidR="006A24BE" w:rsidRPr="0015668A" w:rsidRDefault="006A24BE" w:rsidP="004E7C78">
            <w:pPr>
              <w:shd w:val="clear" w:color="auto" w:fill="0F243E" w:themeFill="text2" w:themeFillShade="80"/>
              <w:rPr>
                <w:color w:val="1F497D" w:themeColor="text2"/>
              </w:rPr>
            </w:pPr>
          </w:p>
          <w:p w:rsidR="006A24BE" w:rsidRPr="0015668A" w:rsidRDefault="00276AD7" w:rsidP="004E7C78">
            <w:pPr>
              <w:shd w:val="clear" w:color="auto" w:fill="0F243E" w:themeFill="text2" w:themeFillShade="80"/>
              <w:jc w:val="center"/>
              <w:rPr>
                <w:color w:val="1F497D" w:themeColor="text2"/>
              </w:rPr>
            </w:pPr>
            <w:r w:rsidRPr="0015668A">
              <w:rPr>
                <w:noProof/>
                <w:color w:val="1F497D" w:themeColor="text2"/>
                <w:shd w:val="clear" w:color="auto" w:fill="0F243E" w:themeFill="text2" w:themeFillShade="80"/>
                <w:lang w:eastAsia="ru-RU"/>
              </w:rPr>
              <w:drawing>
                <wp:inline distT="0" distB="0" distL="0" distR="0">
                  <wp:extent cx="971550" cy="1034702"/>
                  <wp:effectExtent l="19050" t="0" r="0" b="0"/>
                  <wp:docPr id="5" name="Рисунок 5" descr="https://www.mysyzran.ru/wp-content/uploads/2020/03/800px-Emblem_of_the_Office_of_the_Prosecutor_General_of_Russia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mysyzran.ru/wp-content/uploads/2020/03/800px-Emblem_of_the_Office_of_the_Prosecutor_General_of_Russia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1550" cy="103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771" w:rsidRPr="0015668A" w:rsidRDefault="00A62771" w:rsidP="004E7C78">
            <w:pPr>
              <w:shd w:val="clear" w:color="auto" w:fill="0F243E" w:themeFill="text2" w:themeFillShade="80"/>
              <w:jc w:val="center"/>
              <w:rPr>
                <w:noProof/>
                <w:color w:val="1F497D" w:themeColor="text2"/>
                <w:lang w:eastAsia="ru-RU"/>
              </w:rPr>
            </w:pPr>
          </w:p>
          <w:p w:rsidR="0015668A" w:rsidRDefault="0015668A" w:rsidP="004E7C78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auto"/>
                <w:sz w:val="28"/>
                <w:szCs w:val="32"/>
              </w:rPr>
            </w:pPr>
            <w:r>
              <w:rPr>
                <w:b/>
                <w:bCs/>
                <w:color w:val="auto"/>
                <w:sz w:val="28"/>
                <w:szCs w:val="32"/>
              </w:rPr>
              <w:t>ПРОКУРАТУРА ЗАБАЙКАЛЬСКОГО КРАЯ</w:t>
            </w:r>
          </w:p>
          <w:p w:rsidR="0015668A" w:rsidRDefault="0015668A" w:rsidP="004E7C78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auto"/>
                <w:sz w:val="28"/>
                <w:szCs w:val="32"/>
              </w:rPr>
            </w:pPr>
          </w:p>
          <w:p w:rsidR="00EE506F" w:rsidRPr="0015668A" w:rsidRDefault="00FC5284" w:rsidP="004E7C78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auto"/>
                <w:sz w:val="28"/>
                <w:szCs w:val="32"/>
              </w:rPr>
            </w:pPr>
            <w:r w:rsidRPr="0015668A">
              <w:rPr>
                <w:b/>
                <w:bCs/>
                <w:color w:val="auto"/>
                <w:sz w:val="28"/>
                <w:szCs w:val="32"/>
              </w:rPr>
              <w:t>ПЕТРОВСК-ЗАБАЙКАЛЬСКАЯ</w:t>
            </w:r>
          </w:p>
          <w:p w:rsidR="00FC5284" w:rsidRPr="0015668A" w:rsidRDefault="00FC5284" w:rsidP="004E7C78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auto"/>
                <w:sz w:val="28"/>
                <w:szCs w:val="32"/>
              </w:rPr>
            </w:pPr>
            <w:r w:rsidRPr="0015668A">
              <w:rPr>
                <w:b/>
                <w:bCs/>
                <w:color w:val="auto"/>
                <w:sz w:val="28"/>
                <w:szCs w:val="32"/>
              </w:rPr>
              <w:t>МЕЖРАЙОННАЯ</w:t>
            </w:r>
          </w:p>
          <w:p w:rsidR="004E4675" w:rsidRPr="0015668A" w:rsidRDefault="00FC5284" w:rsidP="004E7C78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auto"/>
                <w:sz w:val="28"/>
                <w:szCs w:val="32"/>
              </w:rPr>
            </w:pPr>
            <w:r w:rsidRPr="0015668A">
              <w:rPr>
                <w:b/>
                <w:bCs/>
                <w:color w:val="auto"/>
                <w:sz w:val="28"/>
                <w:szCs w:val="32"/>
              </w:rPr>
              <w:t>ПРОКУРАТУРА</w:t>
            </w:r>
          </w:p>
          <w:p w:rsidR="004E2CA6" w:rsidRPr="0015668A" w:rsidRDefault="0015668A" w:rsidP="004E7C78">
            <w:pPr>
              <w:pStyle w:val="Default"/>
              <w:shd w:val="clear" w:color="auto" w:fill="0F243E" w:themeFill="text2" w:themeFillShade="80"/>
              <w:jc w:val="center"/>
              <w:rPr>
                <w:b/>
                <w:bCs/>
                <w:color w:val="auto"/>
                <w:sz w:val="56"/>
                <w:szCs w:val="32"/>
              </w:rPr>
            </w:pPr>
            <w:r>
              <w:rPr>
                <w:b/>
                <w:bCs/>
                <w:color w:val="auto"/>
                <w:sz w:val="56"/>
                <w:szCs w:val="32"/>
              </w:rPr>
              <w:t>С</w:t>
            </w:r>
            <w:r w:rsidR="00F26BBF" w:rsidRPr="0015668A">
              <w:rPr>
                <w:b/>
                <w:bCs/>
                <w:color w:val="auto"/>
                <w:sz w:val="56"/>
                <w:szCs w:val="32"/>
              </w:rPr>
              <w:t>пособы защиты от домашнего насилия</w:t>
            </w:r>
          </w:p>
          <w:p w:rsidR="00EE506F" w:rsidRPr="0015668A" w:rsidRDefault="00EE506F" w:rsidP="004E7C78">
            <w:pPr>
              <w:shd w:val="clear" w:color="auto" w:fill="0F243E" w:themeFill="text2" w:themeFillShade="80"/>
              <w:rPr>
                <w:color w:val="1F497D" w:themeColor="text2"/>
              </w:rPr>
            </w:pPr>
          </w:p>
          <w:p w:rsidR="004E4675" w:rsidRPr="0015668A" w:rsidRDefault="004E4675" w:rsidP="004E7C78">
            <w:pPr>
              <w:shd w:val="clear" w:color="auto" w:fill="0F243E" w:themeFill="text2" w:themeFillShade="80"/>
              <w:rPr>
                <w:color w:val="1F497D" w:themeColor="text2"/>
              </w:rPr>
            </w:pPr>
          </w:p>
          <w:p w:rsidR="005A6AEC" w:rsidRPr="0015668A" w:rsidRDefault="005A6AEC" w:rsidP="004E7C78">
            <w:pPr>
              <w:shd w:val="clear" w:color="auto" w:fill="0F243E" w:themeFill="text2" w:themeFillShade="80"/>
              <w:rPr>
                <w:color w:val="1F497D" w:themeColor="text2"/>
              </w:rPr>
            </w:pPr>
          </w:p>
          <w:p w:rsidR="00502F51" w:rsidRDefault="00FC5284" w:rsidP="004E7C78">
            <w:pPr>
              <w:rPr>
                <w:color w:val="1F497D" w:themeColor="text2"/>
              </w:rPr>
            </w:pPr>
            <w:r w:rsidRPr="0015668A">
              <w:rPr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3400425" cy="3095625"/>
                  <wp:effectExtent l="19050" t="0" r="9525" b="0"/>
                  <wp:docPr id="2" name="Рисунок 1" descr="https://ds05.infourok.ru/uploads/ex/0711/00005530-525d03d6/hello_html_m7fa31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711/00005530-525d03d6/hello_html_m7fa31f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29" cy="309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BE" w:rsidRDefault="00502F51" w:rsidP="00502F51">
            <w:pPr>
              <w:tabs>
                <w:tab w:val="left" w:pos="3315"/>
              </w:tabs>
            </w:pPr>
            <w:r>
              <w:tab/>
            </w:r>
          </w:p>
          <w:p w:rsidR="00502F51" w:rsidRDefault="00502F51" w:rsidP="00502F51">
            <w:pPr>
              <w:tabs>
                <w:tab w:val="left" w:pos="3315"/>
              </w:tabs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 xml:space="preserve">ДЕЖУРНАЯ ЧАСТЬ МО МВД РОССИИ «ПЕТРОВСК-ЗАБАЙКАЛЬСКИЙ»: 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02, 8 (30236) 2-10-64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ТЕЛЕФОН ДОВЕРИЯ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УМВД РФ ПО ЗАБАЙКАЛЬСКОМУ КРАЮ: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8 (3022) 23-55-66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ТЕЛЕФОН ДОВЕРИЯ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ПРОКУРАТУРЫ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ЗАБАЙКАЛЬСКОГО КРАЯ: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>8 (3022) 32-11-22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 xml:space="preserve">ВСЕРОССИЙСКИЙ ТЕЛЕФОН ДОВЕРИЯ ДЛЯ ЖЕНЩИН, ПОДВЕРГШИХСЯ ДОМАШНЕМУ НАСИЛИЮ: </w:t>
            </w:r>
          </w:p>
          <w:p w:rsidR="00502F51" w:rsidRPr="0015668A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 w:rsidRPr="0015668A">
              <w:rPr>
                <w:b/>
                <w:bCs/>
                <w:color w:val="auto"/>
                <w:szCs w:val="32"/>
              </w:rPr>
              <w:t xml:space="preserve">8 800 7000 600 </w:t>
            </w: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P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FF0000"/>
                <w:szCs w:val="32"/>
              </w:rPr>
            </w:pPr>
            <w:r w:rsidRPr="00502F51">
              <w:rPr>
                <w:b/>
                <w:bCs/>
                <w:color w:val="FF0000"/>
                <w:szCs w:val="32"/>
              </w:rPr>
              <w:t>ПОМНИТЕ!</w:t>
            </w: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  <w:r>
              <w:rPr>
                <w:b/>
                <w:bCs/>
                <w:color w:val="auto"/>
                <w:szCs w:val="32"/>
              </w:rPr>
              <w:t>НАСИЛИЕ НАКАЗУЕМО</w:t>
            </w: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Default="00502F51" w:rsidP="00502F51">
            <w:pPr>
              <w:pStyle w:val="Default"/>
              <w:shd w:val="clear" w:color="auto" w:fill="000000" w:themeFill="text1"/>
              <w:jc w:val="center"/>
              <w:rPr>
                <w:b/>
                <w:bCs/>
                <w:color w:val="auto"/>
                <w:szCs w:val="32"/>
              </w:rPr>
            </w:pPr>
          </w:p>
          <w:p w:rsidR="00502F51" w:rsidRPr="00502F51" w:rsidRDefault="00502F51" w:rsidP="00502F51">
            <w:pPr>
              <w:pStyle w:val="Default"/>
              <w:shd w:val="clear" w:color="auto" w:fill="000000" w:themeFill="text1"/>
              <w:jc w:val="center"/>
            </w:pPr>
          </w:p>
        </w:tc>
      </w:tr>
    </w:tbl>
    <w:p w:rsidR="008102BC" w:rsidRPr="00CE2E5F" w:rsidRDefault="004E7C78" w:rsidP="00CE2E5F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lastRenderedPageBreak/>
        <w:br w:type="textWrapping" w:clear="all"/>
      </w:r>
    </w:p>
    <w:sectPr w:rsidR="008102BC" w:rsidRPr="00CE2E5F" w:rsidSect="00CC57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 Gothic Medium Cond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4C0"/>
    <w:multiLevelType w:val="multilevel"/>
    <w:tmpl w:val="394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A24BE"/>
    <w:rsid w:val="000141D8"/>
    <w:rsid w:val="000F4D90"/>
    <w:rsid w:val="001103F7"/>
    <w:rsid w:val="00147018"/>
    <w:rsid w:val="0015668A"/>
    <w:rsid w:val="00232224"/>
    <w:rsid w:val="00265755"/>
    <w:rsid w:val="00274ACA"/>
    <w:rsid w:val="00276AD7"/>
    <w:rsid w:val="002B0795"/>
    <w:rsid w:val="002C31CE"/>
    <w:rsid w:val="003026AA"/>
    <w:rsid w:val="003A74BE"/>
    <w:rsid w:val="003C0308"/>
    <w:rsid w:val="00425583"/>
    <w:rsid w:val="004E2CA6"/>
    <w:rsid w:val="004E4675"/>
    <w:rsid w:val="004E7C78"/>
    <w:rsid w:val="004F7FC7"/>
    <w:rsid w:val="00502F51"/>
    <w:rsid w:val="005160C4"/>
    <w:rsid w:val="00521532"/>
    <w:rsid w:val="00524BA9"/>
    <w:rsid w:val="005327E6"/>
    <w:rsid w:val="00536E95"/>
    <w:rsid w:val="005A6AEC"/>
    <w:rsid w:val="00611E0F"/>
    <w:rsid w:val="00661027"/>
    <w:rsid w:val="006616AF"/>
    <w:rsid w:val="0068417F"/>
    <w:rsid w:val="006902E0"/>
    <w:rsid w:val="006A24BE"/>
    <w:rsid w:val="0072637E"/>
    <w:rsid w:val="00731F59"/>
    <w:rsid w:val="007640C2"/>
    <w:rsid w:val="007B44AD"/>
    <w:rsid w:val="008102BC"/>
    <w:rsid w:val="00875C28"/>
    <w:rsid w:val="008824F4"/>
    <w:rsid w:val="00891FC2"/>
    <w:rsid w:val="008A0390"/>
    <w:rsid w:val="008B57FC"/>
    <w:rsid w:val="008D6277"/>
    <w:rsid w:val="008F481B"/>
    <w:rsid w:val="009008C5"/>
    <w:rsid w:val="00946F6E"/>
    <w:rsid w:val="009B3BF8"/>
    <w:rsid w:val="009D0D9C"/>
    <w:rsid w:val="009F4084"/>
    <w:rsid w:val="009F7197"/>
    <w:rsid w:val="00A175AB"/>
    <w:rsid w:val="00A26F04"/>
    <w:rsid w:val="00A52FC2"/>
    <w:rsid w:val="00A564DE"/>
    <w:rsid w:val="00A62771"/>
    <w:rsid w:val="00A71A01"/>
    <w:rsid w:val="00AB1A74"/>
    <w:rsid w:val="00B5607E"/>
    <w:rsid w:val="00B82930"/>
    <w:rsid w:val="00BD58A9"/>
    <w:rsid w:val="00BF4D91"/>
    <w:rsid w:val="00C044DD"/>
    <w:rsid w:val="00C73497"/>
    <w:rsid w:val="00C92192"/>
    <w:rsid w:val="00CC57DC"/>
    <w:rsid w:val="00CE2E5F"/>
    <w:rsid w:val="00CE5CC5"/>
    <w:rsid w:val="00D059C1"/>
    <w:rsid w:val="00D15C1F"/>
    <w:rsid w:val="00D4137B"/>
    <w:rsid w:val="00D54310"/>
    <w:rsid w:val="00DA1250"/>
    <w:rsid w:val="00E3076C"/>
    <w:rsid w:val="00EE506F"/>
    <w:rsid w:val="00F11348"/>
    <w:rsid w:val="00F26BBF"/>
    <w:rsid w:val="00F3268C"/>
    <w:rsid w:val="00F349C6"/>
    <w:rsid w:val="00FC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C1"/>
  </w:style>
  <w:style w:type="paragraph" w:styleId="1">
    <w:name w:val="heading 1"/>
    <w:basedOn w:val="a"/>
    <w:next w:val="a"/>
    <w:link w:val="10"/>
    <w:uiPriority w:val="1"/>
    <w:qFormat/>
    <w:rsid w:val="008F481B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paragraph" w:styleId="2">
    <w:name w:val="heading 2"/>
    <w:basedOn w:val="a"/>
    <w:next w:val="a"/>
    <w:link w:val="20"/>
    <w:uiPriority w:val="1"/>
    <w:unhideWhenUsed/>
    <w:qFormat/>
    <w:rsid w:val="008F481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  <w:style w:type="character" w:customStyle="1" w:styleId="10">
    <w:name w:val="Заголовок 1 Знак"/>
    <w:basedOn w:val="a0"/>
    <w:link w:val="1"/>
    <w:uiPriority w:val="1"/>
    <w:rsid w:val="008F481B"/>
    <w:rPr>
      <w:rFonts w:asciiTheme="majorHAnsi" w:eastAsiaTheme="majorEastAsia" w:hAnsiTheme="majorHAnsi" w:cs="Times New Roman"/>
      <w:b/>
      <w:bCs/>
      <w:color w:val="4F81BD" w:themeColor="accent1"/>
      <w:sz w:val="32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8F481B"/>
    <w:rPr>
      <w:rFonts w:asciiTheme="majorHAnsi" w:eastAsiaTheme="majorEastAsia" w:hAnsiTheme="majorHAnsi" w:cs="Times New Roman"/>
      <w:b/>
      <w:bCs/>
      <w:color w:val="1F497D" w:themeColor="text2"/>
      <w:szCs w:val="20"/>
      <w:lang w:val="en-US" w:eastAsia="ja-JP"/>
    </w:rPr>
  </w:style>
  <w:style w:type="table" w:customStyle="1" w:styleId="TableLayout">
    <w:name w:val="Table Layout"/>
    <w:basedOn w:val="a1"/>
    <w:uiPriority w:val="99"/>
    <w:rsid w:val="008F481B"/>
    <w:pPr>
      <w:spacing w:after="180" w:line="288" w:lineRule="auto"/>
    </w:pPr>
    <w:rPr>
      <w:rFonts w:eastAsia="Times New Roman" w:cs="Times New Roman"/>
      <w:color w:val="265898" w:themeColor="text2" w:themeTint="E6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FC5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@75.mailo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3A45-71F5-4CE8-A48B-52A7353E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cp:lastPrinted>2021-12-20T10:12:00Z</cp:lastPrinted>
  <dcterms:created xsi:type="dcterms:W3CDTF">2021-03-24T09:55:00Z</dcterms:created>
  <dcterms:modified xsi:type="dcterms:W3CDTF">2021-12-20T10:13:00Z</dcterms:modified>
</cp:coreProperties>
</file>