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E2" w:rsidRPr="00BA45E2" w:rsidRDefault="00BA45E2" w:rsidP="00BA45E2">
      <w:pPr>
        <w:jc w:val="both"/>
        <w:rPr>
          <w:rFonts w:ascii="Times New Roman" w:hAnsi="Times New Roman" w:cs="Times New Roman"/>
        </w:rPr>
      </w:pPr>
      <w:r w:rsidRPr="00BA45E2">
        <w:rPr>
          <w:rFonts w:ascii="Times New Roman" w:hAnsi="Times New Roman" w:cs="Times New Roman"/>
        </w:rPr>
        <w:t xml:space="preserve">   В IV квартале 202</w:t>
      </w:r>
      <w:r w:rsidRPr="00BA45E2">
        <w:rPr>
          <w:rFonts w:ascii="Times New Roman" w:hAnsi="Times New Roman" w:cs="Times New Roman"/>
        </w:rPr>
        <w:t>2</w:t>
      </w:r>
      <w:r w:rsidRPr="00BA45E2">
        <w:rPr>
          <w:rFonts w:ascii="Times New Roman" w:hAnsi="Times New Roman" w:cs="Times New Roman"/>
        </w:rPr>
        <w:t xml:space="preserve"> года Председателем Контрольно-счетного органа было осуществлено </w:t>
      </w:r>
      <w:r w:rsidR="00D82A96">
        <w:rPr>
          <w:rFonts w:ascii="Times New Roman" w:hAnsi="Times New Roman" w:cs="Times New Roman"/>
        </w:rPr>
        <w:t>6</w:t>
      </w:r>
      <w:bookmarkStart w:id="0" w:name="_GoBack"/>
      <w:bookmarkEnd w:id="0"/>
      <w:r w:rsidRPr="00BA45E2">
        <w:rPr>
          <w:rFonts w:ascii="Times New Roman" w:hAnsi="Times New Roman" w:cs="Times New Roman"/>
        </w:rPr>
        <w:t xml:space="preserve"> экспертно-аналитических мероприятий, а именно:</w:t>
      </w:r>
    </w:p>
    <w:p w:rsidR="00BA45E2" w:rsidRPr="00BA45E2" w:rsidRDefault="00BA45E2" w:rsidP="00BA45E2">
      <w:pPr>
        <w:jc w:val="both"/>
        <w:rPr>
          <w:rFonts w:ascii="Times New Roman" w:hAnsi="Times New Roman" w:cs="Times New Roman"/>
          <w:b/>
        </w:rPr>
      </w:pPr>
      <w:r w:rsidRPr="00BA45E2">
        <w:rPr>
          <w:rFonts w:ascii="Times New Roman" w:hAnsi="Times New Roman" w:cs="Times New Roman"/>
        </w:rPr>
        <w:t>1)</w:t>
      </w:r>
      <w:r w:rsidRPr="00BA45E2">
        <w:rPr>
          <w:rFonts w:ascii="Times New Roman" w:hAnsi="Times New Roman" w:cs="Times New Roman"/>
        </w:rPr>
        <w:tab/>
      </w:r>
      <w:r w:rsidRPr="00BA45E2">
        <w:rPr>
          <w:rFonts w:ascii="Times New Roman" w:hAnsi="Times New Roman" w:cs="Times New Roman"/>
          <w:b/>
        </w:rPr>
        <w:t>Экспертиза</w:t>
      </w:r>
      <w:r w:rsidRPr="00BA45E2">
        <w:rPr>
          <w:rFonts w:ascii="Times New Roman" w:hAnsi="Times New Roman" w:cs="Times New Roman"/>
          <w:b/>
        </w:rPr>
        <w:t xml:space="preserve"> проекта Решения Думы городского округа «Город Петровск-Забайкальский» «О внесении изменений в решение Думы городского округа «Город Петровск-Забайкальский» от 24 декабря 2021 года №47 «О бюджете городского округа «Город Петровск-Забайкальский» на 2022 год и плановый период 2023 и 2024 годов»</w:t>
      </w:r>
      <w:r w:rsidRPr="00BA45E2">
        <w:rPr>
          <w:rFonts w:ascii="Times New Roman" w:hAnsi="Times New Roman" w:cs="Times New Roman"/>
          <w:b/>
        </w:rPr>
        <w:t xml:space="preserve"> </w:t>
      </w:r>
      <w:r w:rsidRPr="00BA45E2">
        <w:rPr>
          <w:rFonts w:ascii="Times New Roman" w:hAnsi="Times New Roman" w:cs="Times New Roman"/>
          <w:b/>
        </w:rPr>
        <w:t>(в редакции от 25.03.2022 года №12, от 29.04.2022 года №17, от 15.06.2022 года №27, от 30.06.2022 года №29, от 06.09.2022 года №36)</w:t>
      </w:r>
    </w:p>
    <w:p w:rsidR="00BA45E2" w:rsidRPr="00BA45E2" w:rsidRDefault="00BA45E2" w:rsidP="00BA45E2">
      <w:pPr>
        <w:rPr>
          <w:rFonts w:ascii="Times New Roman" w:hAnsi="Times New Roman" w:cs="Times New Roman"/>
        </w:rPr>
      </w:pPr>
      <w:r w:rsidRPr="00BA45E2">
        <w:rPr>
          <w:rFonts w:ascii="Times New Roman" w:hAnsi="Times New Roman" w:cs="Times New Roman"/>
        </w:rPr>
        <w:t>По результатам эк</w:t>
      </w:r>
      <w:r w:rsidRPr="00BA45E2">
        <w:rPr>
          <w:rFonts w:ascii="Times New Roman" w:hAnsi="Times New Roman" w:cs="Times New Roman"/>
        </w:rPr>
        <w:t>спертизы</w:t>
      </w:r>
      <w:r w:rsidRPr="00BA45E2">
        <w:rPr>
          <w:rFonts w:ascii="Times New Roman" w:hAnsi="Times New Roman" w:cs="Times New Roman"/>
        </w:rPr>
        <w:t xml:space="preserve"> установлено:</w:t>
      </w:r>
    </w:p>
    <w:p w:rsidR="00BA45E2" w:rsidRPr="00BA45E2" w:rsidRDefault="00BA45E2" w:rsidP="00BA45E2">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BA45E2">
        <w:rPr>
          <w:rFonts w:ascii="Times New Roman" w:eastAsia="Times New Roman" w:hAnsi="Times New Roman" w:cs="Times New Roman"/>
          <w:color w:val="000000"/>
          <w:lang w:eastAsia="ru-RU"/>
        </w:rPr>
        <w:t xml:space="preserve">  1.</w:t>
      </w:r>
      <w:r w:rsidRPr="00BA45E2">
        <w:rPr>
          <w:rFonts w:ascii="Times New Roman" w:eastAsia="Times New Roman" w:hAnsi="Times New Roman" w:cs="Times New Roman"/>
          <w:b/>
          <w:color w:val="000000"/>
          <w:lang w:eastAsia="ru-RU"/>
        </w:rPr>
        <w:t xml:space="preserve">  </w:t>
      </w:r>
      <w:r w:rsidRPr="00BA45E2">
        <w:rPr>
          <w:rFonts w:ascii="Times New Roman" w:eastAsia="Times New Roman" w:hAnsi="Times New Roman" w:cs="Times New Roman"/>
          <w:color w:val="000000"/>
          <w:lang w:eastAsia="ru-RU"/>
        </w:rPr>
        <w:t xml:space="preserve">Проектом решения о внесении изменений в бюджет городского округа на 2022 год   прогнозируются показатели бюджета в следующих объемах: </w:t>
      </w:r>
    </w:p>
    <w:p w:rsidR="00BA45E2" w:rsidRPr="00BA45E2" w:rsidRDefault="00BA45E2" w:rsidP="00BA45E2">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BA45E2">
        <w:rPr>
          <w:rFonts w:ascii="Times New Roman" w:eastAsia="Times New Roman" w:hAnsi="Times New Roman" w:cs="Times New Roman"/>
          <w:color w:val="000000"/>
          <w:lang w:eastAsia="ru-RU"/>
        </w:rPr>
        <w:t xml:space="preserve">                                                                                                                                                 тыс. рублей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701"/>
        <w:gridCol w:w="2268"/>
        <w:gridCol w:w="2835"/>
      </w:tblGrid>
      <w:tr w:rsidR="00BA45E2" w:rsidRPr="00BA45E2" w:rsidTr="00BA45E2">
        <w:tc>
          <w:tcPr>
            <w:tcW w:w="2689"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Показатели</w:t>
            </w:r>
          </w:p>
        </w:tc>
        <w:tc>
          <w:tcPr>
            <w:tcW w:w="1701"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Утверждено на</w:t>
            </w:r>
          </w:p>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 xml:space="preserve">2022 год </w:t>
            </w:r>
          </w:p>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p>
        </w:tc>
        <w:tc>
          <w:tcPr>
            <w:tcW w:w="2268"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Проект Решения изменений</w:t>
            </w:r>
          </w:p>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на 2022 год</w:t>
            </w:r>
          </w:p>
        </w:tc>
        <w:tc>
          <w:tcPr>
            <w:tcW w:w="2835"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Разница утвержденного к проекту</w:t>
            </w:r>
          </w:p>
        </w:tc>
      </w:tr>
      <w:tr w:rsidR="00BA45E2" w:rsidRPr="00BA45E2" w:rsidTr="00BA45E2">
        <w:tc>
          <w:tcPr>
            <w:tcW w:w="2689"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i/>
                <w:lang w:eastAsia="ru-RU"/>
              </w:rPr>
            </w:pPr>
            <w:r w:rsidRPr="00BA45E2">
              <w:rPr>
                <w:rFonts w:ascii="Times New Roman" w:eastAsia="Times New Roman" w:hAnsi="Times New Roman" w:cs="Times New Roman"/>
                <w:i/>
                <w:lang w:eastAsia="ru-RU"/>
              </w:rPr>
              <w:t>Доходы, всего</w:t>
            </w:r>
          </w:p>
        </w:tc>
        <w:tc>
          <w:tcPr>
            <w:tcW w:w="1701"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586 327,5</w:t>
            </w:r>
          </w:p>
        </w:tc>
        <w:tc>
          <w:tcPr>
            <w:tcW w:w="2268"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590 305,7</w:t>
            </w:r>
          </w:p>
        </w:tc>
        <w:tc>
          <w:tcPr>
            <w:tcW w:w="2835"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+3 978,2</w:t>
            </w:r>
          </w:p>
        </w:tc>
      </w:tr>
      <w:tr w:rsidR="00BA45E2" w:rsidRPr="00BA45E2" w:rsidTr="00BA45E2">
        <w:tc>
          <w:tcPr>
            <w:tcW w:w="2689"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 xml:space="preserve">в том числе </w:t>
            </w:r>
          </w:p>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собственные доходы</w:t>
            </w:r>
          </w:p>
        </w:tc>
        <w:tc>
          <w:tcPr>
            <w:tcW w:w="1701"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p>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170 195,1</w:t>
            </w:r>
          </w:p>
        </w:tc>
        <w:tc>
          <w:tcPr>
            <w:tcW w:w="2268"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p>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170 195,1</w:t>
            </w:r>
          </w:p>
        </w:tc>
        <w:tc>
          <w:tcPr>
            <w:tcW w:w="2835"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p>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0,0</w:t>
            </w:r>
          </w:p>
        </w:tc>
      </w:tr>
      <w:tr w:rsidR="00BA45E2" w:rsidRPr="00BA45E2" w:rsidTr="00BA45E2">
        <w:trPr>
          <w:trHeight w:val="389"/>
        </w:trPr>
        <w:tc>
          <w:tcPr>
            <w:tcW w:w="2689"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val="en-US" w:eastAsia="ru-RU"/>
              </w:rPr>
            </w:pPr>
          </w:p>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Безвозмездные поступления</w:t>
            </w:r>
          </w:p>
        </w:tc>
        <w:tc>
          <w:tcPr>
            <w:tcW w:w="1701"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p>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416 132,4</w:t>
            </w:r>
          </w:p>
        </w:tc>
        <w:tc>
          <w:tcPr>
            <w:tcW w:w="2268"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p>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420 110,6</w:t>
            </w:r>
          </w:p>
        </w:tc>
        <w:tc>
          <w:tcPr>
            <w:tcW w:w="2835"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p>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+3 978,2</w:t>
            </w:r>
          </w:p>
        </w:tc>
      </w:tr>
      <w:tr w:rsidR="00BA45E2" w:rsidRPr="00BA45E2" w:rsidTr="00BA45E2">
        <w:tc>
          <w:tcPr>
            <w:tcW w:w="2689"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i/>
                <w:lang w:eastAsia="ru-RU"/>
              </w:rPr>
            </w:pPr>
            <w:r w:rsidRPr="00BA45E2">
              <w:rPr>
                <w:rFonts w:ascii="Times New Roman" w:eastAsia="Times New Roman" w:hAnsi="Times New Roman" w:cs="Times New Roman"/>
                <w:i/>
                <w:lang w:eastAsia="ru-RU"/>
              </w:rPr>
              <w:t>Расходы</w:t>
            </w:r>
          </w:p>
        </w:tc>
        <w:tc>
          <w:tcPr>
            <w:tcW w:w="1701"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575 734,3</w:t>
            </w:r>
          </w:p>
        </w:tc>
        <w:tc>
          <w:tcPr>
            <w:tcW w:w="2268"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586 968,7</w:t>
            </w:r>
          </w:p>
        </w:tc>
        <w:tc>
          <w:tcPr>
            <w:tcW w:w="2835"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+11 234,4</w:t>
            </w:r>
          </w:p>
        </w:tc>
      </w:tr>
      <w:tr w:rsidR="00BA45E2" w:rsidRPr="00BA45E2" w:rsidTr="00BA45E2">
        <w:tc>
          <w:tcPr>
            <w:tcW w:w="2689"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i/>
                <w:lang w:eastAsia="ru-RU"/>
              </w:rPr>
            </w:pPr>
            <w:r w:rsidRPr="00BA45E2">
              <w:rPr>
                <w:rFonts w:ascii="Times New Roman" w:eastAsia="Times New Roman" w:hAnsi="Times New Roman" w:cs="Times New Roman"/>
                <w:i/>
                <w:lang w:eastAsia="ru-RU"/>
              </w:rPr>
              <w:t>Дефицит,-</w:t>
            </w:r>
          </w:p>
        </w:tc>
        <w:tc>
          <w:tcPr>
            <w:tcW w:w="1701"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w:t>
            </w:r>
          </w:p>
        </w:tc>
        <w:tc>
          <w:tcPr>
            <w:tcW w:w="2268"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w:t>
            </w:r>
          </w:p>
        </w:tc>
        <w:tc>
          <w:tcPr>
            <w:tcW w:w="2835"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w:t>
            </w:r>
          </w:p>
        </w:tc>
      </w:tr>
      <w:tr w:rsidR="00BA45E2" w:rsidRPr="00BA45E2" w:rsidTr="00BA45E2">
        <w:tc>
          <w:tcPr>
            <w:tcW w:w="2689"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i/>
                <w:lang w:eastAsia="ru-RU"/>
              </w:rPr>
            </w:pPr>
            <w:proofErr w:type="gramStart"/>
            <w:r w:rsidRPr="00BA45E2">
              <w:rPr>
                <w:rFonts w:ascii="Times New Roman" w:eastAsia="Times New Roman" w:hAnsi="Times New Roman" w:cs="Times New Roman"/>
                <w:i/>
                <w:lang w:eastAsia="ru-RU"/>
              </w:rPr>
              <w:t>Профицит,+</w:t>
            </w:r>
            <w:proofErr w:type="gramEnd"/>
          </w:p>
        </w:tc>
        <w:tc>
          <w:tcPr>
            <w:tcW w:w="1701"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10 593,2</w:t>
            </w:r>
          </w:p>
        </w:tc>
        <w:tc>
          <w:tcPr>
            <w:tcW w:w="2268"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3 337,0</w:t>
            </w:r>
          </w:p>
        </w:tc>
        <w:tc>
          <w:tcPr>
            <w:tcW w:w="2835" w:type="dxa"/>
          </w:tcPr>
          <w:p w:rsidR="00BA45E2" w:rsidRPr="00BA45E2" w:rsidRDefault="00BA45E2" w:rsidP="00BA45E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-7 256,2</w:t>
            </w:r>
          </w:p>
        </w:tc>
      </w:tr>
    </w:tbl>
    <w:p w:rsidR="00BA45E2" w:rsidRPr="00BA45E2" w:rsidRDefault="00BA45E2" w:rsidP="00BA45E2">
      <w:pPr>
        <w:keepNext/>
        <w:spacing w:before="240" w:after="60" w:line="240" w:lineRule="auto"/>
        <w:jc w:val="both"/>
        <w:outlineLvl w:val="0"/>
        <w:rPr>
          <w:rFonts w:ascii="Times New Roman" w:eastAsia="Times New Roman" w:hAnsi="Times New Roman" w:cs="Times New Roman"/>
          <w:bCs/>
          <w:kern w:val="32"/>
          <w:lang w:eastAsia="ru-RU"/>
        </w:rPr>
      </w:pPr>
      <w:r w:rsidRPr="00BA45E2">
        <w:rPr>
          <w:rFonts w:ascii="Times New Roman" w:eastAsia="Times New Roman" w:hAnsi="Times New Roman" w:cs="Times New Roman"/>
          <w:kern w:val="32"/>
          <w:lang w:eastAsia="ru-RU"/>
        </w:rPr>
        <w:t xml:space="preserve">  2. </w:t>
      </w:r>
      <w:r w:rsidRPr="00BA45E2">
        <w:rPr>
          <w:rFonts w:ascii="Times New Roman" w:eastAsia="Times New Roman" w:hAnsi="Times New Roman" w:cs="Times New Roman"/>
          <w:bCs/>
          <w:kern w:val="32"/>
          <w:lang w:eastAsia="ru-RU"/>
        </w:rPr>
        <w:t>Увеличение доходной части бюджета в проекте Решения о внесении изменений на сумму 3 978,2 тыс. рублей произошло в следствии, увеличения безвозмездных поступлений за счет средств краевого бюджета в сумме 3 978,2 тыс. рублей.</w:t>
      </w:r>
    </w:p>
    <w:p w:rsidR="00BA45E2" w:rsidRPr="00BA45E2" w:rsidRDefault="00BA45E2" w:rsidP="00BA45E2">
      <w:pPr>
        <w:spacing w:after="0" w:line="276" w:lineRule="auto"/>
        <w:jc w:val="both"/>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 xml:space="preserve">  3. В проекте Решения о внесении изменений в бюджет городского округа «Город Петровск-Забайкальский» расходная часть бюджета на 2022 год увеличена на 11 234,4 тыс. рублей, то есть на сумму увеличившихся доходов, а также после согласования с Министерством финансов Забайкальского края был перераспределен профицит бюджета, предназначенный на уплату бюджетного кредита в 2022 году по следующим направлениям – заработная плата и начисления на заработную плату.</w:t>
      </w:r>
    </w:p>
    <w:p w:rsidR="00BA45E2" w:rsidRPr="00BA45E2" w:rsidRDefault="00BA45E2" w:rsidP="00BA45E2">
      <w:pPr>
        <w:spacing w:after="0" w:line="276" w:lineRule="auto"/>
        <w:jc w:val="both"/>
        <w:rPr>
          <w:rFonts w:ascii="Times New Roman" w:eastAsia="Times New Roman" w:hAnsi="Times New Roman" w:cs="Times New Roman"/>
          <w:lang w:eastAsia="ru-RU"/>
        </w:rPr>
      </w:pPr>
      <w:r w:rsidRPr="00BA45E2">
        <w:rPr>
          <w:rFonts w:ascii="Times New Roman" w:eastAsia="Times New Roman" w:hAnsi="Times New Roman" w:cs="Times New Roman"/>
          <w:lang w:eastAsia="ru-RU"/>
        </w:rPr>
        <w:t xml:space="preserve">   4. Профицит местного бюджета на 2022 год был сокращен и составил 3 337,0 тыс. рублей, за счет переноса сроков уплаты бюджетного кредита с 2022 года на 2025 год. </w:t>
      </w:r>
    </w:p>
    <w:p w:rsidR="00BA45E2" w:rsidRPr="00BA45E2" w:rsidRDefault="00BA45E2" w:rsidP="00BA45E2">
      <w:pPr>
        <w:rPr>
          <w:rFonts w:ascii="Times New Roman" w:hAnsi="Times New Roman" w:cs="Times New Roman"/>
          <w:strike/>
        </w:rPr>
      </w:pPr>
    </w:p>
    <w:p w:rsidR="00BA45E2" w:rsidRPr="00BA45E2" w:rsidRDefault="00BA45E2" w:rsidP="00585579">
      <w:pPr>
        <w:jc w:val="both"/>
        <w:rPr>
          <w:rFonts w:ascii="Times New Roman" w:hAnsi="Times New Roman" w:cs="Times New Roman"/>
        </w:rPr>
      </w:pPr>
      <w:r w:rsidRPr="00BA45E2">
        <w:rPr>
          <w:rFonts w:ascii="Times New Roman" w:hAnsi="Times New Roman" w:cs="Times New Roman"/>
        </w:rPr>
        <w:t>2)</w:t>
      </w:r>
      <w:r w:rsidRPr="00BA45E2">
        <w:rPr>
          <w:rFonts w:ascii="Times New Roman" w:hAnsi="Times New Roman" w:cs="Times New Roman"/>
        </w:rPr>
        <w:tab/>
      </w:r>
      <w:r w:rsidRPr="00BA45E2">
        <w:rPr>
          <w:rFonts w:ascii="Times New Roman" w:hAnsi="Times New Roman" w:cs="Times New Roman"/>
          <w:b/>
        </w:rPr>
        <w:t>Экспертиза на отчет об исполнении бюджета городского округа «Город Петровск-Забайкальский» за 9 месяцев 2022 года</w:t>
      </w:r>
    </w:p>
    <w:p w:rsidR="00BA45E2" w:rsidRPr="00BA45E2" w:rsidRDefault="00BA45E2" w:rsidP="00585579">
      <w:pPr>
        <w:jc w:val="both"/>
        <w:rPr>
          <w:rFonts w:ascii="Times New Roman" w:hAnsi="Times New Roman" w:cs="Times New Roman"/>
        </w:rPr>
      </w:pPr>
      <w:r w:rsidRPr="00BA45E2">
        <w:rPr>
          <w:rFonts w:ascii="Times New Roman" w:hAnsi="Times New Roman" w:cs="Times New Roman"/>
        </w:rPr>
        <w:t>По результатам экспертизы установлено:</w:t>
      </w:r>
    </w:p>
    <w:p w:rsidR="00BA45E2" w:rsidRPr="00BA45E2" w:rsidRDefault="00BA45E2" w:rsidP="00585579">
      <w:pPr>
        <w:jc w:val="both"/>
        <w:rPr>
          <w:rFonts w:ascii="Times New Roman" w:hAnsi="Times New Roman" w:cs="Times New Roman"/>
        </w:rPr>
      </w:pPr>
      <w:r w:rsidRPr="00BA45E2">
        <w:rPr>
          <w:rFonts w:ascii="Times New Roman" w:hAnsi="Times New Roman" w:cs="Times New Roman"/>
        </w:rPr>
        <w:t xml:space="preserve">   1. Основные параметры бюджета за 9 месяцев 2022 года выполнены: </w:t>
      </w:r>
    </w:p>
    <w:p w:rsidR="00BA45E2" w:rsidRPr="00BA45E2" w:rsidRDefault="00BA45E2" w:rsidP="00585579">
      <w:pPr>
        <w:jc w:val="both"/>
        <w:rPr>
          <w:rFonts w:ascii="Times New Roman" w:hAnsi="Times New Roman" w:cs="Times New Roman"/>
        </w:rPr>
      </w:pPr>
      <w:r w:rsidRPr="00BA45E2">
        <w:rPr>
          <w:rFonts w:ascii="Times New Roman" w:hAnsi="Times New Roman" w:cs="Times New Roman"/>
        </w:rPr>
        <w:t>- по доходам в объеме 472 101,0 тыс. рублей;</w:t>
      </w:r>
    </w:p>
    <w:p w:rsidR="00BA45E2" w:rsidRPr="00BA45E2" w:rsidRDefault="00BA45E2" w:rsidP="00585579">
      <w:pPr>
        <w:jc w:val="both"/>
        <w:rPr>
          <w:rFonts w:ascii="Times New Roman" w:hAnsi="Times New Roman" w:cs="Times New Roman"/>
        </w:rPr>
      </w:pPr>
      <w:r w:rsidRPr="00BA45E2">
        <w:rPr>
          <w:rFonts w:ascii="Times New Roman" w:hAnsi="Times New Roman" w:cs="Times New Roman"/>
        </w:rPr>
        <w:t>-по расходам в объеме 445 944,8 тыс. рублей;</w:t>
      </w:r>
    </w:p>
    <w:p w:rsidR="00BA45E2" w:rsidRPr="00BA45E2" w:rsidRDefault="00BA45E2" w:rsidP="00585579">
      <w:pPr>
        <w:jc w:val="both"/>
        <w:rPr>
          <w:rFonts w:ascii="Times New Roman" w:hAnsi="Times New Roman" w:cs="Times New Roman"/>
        </w:rPr>
      </w:pPr>
      <w:r w:rsidRPr="00BA45E2">
        <w:rPr>
          <w:rFonts w:ascii="Times New Roman" w:hAnsi="Times New Roman" w:cs="Times New Roman"/>
        </w:rPr>
        <w:t xml:space="preserve">- с профицитом бюджета в размере 26 156,2 тыс. рублей. </w:t>
      </w:r>
    </w:p>
    <w:p w:rsidR="00BA45E2" w:rsidRPr="00BA45E2" w:rsidRDefault="00BA45E2" w:rsidP="00585579">
      <w:pPr>
        <w:jc w:val="both"/>
        <w:rPr>
          <w:rFonts w:ascii="Times New Roman" w:hAnsi="Times New Roman" w:cs="Times New Roman"/>
        </w:rPr>
      </w:pPr>
      <w:r w:rsidRPr="00BA45E2">
        <w:rPr>
          <w:rFonts w:ascii="Times New Roman" w:hAnsi="Times New Roman" w:cs="Times New Roman"/>
        </w:rPr>
        <w:t xml:space="preserve">   2. Поступления налоговых и неналоговых доходов в бюджет городского округа за 9 месяцев 2022 года составили 119 708,5 рублей или 25,4% в общей структуре доходов. Безвозмездные поступления составили 352 392,5 тыс. рублей или 74,6% в общей структуре доходов. </w:t>
      </w:r>
    </w:p>
    <w:p w:rsidR="00BA45E2" w:rsidRPr="00BA45E2" w:rsidRDefault="00BA45E2" w:rsidP="00585579">
      <w:pPr>
        <w:jc w:val="both"/>
        <w:rPr>
          <w:rFonts w:ascii="Times New Roman" w:hAnsi="Times New Roman" w:cs="Times New Roman"/>
        </w:rPr>
      </w:pPr>
      <w:r w:rsidRPr="00BA45E2">
        <w:rPr>
          <w:rFonts w:ascii="Times New Roman" w:hAnsi="Times New Roman" w:cs="Times New Roman"/>
        </w:rPr>
        <w:lastRenderedPageBreak/>
        <w:t xml:space="preserve">   3.  В общей сумме расходов, расходы на оплату труда и начисления на нее составили 274 662,1 тыс. рублей или 61,6%, на оплату коммунальных услуг 57 177,9 тыс. рублей или 12,8% от общего объема расходов. Таким образом, 74,4% от общего объема расходов было направлено на первоочередные расходы.  </w:t>
      </w:r>
    </w:p>
    <w:p w:rsidR="00BA45E2" w:rsidRPr="00BA45E2" w:rsidRDefault="00BA45E2" w:rsidP="00585579">
      <w:pPr>
        <w:jc w:val="both"/>
        <w:rPr>
          <w:rFonts w:ascii="Times New Roman" w:hAnsi="Times New Roman" w:cs="Times New Roman"/>
        </w:rPr>
      </w:pPr>
      <w:r w:rsidRPr="00BA45E2">
        <w:rPr>
          <w:rFonts w:ascii="Times New Roman" w:hAnsi="Times New Roman" w:cs="Times New Roman"/>
        </w:rPr>
        <w:t xml:space="preserve">   4. За отчетный период 2022 года городской бюджет сохранил социальную направленность. На указанные цели израсходовано 341 519,8 тыс. рублей или 76,7%, из них: на образование – 305 702,0 тыс. рублей, на культуру – 23 499,6 тыс. рублей, на социальную политику – 12 318,2 тыс. рублей.</w:t>
      </w:r>
    </w:p>
    <w:p w:rsidR="00BA45E2" w:rsidRPr="00BA45E2" w:rsidRDefault="00BA45E2" w:rsidP="00585579">
      <w:pPr>
        <w:jc w:val="both"/>
        <w:rPr>
          <w:rFonts w:ascii="Times New Roman" w:hAnsi="Times New Roman" w:cs="Times New Roman"/>
        </w:rPr>
      </w:pPr>
      <w:r w:rsidRPr="00BA45E2">
        <w:rPr>
          <w:rFonts w:ascii="Times New Roman" w:hAnsi="Times New Roman" w:cs="Times New Roman"/>
        </w:rPr>
        <w:t xml:space="preserve">   5. По результатам исполнения бюджета городского округа за 9 месяцев 2022 года, остаются расходы местного бюджета с нулевым исполнением, лимиты бюджетных обязательств по которым доведены как из местного бюджета, так и из вышестоящих бюджетов бюджетной системы Российской Федерации. </w:t>
      </w:r>
    </w:p>
    <w:p w:rsidR="00BA45E2" w:rsidRPr="00BA45E2" w:rsidRDefault="00BA45E2" w:rsidP="00585579">
      <w:pPr>
        <w:jc w:val="both"/>
        <w:rPr>
          <w:rFonts w:ascii="Times New Roman" w:hAnsi="Times New Roman" w:cs="Times New Roman"/>
        </w:rPr>
      </w:pPr>
      <w:r w:rsidRPr="00BA45E2">
        <w:rPr>
          <w:rFonts w:ascii="Times New Roman" w:hAnsi="Times New Roman" w:cs="Times New Roman"/>
        </w:rPr>
        <w:t xml:space="preserve">   6. Общая сумма кредиторской задолженности на 01.10.2022 года составляет 35 505,7 тыс. рублей, в том числе задолженность по заработной плате и всем начислениям в общей сложности составляет 22 588,7 тыс. рублей, просроченная задолженность по заработной плате за счет всех источников финансирования отсутствует. Прочая кредиторская задолженность – 12 917,0 тыс. рублей, в том числе просроченная 9 684,5 тыс. рублей.</w:t>
      </w:r>
    </w:p>
    <w:p w:rsidR="00BA45E2" w:rsidRPr="00BA45E2" w:rsidRDefault="00BA45E2" w:rsidP="00585579">
      <w:pPr>
        <w:jc w:val="both"/>
        <w:rPr>
          <w:rFonts w:ascii="Times New Roman" w:hAnsi="Times New Roman" w:cs="Times New Roman"/>
        </w:rPr>
      </w:pPr>
      <w:r w:rsidRPr="00BA45E2">
        <w:rPr>
          <w:rFonts w:ascii="Times New Roman" w:hAnsi="Times New Roman" w:cs="Times New Roman"/>
        </w:rPr>
        <w:t xml:space="preserve">    7.  По состоянию на 01.10.2022 года муниципальный долг составил 21 768,7 тыс. рублей.</w:t>
      </w:r>
    </w:p>
    <w:p w:rsidR="00BA45E2" w:rsidRPr="00910B45" w:rsidRDefault="00BA45E2" w:rsidP="00910B45">
      <w:pPr>
        <w:jc w:val="both"/>
        <w:rPr>
          <w:rFonts w:ascii="Times New Roman" w:hAnsi="Times New Roman" w:cs="Times New Roman"/>
        </w:rPr>
      </w:pPr>
      <w:r w:rsidRPr="00BA45E2">
        <w:rPr>
          <w:rFonts w:ascii="Times New Roman" w:hAnsi="Times New Roman" w:cs="Times New Roman"/>
        </w:rPr>
        <w:t xml:space="preserve">    8. Объем резервного фонда на 2022 год утвержден в сумме 3 888,0 тыс. рублей. В течении 9 месяцев 2022 года, израсходовано 2 917,5 тыс. рублей резервного фонда. Остаток средств резервного фонда по </w:t>
      </w:r>
      <w:r w:rsidRPr="00910B45">
        <w:rPr>
          <w:rFonts w:ascii="Times New Roman" w:hAnsi="Times New Roman" w:cs="Times New Roman"/>
        </w:rPr>
        <w:t>состоянию на 01.10.2022 года составил 970,5 тыс. рублей.</w:t>
      </w:r>
    </w:p>
    <w:p w:rsidR="00BA45E2" w:rsidRPr="00910B45" w:rsidRDefault="00BA45E2" w:rsidP="00910B45">
      <w:pPr>
        <w:jc w:val="both"/>
      </w:pPr>
      <w:r w:rsidRPr="00910B45">
        <w:t>3)</w:t>
      </w:r>
      <w:r w:rsidRPr="00910B45">
        <w:tab/>
      </w:r>
      <w:r w:rsidR="00910B45" w:rsidRPr="00910B45">
        <w:rPr>
          <w:b/>
        </w:rPr>
        <w:t xml:space="preserve">Экспертиза проекта Решения Думы городского округа «Город Петровск-Забайкальский» «О внесении изменений в решение Думы городского округа «Город Петровск-Забайкальский» от 24.12.2021 г. №47 «О бюджете городского округа «Город Петровск-Забайкальский» на 2021 год и плановый период 2022 и 2023 годы» (в редакции от </w:t>
      </w:r>
      <w:r w:rsidR="00910B45" w:rsidRPr="00910B45">
        <w:rPr>
          <w:b/>
          <w:bCs/>
        </w:rPr>
        <w:t>25.03.2022 года № 12, от 29.04.2022 года №17, от 15.06.2022 года №27, от 30.06.2022 года № 29, от 06.09.2022 года № 36, от 28.10.2022 года №4</w:t>
      </w:r>
      <w:r w:rsidR="00910B45" w:rsidRPr="00910B45">
        <w:rPr>
          <w:b/>
        </w:rPr>
        <w:t>)</w:t>
      </w:r>
    </w:p>
    <w:p w:rsidR="00BA45E2" w:rsidRPr="008C5133" w:rsidRDefault="00BA45E2" w:rsidP="00BA45E2">
      <w:pPr>
        <w:rPr>
          <w:rFonts w:ascii="Times New Roman" w:hAnsi="Times New Roman" w:cs="Times New Roman"/>
        </w:rPr>
      </w:pPr>
      <w:r w:rsidRPr="008C5133">
        <w:rPr>
          <w:rFonts w:ascii="Times New Roman" w:hAnsi="Times New Roman" w:cs="Times New Roman"/>
        </w:rPr>
        <w:t>По результатам экспертизы можно сделать следующие выводы:</w:t>
      </w:r>
    </w:p>
    <w:p w:rsidR="008C5133" w:rsidRPr="008C5133" w:rsidRDefault="008C5133" w:rsidP="008C5133">
      <w:pPr>
        <w:numPr>
          <w:ilvl w:val="0"/>
          <w:numId w:val="1"/>
        </w:numPr>
        <w:ind w:left="426" w:hanging="426"/>
        <w:jc w:val="both"/>
        <w:rPr>
          <w:rFonts w:ascii="Times New Roman" w:hAnsi="Times New Roman" w:cs="Times New Roman"/>
        </w:rPr>
      </w:pPr>
      <w:r w:rsidRPr="008C5133">
        <w:rPr>
          <w:rFonts w:ascii="Times New Roman" w:hAnsi="Times New Roman" w:cs="Times New Roman"/>
        </w:rPr>
        <w:t xml:space="preserve">Проектом Решения о внесении изменений в бюджет городского округа на 2022 год   прогнозируются показатели бюджета в следующих объемах: </w:t>
      </w:r>
    </w:p>
    <w:p w:rsidR="008C5133" w:rsidRPr="008C5133" w:rsidRDefault="008C5133" w:rsidP="008C5133">
      <w:r w:rsidRPr="008C5133">
        <w:t xml:space="preserve">                                                                                                                                               </w:t>
      </w:r>
      <w:r>
        <w:t xml:space="preserve">                   </w:t>
      </w:r>
      <w:r w:rsidRPr="008C5133">
        <w:t xml:space="preserve">          тыс. рублей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686"/>
        <w:gridCol w:w="2126"/>
        <w:gridCol w:w="1985"/>
      </w:tblGrid>
      <w:tr w:rsidR="008C5133" w:rsidRPr="008C5133" w:rsidTr="008C5133">
        <w:tc>
          <w:tcPr>
            <w:tcW w:w="2263" w:type="dxa"/>
          </w:tcPr>
          <w:p w:rsidR="008C5133" w:rsidRPr="008C5133" w:rsidRDefault="008C5133" w:rsidP="008C5133">
            <w:pPr>
              <w:rPr>
                <w:b/>
              </w:rPr>
            </w:pPr>
            <w:r w:rsidRPr="008C5133">
              <w:rPr>
                <w:b/>
              </w:rPr>
              <w:t>Показатели</w:t>
            </w:r>
          </w:p>
        </w:tc>
        <w:tc>
          <w:tcPr>
            <w:tcW w:w="3686" w:type="dxa"/>
            <w:shd w:val="clear" w:color="auto" w:fill="FFFFFF" w:themeFill="background1"/>
          </w:tcPr>
          <w:p w:rsidR="008C5133" w:rsidRPr="008C5133" w:rsidRDefault="008C5133" w:rsidP="008C5133">
            <w:pPr>
              <w:rPr>
                <w:b/>
              </w:rPr>
            </w:pPr>
            <w:r w:rsidRPr="008C5133">
              <w:rPr>
                <w:b/>
              </w:rPr>
              <w:t>Утверждено на</w:t>
            </w:r>
            <w:r>
              <w:rPr>
                <w:b/>
              </w:rPr>
              <w:t xml:space="preserve"> </w:t>
            </w:r>
            <w:r w:rsidRPr="008C5133">
              <w:rPr>
                <w:b/>
              </w:rPr>
              <w:t>2022 год (в редакции от 28.10.2022г. №4)</w:t>
            </w:r>
          </w:p>
        </w:tc>
        <w:tc>
          <w:tcPr>
            <w:tcW w:w="2126" w:type="dxa"/>
            <w:shd w:val="clear" w:color="auto" w:fill="FFFFFF" w:themeFill="background1"/>
          </w:tcPr>
          <w:p w:rsidR="008C5133" w:rsidRPr="008C5133" w:rsidRDefault="008C5133" w:rsidP="008C5133">
            <w:pPr>
              <w:rPr>
                <w:b/>
              </w:rPr>
            </w:pPr>
            <w:r w:rsidRPr="008C5133">
              <w:rPr>
                <w:b/>
              </w:rPr>
              <w:t>Проект Решения изменений</w:t>
            </w:r>
            <w:r>
              <w:rPr>
                <w:b/>
              </w:rPr>
              <w:t xml:space="preserve"> </w:t>
            </w:r>
            <w:r w:rsidRPr="008C5133">
              <w:rPr>
                <w:b/>
              </w:rPr>
              <w:t>на 2022 год</w:t>
            </w:r>
          </w:p>
        </w:tc>
        <w:tc>
          <w:tcPr>
            <w:tcW w:w="1985" w:type="dxa"/>
          </w:tcPr>
          <w:p w:rsidR="008C5133" w:rsidRPr="008C5133" w:rsidRDefault="008C5133" w:rsidP="008C5133">
            <w:pPr>
              <w:rPr>
                <w:b/>
              </w:rPr>
            </w:pPr>
            <w:r w:rsidRPr="008C5133">
              <w:rPr>
                <w:b/>
              </w:rPr>
              <w:t>Разница утвержденного к проекту</w:t>
            </w:r>
          </w:p>
        </w:tc>
      </w:tr>
      <w:tr w:rsidR="008C5133" w:rsidRPr="008C5133" w:rsidTr="008C5133">
        <w:tc>
          <w:tcPr>
            <w:tcW w:w="2263" w:type="dxa"/>
          </w:tcPr>
          <w:p w:rsidR="008C5133" w:rsidRPr="008C5133" w:rsidRDefault="008C5133" w:rsidP="008C5133">
            <w:pPr>
              <w:rPr>
                <w:b/>
                <w:i/>
              </w:rPr>
            </w:pPr>
            <w:r w:rsidRPr="008C5133">
              <w:rPr>
                <w:b/>
                <w:i/>
              </w:rPr>
              <w:t>Доходы, всего</w:t>
            </w:r>
          </w:p>
        </w:tc>
        <w:tc>
          <w:tcPr>
            <w:tcW w:w="3686" w:type="dxa"/>
            <w:shd w:val="clear" w:color="auto" w:fill="FFFFFF" w:themeFill="background1"/>
          </w:tcPr>
          <w:p w:rsidR="008C5133" w:rsidRPr="008C5133" w:rsidRDefault="008C5133" w:rsidP="008C5133">
            <w:pPr>
              <w:rPr>
                <w:b/>
              </w:rPr>
            </w:pPr>
            <w:r w:rsidRPr="008C5133">
              <w:rPr>
                <w:b/>
              </w:rPr>
              <w:t>591 654,7</w:t>
            </w:r>
          </w:p>
        </w:tc>
        <w:tc>
          <w:tcPr>
            <w:tcW w:w="2126" w:type="dxa"/>
            <w:shd w:val="clear" w:color="auto" w:fill="FFFFFF" w:themeFill="background1"/>
          </w:tcPr>
          <w:p w:rsidR="008C5133" w:rsidRPr="008C5133" w:rsidRDefault="008C5133" w:rsidP="008C5133">
            <w:pPr>
              <w:rPr>
                <w:b/>
              </w:rPr>
            </w:pPr>
            <w:r w:rsidRPr="008C5133">
              <w:rPr>
                <w:b/>
              </w:rPr>
              <w:t>616 395,50</w:t>
            </w:r>
          </w:p>
        </w:tc>
        <w:tc>
          <w:tcPr>
            <w:tcW w:w="1985" w:type="dxa"/>
          </w:tcPr>
          <w:p w:rsidR="008C5133" w:rsidRPr="008C5133" w:rsidRDefault="008C5133" w:rsidP="008C5133">
            <w:pPr>
              <w:rPr>
                <w:b/>
              </w:rPr>
            </w:pPr>
            <w:r w:rsidRPr="008C5133">
              <w:rPr>
                <w:b/>
              </w:rPr>
              <w:t>+24 740,8</w:t>
            </w:r>
          </w:p>
        </w:tc>
      </w:tr>
      <w:tr w:rsidR="008C5133" w:rsidRPr="008C5133" w:rsidTr="008C5133">
        <w:tc>
          <w:tcPr>
            <w:tcW w:w="2263" w:type="dxa"/>
          </w:tcPr>
          <w:p w:rsidR="008C5133" w:rsidRPr="008C5133" w:rsidRDefault="008C5133" w:rsidP="008C5133">
            <w:r w:rsidRPr="008C5133">
              <w:t>в том числе собственные доходы</w:t>
            </w:r>
          </w:p>
        </w:tc>
        <w:tc>
          <w:tcPr>
            <w:tcW w:w="3686" w:type="dxa"/>
            <w:shd w:val="clear" w:color="auto" w:fill="FFFFFF" w:themeFill="background1"/>
          </w:tcPr>
          <w:p w:rsidR="008C5133" w:rsidRPr="008C5133" w:rsidRDefault="008C5133" w:rsidP="008C5133">
            <w:r w:rsidRPr="008C5133">
              <w:t>171 544,1</w:t>
            </w:r>
          </w:p>
        </w:tc>
        <w:tc>
          <w:tcPr>
            <w:tcW w:w="2126" w:type="dxa"/>
            <w:shd w:val="clear" w:color="auto" w:fill="FFFFFF" w:themeFill="background1"/>
          </w:tcPr>
          <w:p w:rsidR="008C5133" w:rsidRPr="008C5133" w:rsidRDefault="008C5133" w:rsidP="008C5133">
            <w:r w:rsidRPr="008C5133">
              <w:t>173 044,10</w:t>
            </w:r>
          </w:p>
        </w:tc>
        <w:tc>
          <w:tcPr>
            <w:tcW w:w="1985" w:type="dxa"/>
          </w:tcPr>
          <w:p w:rsidR="008C5133" w:rsidRPr="008C5133" w:rsidRDefault="008C5133" w:rsidP="008C5133">
            <w:r w:rsidRPr="008C5133">
              <w:t>+ 1 500,0</w:t>
            </w:r>
          </w:p>
        </w:tc>
      </w:tr>
      <w:tr w:rsidR="008C5133" w:rsidRPr="008C5133" w:rsidTr="008C5133">
        <w:trPr>
          <w:trHeight w:val="389"/>
        </w:trPr>
        <w:tc>
          <w:tcPr>
            <w:tcW w:w="2263" w:type="dxa"/>
          </w:tcPr>
          <w:p w:rsidR="008C5133" w:rsidRPr="008C5133" w:rsidRDefault="008C5133" w:rsidP="008C5133">
            <w:r w:rsidRPr="008C5133">
              <w:t>Безвозмездные поступления</w:t>
            </w:r>
          </w:p>
        </w:tc>
        <w:tc>
          <w:tcPr>
            <w:tcW w:w="3686" w:type="dxa"/>
            <w:shd w:val="clear" w:color="auto" w:fill="FFFFFF" w:themeFill="background1"/>
          </w:tcPr>
          <w:p w:rsidR="008C5133" w:rsidRPr="008C5133" w:rsidRDefault="008C5133" w:rsidP="008C5133">
            <w:r w:rsidRPr="008C5133">
              <w:t>420 110,6</w:t>
            </w:r>
          </w:p>
        </w:tc>
        <w:tc>
          <w:tcPr>
            <w:tcW w:w="2126" w:type="dxa"/>
            <w:shd w:val="clear" w:color="auto" w:fill="FFFFFF" w:themeFill="background1"/>
          </w:tcPr>
          <w:p w:rsidR="008C5133" w:rsidRPr="008C5133" w:rsidRDefault="008C5133" w:rsidP="008C5133">
            <w:r w:rsidRPr="008C5133">
              <w:t>443 351,40</w:t>
            </w:r>
          </w:p>
        </w:tc>
        <w:tc>
          <w:tcPr>
            <w:tcW w:w="1985" w:type="dxa"/>
          </w:tcPr>
          <w:p w:rsidR="008C5133" w:rsidRPr="008C5133" w:rsidRDefault="008C5133" w:rsidP="008C5133">
            <w:r w:rsidRPr="008C5133">
              <w:t>+23 240,8</w:t>
            </w:r>
          </w:p>
        </w:tc>
      </w:tr>
      <w:tr w:rsidR="008C5133" w:rsidRPr="008C5133" w:rsidTr="008C5133">
        <w:tc>
          <w:tcPr>
            <w:tcW w:w="2263" w:type="dxa"/>
          </w:tcPr>
          <w:p w:rsidR="008C5133" w:rsidRPr="008C5133" w:rsidRDefault="008C5133" w:rsidP="008C5133">
            <w:pPr>
              <w:rPr>
                <w:b/>
                <w:i/>
              </w:rPr>
            </w:pPr>
            <w:r w:rsidRPr="008C5133">
              <w:rPr>
                <w:b/>
                <w:i/>
              </w:rPr>
              <w:t>Расходы</w:t>
            </w:r>
          </w:p>
        </w:tc>
        <w:tc>
          <w:tcPr>
            <w:tcW w:w="3686" w:type="dxa"/>
            <w:shd w:val="clear" w:color="auto" w:fill="FFFFFF" w:themeFill="background1"/>
          </w:tcPr>
          <w:p w:rsidR="008C5133" w:rsidRPr="008C5133" w:rsidRDefault="008C5133" w:rsidP="008C5133">
            <w:pPr>
              <w:rPr>
                <w:b/>
              </w:rPr>
            </w:pPr>
            <w:r w:rsidRPr="008C5133">
              <w:rPr>
                <w:b/>
              </w:rPr>
              <w:t>588 317,7</w:t>
            </w:r>
          </w:p>
        </w:tc>
        <w:tc>
          <w:tcPr>
            <w:tcW w:w="2126" w:type="dxa"/>
            <w:shd w:val="clear" w:color="auto" w:fill="FFFFFF" w:themeFill="background1"/>
          </w:tcPr>
          <w:p w:rsidR="008C5133" w:rsidRPr="008C5133" w:rsidRDefault="008C5133" w:rsidP="008C5133">
            <w:pPr>
              <w:rPr>
                <w:b/>
              </w:rPr>
            </w:pPr>
            <w:r w:rsidRPr="008C5133">
              <w:rPr>
                <w:b/>
              </w:rPr>
              <w:t>613 058,6</w:t>
            </w:r>
          </w:p>
        </w:tc>
        <w:tc>
          <w:tcPr>
            <w:tcW w:w="1985" w:type="dxa"/>
          </w:tcPr>
          <w:p w:rsidR="008C5133" w:rsidRPr="008C5133" w:rsidRDefault="008C5133" w:rsidP="008C5133">
            <w:pPr>
              <w:rPr>
                <w:b/>
              </w:rPr>
            </w:pPr>
            <w:r w:rsidRPr="008C5133">
              <w:rPr>
                <w:b/>
              </w:rPr>
              <w:t>+24 740,9</w:t>
            </w:r>
          </w:p>
        </w:tc>
      </w:tr>
      <w:tr w:rsidR="008C5133" w:rsidRPr="008C5133" w:rsidTr="008C5133">
        <w:trPr>
          <w:trHeight w:val="449"/>
        </w:trPr>
        <w:tc>
          <w:tcPr>
            <w:tcW w:w="2263" w:type="dxa"/>
          </w:tcPr>
          <w:p w:rsidR="008C5133" w:rsidRPr="008C5133" w:rsidRDefault="008C5133" w:rsidP="008C5133">
            <w:pPr>
              <w:rPr>
                <w:b/>
                <w:i/>
              </w:rPr>
            </w:pPr>
            <w:r w:rsidRPr="008C5133">
              <w:rPr>
                <w:b/>
                <w:i/>
              </w:rPr>
              <w:t>Дефицит,-</w:t>
            </w:r>
          </w:p>
        </w:tc>
        <w:tc>
          <w:tcPr>
            <w:tcW w:w="3686" w:type="dxa"/>
            <w:shd w:val="clear" w:color="auto" w:fill="FFFFFF" w:themeFill="background1"/>
          </w:tcPr>
          <w:p w:rsidR="008C5133" w:rsidRPr="008C5133" w:rsidRDefault="008C5133" w:rsidP="008C5133">
            <w:pPr>
              <w:rPr>
                <w:b/>
              </w:rPr>
            </w:pPr>
            <w:r w:rsidRPr="008C5133">
              <w:rPr>
                <w:b/>
              </w:rPr>
              <w:t>-</w:t>
            </w:r>
          </w:p>
        </w:tc>
        <w:tc>
          <w:tcPr>
            <w:tcW w:w="2126" w:type="dxa"/>
            <w:shd w:val="clear" w:color="auto" w:fill="FFFFFF" w:themeFill="background1"/>
          </w:tcPr>
          <w:p w:rsidR="008C5133" w:rsidRPr="008C5133" w:rsidRDefault="008C5133" w:rsidP="008C5133">
            <w:pPr>
              <w:rPr>
                <w:b/>
              </w:rPr>
            </w:pPr>
            <w:r w:rsidRPr="008C5133">
              <w:rPr>
                <w:b/>
              </w:rPr>
              <w:t>-</w:t>
            </w:r>
          </w:p>
        </w:tc>
        <w:tc>
          <w:tcPr>
            <w:tcW w:w="1985" w:type="dxa"/>
          </w:tcPr>
          <w:p w:rsidR="008C5133" w:rsidRPr="008C5133" w:rsidRDefault="008C5133" w:rsidP="008C5133">
            <w:pPr>
              <w:rPr>
                <w:b/>
              </w:rPr>
            </w:pPr>
            <w:r w:rsidRPr="008C5133">
              <w:rPr>
                <w:b/>
              </w:rPr>
              <w:t>-</w:t>
            </w:r>
          </w:p>
        </w:tc>
      </w:tr>
      <w:tr w:rsidR="008C5133" w:rsidRPr="008C5133" w:rsidTr="008C5133">
        <w:trPr>
          <w:trHeight w:val="70"/>
        </w:trPr>
        <w:tc>
          <w:tcPr>
            <w:tcW w:w="2263" w:type="dxa"/>
          </w:tcPr>
          <w:p w:rsidR="008C5133" w:rsidRPr="008C5133" w:rsidRDefault="008C5133" w:rsidP="008C5133">
            <w:pPr>
              <w:rPr>
                <w:b/>
                <w:i/>
              </w:rPr>
            </w:pPr>
            <w:proofErr w:type="gramStart"/>
            <w:r w:rsidRPr="008C5133">
              <w:rPr>
                <w:b/>
                <w:i/>
              </w:rPr>
              <w:t>Профицит,+</w:t>
            </w:r>
            <w:proofErr w:type="gramEnd"/>
          </w:p>
        </w:tc>
        <w:tc>
          <w:tcPr>
            <w:tcW w:w="3686" w:type="dxa"/>
            <w:shd w:val="clear" w:color="auto" w:fill="FFFFFF" w:themeFill="background1"/>
          </w:tcPr>
          <w:p w:rsidR="008C5133" w:rsidRPr="008C5133" w:rsidRDefault="008C5133" w:rsidP="008C5133">
            <w:pPr>
              <w:rPr>
                <w:b/>
              </w:rPr>
            </w:pPr>
            <w:r w:rsidRPr="008C5133">
              <w:rPr>
                <w:b/>
              </w:rPr>
              <w:t>3 337,0</w:t>
            </w:r>
          </w:p>
        </w:tc>
        <w:tc>
          <w:tcPr>
            <w:tcW w:w="2126" w:type="dxa"/>
            <w:shd w:val="clear" w:color="auto" w:fill="FFFFFF" w:themeFill="background1"/>
          </w:tcPr>
          <w:p w:rsidR="008C5133" w:rsidRPr="008C5133" w:rsidRDefault="008C5133" w:rsidP="008C5133">
            <w:pPr>
              <w:rPr>
                <w:b/>
              </w:rPr>
            </w:pPr>
            <w:r w:rsidRPr="008C5133">
              <w:rPr>
                <w:b/>
              </w:rPr>
              <w:t>3 336,9</w:t>
            </w:r>
          </w:p>
        </w:tc>
        <w:tc>
          <w:tcPr>
            <w:tcW w:w="1985" w:type="dxa"/>
          </w:tcPr>
          <w:p w:rsidR="008C5133" w:rsidRPr="008C5133" w:rsidRDefault="008C5133" w:rsidP="008C5133">
            <w:pPr>
              <w:rPr>
                <w:b/>
              </w:rPr>
            </w:pPr>
            <w:r w:rsidRPr="008C5133">
              <w:rPr>
                <w:b/>
              </w:rPr>
              <w:t>-0,1</w:t>
            </w:r>
          </w:p>
        </w:tc>
      </w:tr>
    </w:tbl>
    <w:p w:rsidR="008C5133" w:rsidRPr="008C5133" w:rsidRDefault="008C5133" w:rsidP="008C5133">
      <w:pPr>
        <w:numPr>
          <w:ilvl w:val="0"/>
          <w:numId w:val="1"/>
        </w:numPr>
        <w:ind w:left="426" w:hanging="426"/>
        <w:jc w:val="both"/>
        <w:rPr>
          <w:rFonts w:ascii="Times New Roman" w:hAnsi="Times New Roman" w:cs="Times New Roman"/>
          <w:bCs/>
        </w:rPr>
      </w:pPr>
      <w:r w:rsidRPr="008C5133">
        <w:rPr>
          <w:rFonts w:ascii="Times New Roman" w:hAnsi="Times New Roman" w:cs="Times New Roman"/>
          <w:bCs/>
        </w:rPr>
        <w:t xml:space="preserve">Увеличение доходной части бюджета в проекте решения о внесении изменений в объеме 24 740,8 тыс. рублей произошло вследствие дополнительно доведенных лимитов до городского бюджета </w:t>
      </w:r>
      <w:r w:rsidRPr="008C5133">
        <w:rPr>
          <w:rFonts w:ascii="Times New Roman" w:hAnsi="Times New Roman" w:cs="Times New Roman"/>
          <w:bCs/>
        </w:rPr>
        <w:lastRenderedPageBreak/>
        <w:t>безвозмездных поступлений в сумме 23 240,8 тыс. рублей и 1 500,0 тыс. рублей собственных доходов бюджета.</w:t>
      </w:r>
    </w:p>
    <w:p w:rsidR="008C5133" w:rsidRPr="008C5133" w:rsidRDefault="008C5133" w:rsidP="008C5133">
      <w:pPr>
        <w:numPr>
          <w:ilvl w:val="0"/>
          <w:numId w:val="1"/>
        </w:numPr>
        <w:ind w:left="426" w:hanging="426"/>
        <w:jc w:val="both"/>
        <w:rPr>
          <w:rFonts w:ascii="Times New Roman" w:hAnsi="Times New Roman" w:cs="Times New Roman"/>
        </w:rPr>
      </w:pPr>
      <w:r w:rsidRPr="008C5133">
        <w:rPr>
          <w:rFonts w:ascii="Times New Roman" w:hAnsi="Times New Roman" w:cs="Times New Roman"/>
        </w:rPr>
        <w:t xml:space="preserve">Представленные финансовым органом изменения по увеличению и уменьшению плановых назначений по налоговым и неналоговым доходам обоснованы.  </w:t>
      </w:r>
    </w:p>
    <w:p w:rsidR="008C5133" w:rsidRPr="008C5133" w:rsidRDefault="008C5133" w:rsidP="008C5133">
      <w:pPr>
        <w:numPr>
          <w:ilvl w:val="0"/>
          <w:numId w:val="1"/>
        </w:numPr>
        <w:ind w:left="426" w:hanging="426"/>
        <w:jc w:val="both"/>
        <w:rPr>
          <w:rFonts w:ascii="Times New Roman" w:hAnsi="Times New Roman" w:cs="Times New Roman"/>
        </w:rPr>
      </w:pPr>
      <w:r w:rsidRPr="008C5133">
        <w:rPr>
          <w:rFonts w:ascii="Times New Roman" w:hAnsi="Times New Roman" w:cs="Times New Roman"/>
        </w:rPr>
        <w:t>В Проекте Решения о внесении изменений в бюджет городского округа «Город Петровск-Забайкальский» расходная часть бюджета на 2022 год увеличена на 24 740,9 тыс. рублей, из которых 94% от внесенных изменений, это изменения расходов исходя из целевого назначения межбюджетных трансфертов.</w:t>
      </w:r>
    </w:p>
    <w:p w:rsidR="008C5133" w:rsidRPr="008C5133" w:rsidRDefault="008C5133" w:rsidP="008C5133">
      <w:pPr>
        <w:numPr>
          <w:ilvl w:val="0"/>
          <w:numId w:val="1"/>
        </w:numPr>
        <w:ind w:left="426" w:hanging="426"/>
        <w:jc w:val="both"/>
        <w:rPr>
          <w:rFonts w:ascii="Times New Roman" w:hAnsi="Times New Roman" w:cs="Times New Roman"/>
        </w:rPr>
      </w:pPr>
      <w:r w:rsidRPr="008C5133">
        <w:rPr>
          <w:rFonts w:ascii="Times New Roman" w:hAnsi="Times New Roman" w:cs="Times New Roman"/>
        </w:rPr>
        <w:t>Профицит бюджета городского округа в представленных изменениях предлагается утвердить в сумме 3 336,9 тыс. рублей (3337,0 тыс. рублей в предыдущей редакции).</w:t>
      </w:r>
    </w:p>
    <w:p w:rsidR="00BA45E2" w:rsidRPr="008C5133" w:rsidRDefault="00BA45E2" w:rsidP="00BA45E2"/>
    <w:p w:rsidR="008C5133" w:rsidRDefault="00BA45E2" w:rsidP="008C5133">
      <w:pPr>
        <w:jc w:val="both"/>
        <w:rPr>
          <w:rFonts w:ascii="Times New Roman" w:hAnsi="Times New Roman" w:cs="Times New Roman"/>
          <w:b/>
        </w:rPr>
      </w:pPr>
      <w:r w:rsidRPr="008C5133">
        <w:rPr>
          <w:rFonts w:ascii="Times New Roman" w:hAnsi="Times New Roman" w:cs="Times New Roman"/>
        </w:rPr>
        <w:t>4)</w:t>
      </w:r>
      <w:r w:rsidRPr="008C5133">
        <w:rPr>
          <w:rFonts w:ascii="Times New Roman" w:hAnsi="Times New Roman" w:cs="Times New Roman"/>
        </w:rPr>
        <w:tab/>
      </w:r>
      <w:r w:rsidR="008C5133" w:rsidRPr="008C5133">
        <w:rPr>
          <w:rFonts w:ascii="Times New Roman" w:hAnsi="Times New Roman" w:cs="Times New Roman"/>
          <w:b/>
        </w:rPr>
        <w:t>Э</w:t>
      </w:r>
      <w:r w:rsidR="00717444">
        <w:rPr>
          <w:rFonts w:ascii="Times New Roman" w:hAnsi="Times New Roman" w:cs="Times New Roman"/>
          <w:b/>
        </w:rPr>
        <w:t>кспертиза</w:t>
      </w:r>
      <w:r w:rsidR="008C5133" w:rsidRPr="008C5133">
        <w:rPr>
          <w:rFonts w:ascii="Times New Roman" w:hAnsi="Times New Roman" w:cs="Times New Roman"/>
          <w:b/>
        </w:rPr>
        <w:t xml:space="preserve"> проекта Решения Думы городского округа «Город Петровск-Забайкальский» «О внесении изменений в решение Думы городского округа «Город Петровск-Забайкальский» от 24.12.2021 г. №47 «О бюджете городского округа «Город Петровск-Забайкальский» на 2021 год и плановый период 2022 и 2023 </w:t>
      </w:r>
      <w:proofErr w:type="gramStart"/>
      <w:r w:rsidR="008C5133" w:rsidRPr="008C5133">
        <w:rPr>
          <w:rFonts w:ascii="Times New Roman" w:hAnsi="Times New Roman" w:cs="Times New Roman"/>
          <w:b/>
        </w:rPr>
        <w:t>годы»(</w:t>
      </w:r>
      <w:proofErr w:type="gramEnd"/>
      <w:r w:rsidR="008C5133" w:rsidRPr="008C5133">
        <w:rPr>
          <w:rFonts w:ascii="Times New Roman" w:hAnsi="Times New Roman" w:cs="Times New Roman"/>
          <w:b/>
        </w:rPr>
        <w:t xml:space="preserve">в редакции от </w:t>
      </w:r>
      <w:r w:rsidR="008C5133" w:rsidRPr="008C5133">
        <w:rPr>
          <w:rFonts w:ascii="Times New Roman" w:hAnsi="Times New Roman" w:cs="Times New Roman"/>
          <w:b/>
          <w:bCs/>
        </w:rPr>
        <w:t>25.03.2022 года № 12, от 29.04.2022 года №17, от 15.06.2022 года №27, от 30.06.2022 года № 29, от 06.09.2022 года № 36, от 28.10.2022 года №4, от 09.12.2022 года №14</w:t>
      </w:r>
      <w:r w:rsidR="008C5133" w:rsidRPr="008C5133">
        <w:rPr>
          <w:rFonts w:ascii="Times New Roman" w:hAnsi="Times New Roman" w:cs="Times New Roman"/>
          <w:b/>
        </w:rPr>
        <w:t>)</w:t>
      </w:r>
    </w:p>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По результатам экспертизы можно сделать следующие выводы:</w:t>
      </w:r>
    </w:p>
    <w:p w:rsidR="008C5133" w:rsidRPr="008C5133" w:rsidRDefault="008C5133" w:rsidP="008C5133">
      <w:pPr>
        <w:numPr>
          <w:ilvl w:val="0"/>
          <w:numId w:val="2"/>
        </w:numPr>
        <w:jc w:val="both"/>
        <w:rPr>
          <w:rFonts w:ascii="Times New Roman" w:hAnsi="Times New Roman" w:cs="Times New Roman"/>
        </w:rPr>
      </w:pPr>
      <w:r w:rsidRPr="008C5133">
        <w:rPr>
          <w:rFonts w:ascii="Times New Roman" w:hAnsi="Times New Roman" w:cs="Times New Roman"/>
        </w:rPr>
        <w:t xml:space="preserve">Проектом Решения о внесении изменений в бюджет городского округа на 2022 год   прогнозируются показатели бюджета в следующих объемах: </w:t>
      </w:r>
    </w:p>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 xml:space="preserve">                                                                                                                                                         тыс. рублей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552"/>
        <w:gridCol w:w="2551"/>
        <w:gridCol w:w="2948"/>
      </w:tblGrid>
      <w:tr w:rsidR="008C5133" w:rsidRPr="008C5133" w:rsidTr="008C5133">
        <w:tc>
          <w:tcPr>
            <w:tcW w:w="2263" w:type="dxa"/>
          </w:tcPr>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Показатели</w:t>
            </w:r>
          </w:p>
        </w:tc>
        <w:tc>
          <w:tcPr>
            <w:tcW w:w="2552" w:type="dxa"/>
            <w:shd w:val="clear" w:color="auto" w:fill="FFFFFF" w:themeFill="background1"/>
          </w:tcPr>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Утверждено на</w:t>
            </w:r>
            <w:r>
              <w:rPr>
                <w:rFonts w:ascii="Times New Roman" w:hAnsi="Times New Roman" w:cs="Times New Roman"/>
              </w:rPr>
              <w:t xml:space="preserve"> </w:t>
            </w:r>
            <w:r w:rsidRPr="008C5133">
              <w:rPr>
                <w:rFonts w:ascii="Times New Roman" w:hAnsi="Times New Roman" w:cs="Times New Roman"/>
              </w:rPr>
              <w:t>2022 год (в редакции от 09.12.2022г. №14)</w:t>
            </w:r>
          </w:p>
        </w:tc>
        <w:tc>
          <w:tcPr>
            <w:tcW w:w="2551" w:type="dxa"/>
            <w:shd w:val="clear" w:color="auto" w:fill="FFFFFF" w:themeFill="background1"/>
          </w:tcPr>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Проект Решения изменений</w:t>
            </w:r>
            <w:r>
              <w:rPr>
                <w:rFonts w:ascii="Times New Roman" w:hAnsi="Times New Roman" w:cs="Times New Roman"/>
              </w:rPr>
              <w:t xml:space="preserve"> </w:t>
            </w:r>
            <w:r w:rsidRPr="008C5133">
              <w:rPr>
                <w:rFonts w:ascii="Times New Roman" w:hAnsi="Times New Roman" w:cs="Times New Roman"/>
              </w:rPr>
              <w:t>на 2022 год</w:t>
            </w:r>
          </w:p>
        </w:tc>
        <w:tc>
          <w:tcPr>
            <w:tcW w:w="2948" w:type="dxa"/>
          </w:tcPr>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 xml:space="preserve">Разница </w:t>
            </w:r>
            <w:r>
              <w:rPr>
                <w:rFonts w:ascii="Times New Roman" w:hAnsi="Times New Roman" w:cs="Times New Roman"/>
              </w:rPr>
              <w:t>у</w:t>
            </w:r>
            <w:r w:rsidRPr="008C5133">
              <w:rPr>
                <w:rFonts w:ascii="Times New Roman" w:hAnsi="Times New Roman" w:cs="Times New Roman"/>
              </w:rPr>
              <w:t>твержденного к проекту</w:t>
            </w:r>
          </w:p>
        </w:tc>
      </w:tr>
      <w:tr w:rsidR="008C5133" w:rsidRPr="008C5133" w:rsidTr="008C5133">
        <w:tc>
          <w:tcPr>
            <w:tcW w:w="2263" w:type="dxa"/>
          </w:tcPr>
          <w:p w:rsidR="008C5133" w:rsidRPr="008C5133" w:rsidRDefault="008C5133" w:rsidP="008C5133">
            <w:pPr>
              <w:jc w:val="both"/>
              <w:rPr>
                <w:rFonts w:ascii="Times New Roman" w:hAnsi="Times New Roman" w:cs="Times New Roman"/>
                <w:i/>
              </w:rPr>
            </w:pPr>
            <w:r w:rsidRPr="008C5133">
              <w:rPr>
                <w:rFonts w:ascii="Times New Roman" w:hAnsi="Times New Roman" w:cs="Times New Roman"/>
                <w:i/>
              </w:rPr>
              <w:t>Доходы, всего</w:t>
            </w:r>
          </w:p>
        </w:tc>
        <w:tc>
          <w:tcPr>
            <w:tcW w:w="2552" w:type="dxa"/>
            <w:shd w:val="clear" w:color="auto" w:fill="FFFFFF" w:themeFill="background1"/>
          </w:tcPr>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616 395,50</w:t>
            </w:r>
          </w:p>
        </w:tc>
        <w:tc>
          <w:tcPr>
            <w:tcW w:w="2551" w:type="dxa"/>
            <w:shd w:val="clear" w:color="auto" w:fill="FFFFFF" w:themeFill="background1"/>
          </w:tcPr>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615 447,9</w:t>
            </w:r>
          </w:p>
        </w:tc>
        <w:tc>
          <w:tcPr>
            <w:tcW w:w="2948" w:type="dxa"/>
          </w:tcPr>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-947,6</w:t>
            </w:r>
          </w:p>
        </w:tc>
      </w:tr>
      <w:tr w:rsidR="008C5133" w:rsidRPr="008C5133" w:rsidTr="008C5133">
        <w:tc>
          <w:tcPr>
            <w:tcW w:w="2263" w:type="dxa"/>
          </w:tcPr>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 xml:space="preserve">в том числе </w:t>
            </w:r>
          </w:p>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собственные доходы</w:t>
            </w:r>
          </w:p>
        </w:tc>
        <w:tc>
          <w:tcPr>
            <w:tcW w:w="2552" w:type="dxa"/>
            <w:shd w:val="clear" w:color="auto" w:fill="FFFFFF" w:themeFill="background1"/>
          </w:tcPr>
          <w:p w:rsidR="008C5133" w:rsidRPr="008C5133" w:rsidRDefault="008C5133" w:rsidP="008C5133">
            <w:pPr>
              <w:jc w:val="both"/>
              <w:rPr>
                <w:rFonts w:ascii="Times New Roman" w:hAnsi="Times New Roman" w:cs="Times New Roman"/>
              </w:rPr>
            </w:pPr>
          </w:p>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173 044,10</w:t>
            </w:r>
          </w:p>
        </w:tc>
        <w:tc>
          <w:tcPr>
            <w:tcW w:w="2551" w:type="dxa"/>
            <w:shd w:val="clear" w:color="auto" w:fill="FFFFFF" w:themeFill="background1"/>
          </w:tcPr>
          <w:p w:rsidR="008C5133" w:rsidRPr="008C5133" w:rsidRDefault="008C5133" w:rsidP="008C5133">
            <w:pPr>
              <w:jc w:val="both"/>
              <w:rPr>
                <w:rFonts w:ascii="Times New Roman" w:hAnsi="Times New Roman" w:cs="Times New Roman"/>
              </w:rPr>
            </w:pPr>
          </w:p>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173 044,10</w:t>
            </w:r>
          </w:p>
        </w:tc>
        <w:tc>
          <w:tcPr>
            <w:tcW w:w="2948" w:type="dxa"/>
          </w:tcPr>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0</w:t>
            </w:r>
          </w:p>
        </w:tc>
      </w:tr>
      <w:tr w:rsidR="008C5133" w:rsidRPr="008C5133" w:rsidTr="008C5133">
        <w:trPr>
          <w:trHeight w:val="389"/>
        </w:trPr>
        <w:tc>
          <w:tcPr>
            <w:tcW w:w="2263" w:type="dxa"/>
          </w:tcPr>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Безвозмездные поступления</w:t>
            </w:r>
          </w:p>
        </w:tc>
        <w:tc>
          <w:tcPr>
            <w:tcW w:w="2552" w:type="dxa"/>
            <w:shd w:val="clear" w:color="auto" w:fill="FFFFFF" w:themeFill="background1"/>
          </w:tcPr>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443 351,40</w:t>
            </w:r>
          </w:p>
        </w:tc>
        <w:tc>
          <w:tcPr>
            <w:tcW w:w="2551" w:type="dxa"/>
            <w:shd w:val="clear" w:color="auto" w:fill="FFFFFF" w:themeFill="background1"/>
          </w:tcPr>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442 403,8</w:t>
            </w:r>
          </w:p>
        </w:tc>
        <w:tc>
          <w:tcPr>
            <w:tcW w:w="2948" w:type="dxa"/>
          </w:tcPr>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-947,6</w:t>
            </w:r>
          </w:p>
        </w:tc>
      </w:tr>
      <w:tr w:rsidR="008C5133" w:rsidRPr="008C5133" w:rsidTr="008C5133">
        <w:tc>
          <w:tcPr>
            <w:tcW w:w="2263" w:type="dxa"/>
          </w:tcPr>
          <w:p w:rsidR="008C5133" w:rsidRPr="008C5133" w:rsidRDefault="008C5133" w:rsidP="008C5133">
            <w:pPr>
              <w:jc w:val="both"/>
              <w:rPr>
                <w:rFonts w:ascii="Times New Roman" w:hAnsi="Times New Roman" w:cs="Times New Roman"/>
                <w:i/>
              </w:rPr>
            </w:pPr>
            <w:r w:rsidRPr="008C5133">
              <w:rPr>
                <w:rFonts w:ascii="Times New Roman" w:hAnsi="Times New Roman" w:cs="Times New Roman"/>
                <w:i/>
              </w:rPr>
              <w:t>Расходы</w:t>
            </w:r>
          </w:p>
        </w:tc>
        <w:tc>
          <w:tcPr>
            <w:tcW w:w="2552" w:type="dxa"/>
            <w:shd w:val="clear" w:color="auto" w:fill="FFFFFF" w:themeFill="background1"/>
          </w:tcPr>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613 058,6</w:t>
            </w:r>
          </w:p>
        </w:tc>
        <w:tc>
          <w:tcPr>
            <w:tcW w:w="2551" w:type="dxa"/>
            <w:shd w:val="clear" w:color="auto" w:fill="FFFFFF" w:themeFill="background1"/>
          </w:tcPr>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612 111,0</w:t>
            </w:r>
          </w:p>
        </w:tc>
        <w:tc>
          <w:tcPr>
            <w:tcW w:w="2948" w:type="dxa"/>
          </w:tcPr>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-947,6</w:t>
            </w:r>
          </w:p>
        </w:tc>
      </w:tr>
      <w:tr w:rsidR="008C5133" w:rsidRPr="008C5133" w:rsidTr="008C5133">
        <w:trPr>
          <w:trHeight w:val="449"/>
        </w:trPr>
        <w:tc>
          <w:tcPr>
            <w:tcW w:w="2263" w:type="dxa"/>
          </w:tcPr>
          <w:p w:rsidR="008C5133" w:rsidRPr="008C5133" w:rsidRDefault="008C5133" w:rsidP="008C5133">
            <w:pPr>
              <w:jc w:val="both"/>
              <w:rPr>
                <w:rFonts w:ascii="Times New Roman" w:hAnsi="Times New Roman" w:cs="Times New Roman"/>
                <w:i/>
              </w:rPr>
            </w:pPr>
            <w:r w:rsidRPr="008C5133">
              <w:rPr>
                <w:rFonts w:ascii="Times New Roman" w:hAnsi="Times New Roman" w:cs="Times New Roman"/>
                <w:i/>
              </w:rPr>
              <w:t>Дефицит,-</w:t>
            </w:r>
          </w:p>
        </w:tc>
        <w:tc>
          <w:tcPr>
            <w:tcW w:w="2552" w:type="dxa"/>
            <w:shd w:val="clear" w:color="auto" w:fill="FFFFFF" w:themeFill="background1"/>
          </w:tcPr>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w:t>
            </w:r>
          </w:p>
        </w:tc>
        <w:tc>
          <w:tcPr>
            <w:tcW w:w="2551" w:type="dxa"/>
            <w:shd w:val="clear" w:color="auto" w:fill="FFFFFF" w:themeFill="background1"/>
          </w:tcPr>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w:t>
            </w:r>
          </w:p>
        </w:tc>
        <w:tc>
          <w:tcPr>
            <w:tcW w:w="2948" w:type="dxa"/>
          </w:tcPr>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w:t>
            </w:r>
          </w:p>
        </w:tc>
      </w:tr>
      <w:tr w:rsidR="008C5133" w:rsidRPr="008C5133" w:rsidTr="008C5133">
        <w:trPr>
          <w:trHeight w:val="70"/>
        </w:trPr>
        <w:tc>
          <w:tcPr>
            <w:tcW w:w="2263" w:type="dxa"/>
          </w:tcPr>
          <w:p w:rsidR="008C5133" w:rsidRPr="008C5133" w:rsidRDefault="008C5133" w:rsidP="008C5133">
            <w:pPr>
              <w:jc w:val="both"/>
              <w:rPr>
                <w:rFonts w:ascii="Times New Roman" w:hAnsi="Times New Roman" w:cs="Times New Roman"/>
                <w:i/>
              </w:rPr>
            </w:pPr>
            <w:proofErr w:type="gramStart"/>
            <w:r w:rsidRPr="008C5133">
              <w:rPr>
                <w:rFonts w:ascii="Times New Roman" w:hAnsi="Times New Roman" w:cs="Times New Roman"/>
                <w:i/>
              </w:rPr>
              <w:t>Профицит,+</w:t>
            </w:r>
            <w:proofErr w:type="gramEnd"/>
          </w:p>
        </w:tc>
        <w:tc>
          <w:tcPr>
            <w:tcW w:w="2552" w:type="dxa"/>
            <w:shd w:val="clear" w:color="auto" w:fill="FFFFFF" w:themeFill="background1"/>
          </w:tcPr>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3 336,9</w:t>
            </w:r>
          </w:p>
        </w:tc>
        <w:tc>
          <w:tcPr>
            <w:tcW w:w="2551" w:type="dxa"/>
            <w:shd w:val="clear" w:color="auto" w:fill="FFFFFF" w:themeFill="background1"/>
          </w:tcPr>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3 336,9</w:t>
            </w:r>
          </w:p>
        </w:tc>
        <w:tc>
          <w:tcPr>
            <w:tcW w:w="2948" w:type="dxa"/>
          </w:tcPr>
          <w:p w:rsidR="008C5133" w:rsidRPr="008C5133" w:rsidRDefault="008C5133" w:rsidP="008C5133">
            <w:pPr>
              <w:jc w:val="both"/>
              <w:rPr>
                <w:rFonts w:ascii="Times New Roman" w:hAnsi="Times New Roman" w:cs="Times New Roman"/>
              </w:rPr>
            </w:pPr>
            <w:r w:rsidRPr="008C5133">
              <w:rPr>
                <w:rFonts w:ascii="Times New Roman" w:hAnsi="Times New Roman" w:cs="Times New Roman"/>
              </w:rPr>
              <w:t>0</w:t>
            </w:r>
          </w:p>
        </w:tc>
      </w:tr>
    </w:tbl>
    <w:p w:rsidR="008C5133" w:rsidRPr="008C5133" w:rsidRDefault="008C5133" w:rsidP="008C5133">
      <w:pPr>
        <w:numPr>
          <w:ilvl w:val="0"/>
          <w:numId w:val="2"/>
        </w:numPr>
        <w:jc w:val="both"/>
        <w:rPr>
          <w:rFonts w:ascii="Times New Roman" w:hAnsi="Times New Roman" w:cs="Times New Roman"/>
          <w:bCs/>
        </w:rPr>
      </w:pPr>
      <w:r w:rsidRPr="008C5133">
        <w:rPr>
          <w:rFonts w:ascii="Times New Roman" w:hAnsi="Times New Roman" w:cs="Times New Roman"/>
          <w:bCs/>
        </w:rPr>
        <w:t>Сокращение доходной части бюджета в проекте решения о внесении изменений в объеме 947,6 тыс. рублей произошло вследствие уменьшения лимитов безвозмездных поступлений в городской бюджет в сумме 947,6 тыс. рублей.</w:t>
      </w:r>
    </w:p>
    <w:p w:rsidR="008C5133" w:rsidRPr="008C5133" w:rsidRDefault="008C5133" w:rsidP="008C5133">
      <w:pPr>
        <w:numPr>
          <w:ilvl w:val="0"/>
          <w:numId w:val="2"/>
        </w:numPr>
        <w:jc w:val="both"/>
        <w:rPr>
          <w:rFonts w:ascii="Times New Roman" w:hAnsi="Times New Roman" w:cs="Times New Roman"/>
        </w:rPr>
      </w:pPr>
      <w:r w:rsidRPr="008C5133">
        <w:rPr>
          <w:rFonts w:ascii="Times New Roman" w:hAnsi="Times New Roman" w:cs="Times New Roman"/>
        </w:rPr>
        <w:t>В Проекте Решения о внесении изменений в бюджет городского округа «Город Петровск-Забайкальский» расходная часть бюджета на 2022 год уменьшена на 947,6 тыс. рублей, из которых 100% от внесенных изменений, это изменения расходов исходя из целевого назначения межбюджетных трансфертов.</w:t>
      </w:r>
    </w:p>
    <w:p w:rsidR="008C5133" w:rsidRPr="008C5133" w:rsidRDefault="008C5133" w:rsidP="008C5133">
      <w:pPr>
        <w:numPr>
          <w:ilvl w:val="0"/>
          <w:numId w:val="2"/>
        </w:numPr>
        <w:jc w:val="both"/>
        <w:rPr>
          <w:rFonts w:ascii="Times New Roman" w:hAnsi="Times New Roman" w:cs="Times New Roman"/>
        </w:rPr>
      </w:pPr>
      <w:r w:rsidRPr="008C5133">
        <w:rPr>
          <w:rFonts w:ascii="Times New Roman" w:hAnsi="Times New Roman" w:cs="Times New Roman"/>
        </w:rPr>
        <w:t>Профицит бюджета городского округа в представленных изменениях предлагается оставить на прежнем уровне (3 336,9 тыс. рублей).</w:t>
      </w:r>
    </w:p>
    <w:p w:rsidR="008C5133" w:rsidRPr="008C5133" w:rsidRDefault="008C5133" w:rsidP="008C5133">
      <w:pPr>
        <w:jc w:val="both"/>
        <w:rPr>
          <w:rFonts w:ascii="Times New Roman" w:hAnsi="Times New Roman" w:cs="Times New Roman"/>
        </w:rPr>
      </w:pPr>
    </w:p>
    <w:p w:rsidR="00BA45E2" w:rsidRPr="003E2B01" w:rsidRDefault="00BA45E2" w:rsidP="008C5133">
      <w:pPr>
        <w:rPr>
          <w:rFonts w:ascii="Times New Roman" w:hAnsi="Times New Roman" w:cs="Times New Roman"/>
          <w:strike/>
        </w:rPr>
      </w:pPr>
    </w:p>
    <w:p w:rsidR="008C5133" w:rsidRPr="003E2B01" w:rsidRDefault="00BA45E2" w:rsidP="008C5133">
      <w:pPr>
        <w:jc w:val="both"/>
        <w:rPr>
          <w:rFonts w:ascii="Times New Roman" w:hAnsi="Times New Roman" w:cs="Times New Roman"/>
          <w:b/>
        </w:rPr>
      </w:pPr>
      <w:r w:rsidRPr="003E2B01">
        <w:rPr>
          <w:rFonts w:ascii="Times New Roman" w:hAnsi="Times New Roman" w:cs="Times New Roman"/>
        </w:rPr>
        <w:t>5)</w:t>
      </w:r>
      <w:r w:rsidRPr="003E2B01">
        <w:rPr>
          <w:rFonts w:ascii="Times New Roman" w:hAnsi="Times New Roman" w:cs="Times New Roman"/>
        </w:rPr>
        <w:tab/>
      </w:r>
      <w:r w:rsidR="008C5133" w:rsidRPr="003E2B01">
        <w:rPr>
          <w:rFonts w:ascii="Times New Roman" w:hAnsi="Times New Roman" w:cs="Times New Roman"/>
          <w:b/>
        </w:rPr>
        <w:t>Э</w:t>
      </w:r>
      <w:r w:rsidR="00717444" w:rsidRPr="003E2B01">
        <w:rPr>
          <w:rFonts w:ascii="Times New Roman" w:hAnsi="Times New Roman" w:cs="Times New Roman"/>
          <w:b/>
        </w:rPr>
        <w:t>кспертиза</w:t>
      </w:r>
      <w:r w:rsidR="008C5133" w:rsidRPr="003E2B01">
        <w:rPr>
          <w:rFonts w:ascii="Times New Roman" w:hAnsi="Times New Roman" w:cs="Times New Roman"/>
          <w:b/>
        </w:rPr>
        <w:t xml:space="preserve"> проекта Решения Думы городского округа «Город Петровск-Забайкальский» «О бюджете городского округа «Город Петровск-Забайкальский» на 2023 год и плановый период 2024 и 2025 годов»</w:t>
      </w:r>
    </w:p>
    <w:p w:rsidR="008C5133" w:rsidRPr="003E2B01" w:rsidRDefault="008C5133" w:rsidP="00BA45E2">
      <w:pPr>
        <w:rPr>
          <w:rFonts w:ascii="Times New Roman" w:hAnsi="Times New Roman" w:cs="Times New Roman"/>
        </w:rPr>
      </w:pPr>
      <w:r w:rsidRPr="003E2B01">
        <w:rPr>
          <w:rFonts w:ascii="Times New Roman" w:hAnsi="Times New Roman" w:cs="Times New Roman"/>
        </w:rPr>
        <w:t>По результатам экспертизы можно сделать следующие выводы:</w:t>
      </w:r>
    </w:p>
    <w:p w:rsidR="008C5133" w:rsidRPr="003E2B01" w:rsidRDefault="008C5133" w:rsidP="00717444">
      <w:pPr>
        <w:jc w:val="both"/>
        <w:rPr>
          <w:rFonts w:ascii="Times New Roman" w:hAnsi="Times New Roman" w:cs="Times New Roman"/>
        </w:rPr>
      </w:pPr>
      <w:r w:rsidRPr="003E2B01">
        <w:rPr>
          <w:rFonts w:ascii="Times New Roman" w:hAnsi="Times New Roman" w:cs="Times New Roman"/>
        </w:rPr>
        <w:t>1.</w:t>
      </w:r>
      <w:r w:rsidRPr="003E2B01">
        <w:rPr>
          <w:rFonts w:ascii="Times New Roman" w:hAnsi="Times New Roman" w:cs="Times New Roman"/>
        </w:rPr>
        <w:tab/>
        <w:t>Характерные особенности проекта Решения о бюджете городского округа на 2023 год и плановый период 2024 и 2025 годов:</w:t>
      </w:r>
    </w:p>
    <w:p w:rsidR="00717444" w:rsidRPr="003E2B01" w:rsidRDefault="00717444" w:rsidP="00717444">
      <w:pPr>
        <w:jc w:val="both"/>
        <w:rPr>
          <w:rFonts w:ascii="Times New Roman" w:hAnsi="Times New Roman" w:cs="Times New Roman"/>
        </w:rPr>
      </w:pPr>
      <w:r w:rsidRPr="003E2B01">
        <w:rPr>
          <w:rFonts w:ascii="Times New Roman" w:hAnsi="Times New Roman" w:cs="Times New Roman"/>
        </w:rPr>
        <w:t xml:space="preserve">  Бюджетные назначения по доходам:</w:t>
      </w:r>
    </w:p>
    <w:p w:rsidR="00717444" w:rsidRPr="003E2B01" w:rsidRDefault="00717444" w:rsidP="00717444">
      <w:pPr>
        <w:jc w:val="both"/>
        <w:rPr>
          <w:rFonts w:ascii="Times New Roman" w:hAnsi="Times New Roman" w:cs="Times New Roman"/>
        </w:rPr>
      </w:pPr>
      <w:r w:rsidRPr="003E2B01">
        <w:rPr>
          <w:rFonts w:ascii="Times New Roman" w:hAnsi="Times New Roman" w:cs="Times New Roman"/>
        </w:rPr>
        <w:t xml:space="preserve">  Расчеты поступления налоговых и неналоговых доходов прогнозировались на основании: </w:t>
      </w:r>
    </w:p>
    <w:p w:rsidR="00717444" w:rsidRPr="003E2B01" w:rsidRDefault="00717444" w:rsidP="00717444">
      <w:pPr>
        <w:jc w:val="both"/>
        <w:rPr>
          <w:rFonts w:ascii="Times New Roman" w:hAnsi="Times New Roman" w:cs="Times New Roman"/>
        </w:rPr>
      </w:pPr>
      <w:r w:rsidRPr="003E2B01">
        <w:rPr>
          <w:rFonts w:ascii="Times New Roman" w:hAnsi="Times New Roman" w:cs="Times New Roman"/>
        </w:rPr>
        <w:t xml:space="preserve">- прогнозных показателей Межрайонной ИФНС России № 8 по Забайкальскому краю; </w:t>
      </w:r>
    </w:p>
    <w:p w:rsidR="00717444" w:rsidRPr="003E2B01" w:rsidRDefault="00717444" w:rsidP="00717444">
      <w:pPr>
        <w:jc w:val="both"/>
        <w:rPr>
          <w:rFonts w:ascii="Times New Roman" w:hAnsi="Times New Roman" w:cs="Times New Roman"/>
        </w:rPr>
      </w:pPr>
      <w:r w:rsidRPr="003E2B01">
        <w:rPr>
          <w:rFonts w:ascii="Times New Roman" w:hAnsi="Times New Roman" w:cs="Times New Roman"/>
        </w:rPr>
        <w:t>-  исходя из ожидаемого поступления за 202</w:t>
      </w:r>
      <w:r w:rsidRPr="003E2B01">
        <w:rPr>
          <w:rFonts w:ascii="Times New Roman" w:hAnsi="Times New Roman" w:cs="Times New Roman"/>
        </w:rPr>
        <w:t>2</w:t>
      </w:r>
      <w:r w:rsidRPr="003E2B01">
        <w:rPr>
          <w:rFonts w:ascii="Times New Roman" w:hAnsi="Times New Roman" w:cs="Times New Roman"/>
        </w:rPr>
        <w:t xml:space="preserve"> год;</w:t>
      </w:r>
    </w:p>
    <w:p w:rsidR="00717444" w:rsidRPr="003E2B01" w:rsidRDefault="00717444" w:rsidP="00717444">
      <w:pPr>
        <w:jc w:val="both"/>
        <w:rPr>
          <w:rFonts w:ascii="Times New Roman" w:hAnsi="Times New Roman" w:cs="Times New Roman"/>
        </w:rPr>
      </w:pPr>
      <w:r w:rsidRPr="003E2B01">
        <w:rPr>
          <w:rFonts w:ascii="Times New Roman" w:hAnsi="Times New Roman" w:cs="Times New Roman"/>
        </w:rPr>
        <w:t>- прогнозных показателей главных администраторов доходов бюджета;</w:t>
      </w:r>
    </w:p>
    <w:p w:rsidR="00717444" w:rsidRPr="003E2B01" w:rsidRDefault="00717444" w:rsidP="00717444">
      <w:pPr>
        <w:jc w:val="both"/>
        <w:rPr>
          <w:rFonts w:ascii="Times New Roman" w:hAnsi="Times New Roman" w:cs="Times New Roman"/>
        </w:rPr>
      </w:pPr>
      <w:r w:rsidRPr="003E2B01">
        <w:rPr>
          <w:rFonts w:ascii="Times New Roman" w:hAnsi="Times New Roman" w:cs="Times New Roman"/>
        </w:rPr>
        <w:t xml:space="preserve">- в качестве резервов пополнения доходной части бюджета от налоговых доходов были рассмотрены дополнительные поступления по результатам сокращению недоимки. </w:t>
      </w:r>
    </w:p>
    <w:p w:rsidR="00717444" w:rsidRPr="003E2B01" w:rsidRDefault="00717444" w:rsidP="00717444">
      <w:pPr>
        <w:jc w:val="both"/>
        <w:rPr>
          <w:rFonts w:ascii="Times New Roman" w:hAnsi="Times New Roman" w:cs="Times New Roman"/>
        </w:rPr>
      </w:pPr>
      <w:r w:rsidRPr="003E2B01">
        <w:rPr>
          <w:rFonts w:ascii="Times New Roman" w:hAnsi="Times New Roman" w:cs="Times New Roman"/>
        </w:rPr>
        <w:t>Безвозмездные поступления в бюджет городского округа запланированы в соответствие с проектом Закона о бюджете Забайкальского края на 202</w:t>
      </w:r>
      <w:r w:rsidRPr="003E2B01">
        <w:rPr>
          <w:rFonts w:ascii="Times New Roman" w:hAnsi="Times New Roman" w:cs="Times New Roman"/>
        </w:rPr>
        <w:t>3</w:t>
      </w:r>
      <w:r w:rsidRPr="003E2B01">
        <w:rPr>
          <w:rFonts w:ascii="Times New Roman" w:hAnsi="Times New Roman" w:cs="Times New Roman"/>
        </w:rPr>
        <w:t>-202</w:t>
      </w:r>
      <w:r w:rsidRPr="003E2B01">
        <w:rPr>
          <w:rFonts w:ascii="Times New Roman" w:hAnsi="Times New Roman" w:cs="Times New Roman"/>
        </w:rPr>
        <w:t>5</w:t>
      </w:r>
      <w:r w:rsidRPr="003E2B01">
        <w:rPr>
          <w:rFonts w:ascii="Times New Roman" w:hAnsi="Times New Roman" w:cs="Times New Roman"/>
        </w:rPr>
        <w:t xml:space="preserve"> годы. </w:t>
      </w:r>
    </w:p>
    <w:p w:rsidR="00717444" w:rsidRPr="003E2B01" w:rsidRDefault="00717444" w:rsidP="00717444">
      <w:pPr>
        <w:jc w:val="both"/>
        <w:rPr>
          <w:rFonts w:ascii="Times New Roman" w:hAnsi="Times New Roman" w:cs="Times New Roman"/>
        </w:rPr>
      </w:pPr>
      <w:r w:rsidRPr="003E2B01">
        <w:rPr>
          <w:rFonts w:ascii="Times New Roman" w:hAnsi="Times New Roman" w:cs="Times New Roman"/>
        </w:rPr>
        <w:t xml:space="preserve">  Бюджетные ассигнования по расходам:</w:t>
      </w:r>
    </w:p>
    <w:p w:rsidR="00717444" w:rsidRPr="003E2B01" w:rsidRDefault="00717444" w:rsidP="00717444">
      <w:pPr>
        <w:jc w:val="both"/>
        <w:rPr>
          <w:rFonts w:ascii="Times New Roman" w:hAnsi="Times New Roman" w:cs="Times New Roman"/>
        </w:rPr>
      </w:pPr>
      <w:r w:rsidRPr="003E2B01">
        <w:rPr>
          <w:rFonts w:ascii="Times New Roman" w:hAnsi="Times New Roman" w:cs="Times New Roman"/>
        </w:rPr>
        <w:t>- подход к планированию первоочередных расходных обязательств складывается из финансовых возможностей бюджета, так заработная плата зараб</w:t>
      </w:r>
      <w:r w:rsidRPr="003E2B01">
        <w:rPr>
          <w:rFonts w:ascii="Times New Roman" w:hAnsi="Times New Roman" w:cs="Times New Roman"/>
        </w:rPr>
        <w:t>отная плата запланирована на 8</w:t>
      </w:r>
      <w:r w:rsidRPr="003E2B01">
        <w:rPr>
          <w:rFonts w:ascii="Times New Roman" w:hAnsi="Times New Roman" w:cs="Times New Roman"/>
        </w:rPr>
        <w:t xml:space="preserve"> месяцев, а коммунальные услуги запланированы на 1</w:t>
      </w:r>
      <w:r w:rsidRPr="003E2B01">
        <w:rPr>
          <w:rFonts w:ascii="Times New Roman" w:hAnsi="Times New Roman" w:cs="Times New Roman"/>
        </w:rPr>
        <w:t>2</w:t>
      </w:r>
      <w:r w:rsidRPr="003E2B01">
        <w:rPr>
          <w:rFonts w:ascii="Times New Roman" w:hAnsi="Times New Roman" w:cs="Times New Roman"/>
        </w:rPr>
        <w:t xml:space="preserve"> месяцев 202</w:t>
      </w:r>
      <w:r w:rsidRPr="003E2B01">
        <w:rPr>
          <w:rFonts w:ascii="Times New Roman" w:hAnsi="Times New Roman" w:cs="Times New Roman"/>
        </w:rPr>
        <w:t>3</w:t>
      </w:r>
      <w:r w:rsidRPr="003E2B01">
        <w:rPr>
          <w:rFonts w:ascii="Times New Roman" w:hAnsi="Times New Roman" w:cs="Times New Roman"/>
        </w:rPr>
        <w:t xml:space="preserve"> года;</w:t>
      </w:r>
    </w:p>
    <w:p w:rsidR="008C5133" w:rsidRPr="003E2B01" w:rsidRDefault="008C5133" w:rsidP="00717444">
      <w:pPr>
        <w:jc w:val="both"/>
        <w:rPr>
          <w:rFonts w:ascii="Times New Roman" w:hAnsi="Times New Roman" w:cs="Times New Roman"/>
        </w:rPr>
      </w:pPr>
      <w:r w:rsidRPr="003E2B01">
        <w:rPr>
          <w:rFonts w:ascii="Times New Roman" w:hAnsi="Times New Roman" w:cs="Times New Roman"/>
        </w:rPr>
        <w:t xml:space="preserve">- проект бюджета города представлен на трехлетний период в «не программном формате»; </w:t>
      </w:r>
    </w:p>
    <w:p w:rsidR="008C5133" w:rsidRPr="003E2B01" w:rsidRDefault="00717444" w:rsidP="00717444">
      <w:pPr>
        <w:jc w:val="both"/>
        <w:rPr>
          <w:rFonts w:ascii="Times New Roman" w:hAnsi="Times New Roman" w:cs="Times New Roman"/>
        </w:rPr>
      </w:pPr>
      <w:r w:rsidRPr="003E2B01">
        <w:rPr>
          <w:rFonts w:ascii="Times New Roman" w:hAnsi="Times New Roman" w:cs="Times New Roman"/>
        </w:rPr>
        <w:t>2</w:t>
      </w:r>
      <w:r w:rsidR="008C5133" w:rsidRPr="003E2B01">
        <w:rPr>
          <w:rFonts w:ascii="Times New Roman" w:hAnsi="Times New Roman" w:cs="Times New Roman"/>
        </w:rPr>
        <w:t>.</w:t>
      </w:r>
      <w:r w:rsidR="008C5133" w:rsidRPr="003E2B01">
        <w:rPr>
          <w:rFonts w:ascii="Times New Roman" w:hAnsi="Times New Roman" w:cs="Times New Roman"/>
        </w:rPr>
        <w:tab/>
        <w:t>Предлагаемые к утверждению проектом Решения о бюджете городского округа бюджетные ассигнования на муниципальные программы в 2023г. из местного бюджета предусмотрены на общую сумму 1 308,0 тыс. рублей, в 2024г. и в 2025г. по 1 308,0 тыс. рублей ежегодно.</w:t>
      </w:r>
    </w:p>
    <w:p w:rsidR="00BA45E2" w:rsidRDefault="00717444" w:rsidP="00717444">
      <w:pPr>
        <w:jc w:val="both"/>
        <w:rPr>
          <w:rFonts w:ascii="Times New Roman" w:hAnsi="Times New Roman" w:cs="Times New Roman"/>
        </w:rPr>
      </w:pPr>
      <w:r w:rsidRPr="003E2B01">
        <w:rPr>
          <w:rFonts w:ascii="Times New Roman" w:hAnsi="Times New Roman" w:cs="Times New Roman"/>
        </w:rPr>
        <w:t>3</w:t>
      </w:r>
      <w:r w:rsidR="008C5133" w:rsidRPr="003E2B01">
        <w:rPr>
          <w:rFonts w:ascii="Times New Roman" w:hAnsi="Times New Roman" w:cs="Times New Roman"/>
        </w:rPr>
        <w:t>.</w:t>
      </w:r>
      <w:r w:rsidR="008C5133" w:rsidRPr="003E2B01">
        <w:rPr>
          <w:rFonts w:ascii="Times New Roman" w:hAnsi="Times New Roman" w:cs="Times New Roman"/>
        </w:rPr>
        <w:tab/>
        <w:t>Объём резервного фонда 4 млн. рублей ежегодно, что в пределах, установленных частью 3 статьи 81 БК РФ (не более 3 % всех расходов бюджета).</w:t>
      </w:r>
    </w:p>
    <w:p w:rsidR="003E2B01" w:rsidRPr="003E2B01" w:rsidRDefault="003E2B01" w:rsidP="00717444">
      <w:pPr>
        <w:jc w:val="both"/>
        <w:rPr>
          <w:rFonts w:ascii="Times New Roman" w:hAnsi="Times New Roman" w:cs="Times New Roman"/>
        </w:rPr>
      </w:pPr>
    </w:p>
    <w:p w:rsidR="00717444" w:rsidRPr="003E2B01" w:rsidRDefault="00BA45E2" w:rsidP="00717444">
      <w:pPr>
        <w:jc w:val="both"/>
        <w:rPr>
          <w:rFonts w:ascii="Times New Roman" w:hAnsi="Times New Roman" w:cs="Times New Roman"/>
          <w:b/>
        </w:rPr>
      </w:pPr>
      <w:r w:rsidRPr="003E2B01">
        <w:rPr>
          <w:rFonts w:ascii="Times New Roman" w:hAnsi="Times New Roman" w:cs="Times New Roman"/>
        </w:rPr>
        <w:t>6)</w:t>
      </w:r>
      <w:r w:rsidRPr="003E2B01">
        <w:rPr>
          <w:rFonts w:ascii="Times New Roman" w:hAnsi="Times New Roman" w:cs="Times New Roman"/>
        </w:rPr>
        <w:tab/>
      </w:r>
      <w:r w:rsidR="00717444" w:rsidRPr="003E2B01">
        <w:rPr>
          <w:rFonts w:ascii="Times New Roman" w:hAnsi="Times New Roman" w:cs="Times New Roman"/>
          <w:b/>
        </w:rPr>
        <w:t>Экспертизы проекта Решения Думы городского округа «Город Петровск-Забайкальский» «О бюджете городского округа «Город Петровск-Забайкальский» на 2023 год и плановый период 2024 и 2025 годов» после внесения в первоначальный проект бюджета на 2023-2025 годы изменений по результатам нулевых чтений и публичных слушаний</w:t>
      </w:r>
    </w:p>
    <w:p w:rsidR="00BA45E2" w:rsidRPr="003E2B01" w:rsidRDefault="00BA45E2" w:rsidP="003E2B01">
      <w:pPr>
        <w:jc w:val="both"/>
        <w:rPr>
          <w:rFonts w:ascii="Times New Roman" w:hAnsi="Times New Roman" w:cs="Times New Roman"/>
        </w:rPr>
      </w:pPr>
      <w:r w:rsidRPr="003E2B01">
        <w:rPr>
          <w:rFonts w:ascii="Times New Roman" w:hAnsi="Times New Roman" w:cs="Times New Roman"/>
        </w:rPr>
        <w:t>По результатам экспертизы установлено:</w:t>
      </w:r>
    </w:p>
    <w:p w:rsidR="003E2B01" w:rsidRPr="003E2B01" w:rsidRDefault="003E2B01" w:rsidP="003E2B01">
      <w:pPr>
        <w:jc w:val="both"/>
        <w:rPr>
          <w:rFonts w:ascii="Times New Roman" w:hAnsi="Times New Roman" w:cs="Times New Roman"/>
        </w:rPr>
      </w:pPr>
      <w:r w:rsidRPr="003E2B01">
        <w:rPr>
          <w:rFonts w:ascii="Times New Roman" w:hAnsi="Times New Roman" w:cs="Times New Roman"/>
        </w:rPr>
        <w:t>Бюджетные назначения по доходам:</w:t>
      </w:r>
    </w:p>
    <w:p w:rsidR="003E2B01" w:rsidRDefault="003E2B01" w:rsidP="003E2B01">
      <w:pPr>
        <w:jc w:val="both"/>
        <w:rPr>
          <w:rFonts w:ascii="Times New Roman" w:hAnsi="Times New Roman" w:cs="Times New Roman"/>
        </w:rPr>
      </w:pPr>
      <w:r w:rsidRPr="003E2B01">
        <w:rPr>
          <w:rFonts w:ascii="Times New Roman" w:hAnsi="Times New Roman" w:cs="Times New Roman"/>
        </w:rPr>
        <w:t xml:space="preserve">1) </w:t>
      </w:r>
      <w:r w:rsidRPr="003E2B01">
        <w:rPr>
          <w:rFonts w:ascii="Times New Roman" w:hAnsi="Times New Roman" w:cs="Times New Roman"/>
        </w:rPr>
        <w:t xml:space="preserve">Прогнозы поступления налоговых доходов увеличены на 15,4 млн. рублей, в том числе НДФЛ на 7,0 млн. рублей, УСН на 3,7 млн. рублей, земельный налог на 4,6 млн. рублей. Стоит отметить, что при утверждении Министерством финансов ЗК муниципальному образованию изначально завышенных расходов, которые фактически не поступят в местный бюджет, возникают риски принятия бюджетных обязательств по расходам под доходы, которые не подкреплены реальными финансовыми средствами, вследствие чего возникает риск роста кредиторской задолженности. </w:t>
      </w:r>
    </w:p>
    <w:p w:rsidR="003E2B01" w:rsidRPr="003E2B01" w:rsidRDefault="003E2B01" w:rsidP="003E2B01">
      <w:pPr>
        <w:jc w:val="both"/>
        <w:rPr>
          <w:rFonts w:ascii="Times New Roman" w:hAnsi="Times New Roman" w:cs="Times New Roman"/>
        </w:rPr>
      </w:pPr>
      <w:r w:rsidRPr="003E2B01">
        <w:rPr>
          <w:rFonts w:ascii="Times New Roman" w:hAnsi="Times New Roman" w:cs="Times New Roman"/>
        </w:rPr>
        <w:lastRenderedPageBreak/>
        <w:t xml:space="preserve">2)  </w:t>
      </w:r>
      <w:r w:rsidRPr="003E2B01">
        <w:rPr>
          <w:rFonts w:ascii="Times New Roman" w:hAnsi="Times New Roman" w:cs="Times New Roman"/>
        </w:rPr>
        <w:t xml:space="preserve">Прогнозные поступления неналоговых доходов увеличены на 1,8 млн. рублей и составили 6,2 млн. рублей. Данное увеличение касается доходов от арендной платы за пользование муниципальным имуществом, объём которых после корректировок составил 3,6 млн. рублей. Данное увеличение обосновано, учитывая исполнение данного показателя на 01.12.2022 г., которое составляет 3,9 млн. </w:t>
      </w:r>
      <w:proofErr w:type="gramStart"/>
      <w:r w:rsidRPr="003E2B01">
        <w:rPr>
          <w:rFonts w:ascii="Times New Roman" w:hAnsi="Times New Roman" w:cs="Times New Roman"/>
        </w:rPr>
        <w:t>рублей.</w:t>
      </w:r>
      <w:r w:rsidRPr="003E2B01">
        <w:rPr>
          <w:rFonts w:ascii="Times New Roman" w:hAnsi="Times New Roman" w:cs="Times New Roman"/>
        </w:rPr>
        <w:t>.</w:t>
      </w:r>
      <w:proofErr w:type="gramEnd"/>
      <w:r w:rsidRPr="003E2B01">
        <w:rPr>
          <w:rFonts w:ascii="Times New Roman" w:hAnsi="Times New Roman" w:cs="Times New Roman"/>
        </w:rPr>
        <w:t xml:space="preserve"> </w:t>
      </w:r>
    </w:p>
    <w:p w:rsidR="003E2B01" w:rsidRDefault="003E2B01" w:rsidP="003E2B01">
      <w:pPr>
        <w:jc w:val="both"/>
        <w:rPr>
          <w:rFonts w:ascii="Times New Roman" w:hAnsi="Times New Roman" w:cs="Times New Roman"/>
        </w:rPr>
      </w:pPr>
      <w:r w:rsidRPr="003E2B01">
        <w:rPr>
          <w:rFonts w:ascii="Times New Roman" w:hAnsi="Times New Roman" w:cs="Times New Roman"/>
        </w:rPr>
        <w:t xml:space="preserve">3) </w:t>
      </w:r>
      <w:r w:rsidRPr="003E2B01">
        <w:rPr>
          <w:rFonts w:ascii="Times New Roman" w:hAnsi="Times New Roman" w:cs="Times New Roman"/>
        </w:rPr>
        <w:t xml:space="preserve">Объем безвозмездных поступлений, прогнозируемый в качестве доходов бюджета городского округа, в 2023 году сокращен на 133,1 млн. рублей по сравнению с первоначальным вариантом бюджета и составляет 612 793,5 тыс. рублей, но при этом увеличен по сравнению с утвержденными лимитами прошлого финансового года на 169,0 млн. рублей. Основное сокращение проходит по направлению «субсидии на </w:t>
      </w:r>
      <w:proofErr w:type="spellStart"/>
      <w:r w:rsidRPr="003E2B01">
        <w:rPr>
          <w:rFonts w:ascii="Times New Roman" w:hAnsi="Times New Roman" w:cs="Times New Roman"/>
        </w:rPr>
        <w:t>софинансирование</w:t>
      </w:r>
      <w:proofErr w:type="spellEnd"/>
      <w:r w:rsidRPr="003E2B01">
        <w:rPr>
          <w:rFonts w:ascii="Times New Roman" w:hAnsi="Times New Roman" w:cs="Times New Roman"/>
        </w:rPr>
        <w:t xml:space="preserve"> капитальных вложений в объекты муниципальной собственности». </w:t>
      </w:r>
    </w:p>
    <w:p w:rsidR="003E2B01" w:rsidRPr="003E2B01" w:rsidRDefault="003E2B01" w:rsidP="003E2B01">
      <w:pPr>
        <w:jc w:val="both"/>
        <w:rPr>
          <w:rFonts w:ascii="Times New Roman" w:hAnsi="Times New Roman" w:cs="Times New Roman"/>
        </w:rPr>
      </w:pPr>
      <w:r w:rsidRPr="003E2B01">
        <w:rPr>
          <w:rFonts w:ascii="Times New Roman" w:hAnsi="Times New Roman" w:cs="Times New Roman"/>
        </w:rPr>
        <w:t>Бюджетные ассигнования по расходам:</w:t>
      </w:r>
    </w:p>
    <w:p w:rsidR="003E2B01" w:rsidRDefault="003E2B01" w:rsidP="003E2B01">
      <w:pPr>
        <w:jc w:val="both"/>
        <w:rPr>
          <w:rFonts w:ascii="Times New Roman" w:hAnsi="Times New Roman" w:cs="Times New Roman"/>
        </w:rPr>
      </w:pPr>
      <w:r w:rsidRPr="003E2B01">
        <w:rPr>
          <w:rFonts w:ascii="Times New Roman" w:hAnsi="Times New Roman" w:cs="Times New Roman"/>
        </w:rPr>
        <w:t xml:space="preserve">1) </w:t>
      </w:r>
      <w:r w:rsidRPr="003E2B01">
        <w:rPr>
          <w:rFonts w:ascii="Times New Roman" w:hAnsi="Times New Roman" w:cs="Times New Roman"/>
        </w:rPr>
        <w:t>При планировании расходов предпочтение отдается первоочередным расходам, так заработная плата работникам бюджетных учреждений и ОМСУ запланирована на 8 месяцев 2023 года, а коммунальные услуги запланированы на 12 месяцев 2023 года.</w:t>
      </w:r>
    </w:p>
    <w:p w:rsidR="003E2B01" w:rsidRPr="003E2B01" w:rsidRDefault="003E2B01" w:rsidP="003E2B01">
      <w:pPr>
        <w:jc w:val="both"/>
        <w:rPr>
          <w:rFonts w:ascii="Times New Roman" w:hAnsi="Times New Roman" w:cs="Times New Roman"/>
        </w:rPr>
      </w:pPr>
      <w:r w:rsidRPr="003E2B01">
        <w:rPr>
          <w:rFonts w:ascii="Times New Roman" w:hAnsi="Times New Roman" w:cs="Times New Roman"/>
        </w:rPr>
        <w:t>2) Межбюджетные трансферты распределены по кодам бюджетной классификации расходов местного бюджета строго по целевому назначению безвозмездных поступлений.</w:t>
      </w:r>
    </w:p>
    <w:p w:rsidR="003E2B01" w:rsidRPr="003E2B01" w:rsidRDefault="003E2B01" w:rsidP="003E2B01">
      <w:pPr>
        <w:jc w:val="both"/>
        <w:rPr>
          <w:rFonts w:ascii="Times New Roman" w:hAnsi="Times New Roman" w:cs="Times New Roman"/>
        </w:rPr>
      </w:pPr>
    </w:p>
    <w:sectPr w:rsidR="003E2B01" w:rsidRPr="003E2B01" w:rsidSect="00BA45E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946A7"/>
    <w:multiLevelType w:val="hybridMultilevel"/>
    <w:tmpl w:val="E1A40C76"/>
    <w:lvl w:ilvl="0" w:tplc="8D22C26A">
      <w:start w:val="1"/>
      <w:numFmt w:val="decimal"/>
      <w:lvlText w:val="%1."/>
      <w:lvlJc w:val="left"/>
      <w:pPr>
        <w:ind w:left="600" w:hanging="480"/>
      </w:pPr>
      <w:rPr>
        <w:rFonts w:ascii="Times New Roman" w:hAnsi="Times New Roman" w:cs="Times New Roman" w:hint="default"/>
        <w:b w:val="0"/>
        <w:sz w:val="24"/>
        <w:szCs w:val="24"/>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77F36B48"/>
    <w:multiLevelType w:val="hybridMultilevel"/>
    <w:tmpl w:val="E1A40C76"/>
    <w:lvl w:ilvl="0" w:tplc="8D22C26A">
      <w:start w:val="1"/>
      <w:numFmt w:val="decimal"/>
      <w:lvlText w:val="%1."/>
      <w:lvlJc w:val="left"/>
      <w:pPr>
        <w:ind w:left="600" w:hanging="480"/>
      </w:pPr>
      <w:rPr>
        <w:rFonts w:ascii="Times New Roman" w:hAnsi="Times New Roman" w:cs="Times New Roman" w:hint="default"/>
        <w:b w:val="0"/>
        <w:sz w:val="24"/>
        <w:szCs w:val="24"/>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E2"/>
    <w:rsid w:val="00173ED6"/>
    <w:rsid w:val="003E2B01"/>
    <w:rsid w:val="00585579"/>
    <w:rsid w:val="00717444"/>
    <w:rsid w:val="00752F58"/>
    <w:rsid w:val="008C5133"/>
    <w:rsid w:val="00910B45"/>
    <w:rsid w:val="00BA45E2"/>
    <w:rsid w:val="00D82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1E117-7047-4A32-9513-75D832FB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1833</Words>
  <Characters>10453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2023-01-09T07:15:00Z</dcterms:created>
  <dcterms:modified xsi:type="dcterms:W3CDTF">2023-01-09T08:02:00Z</dcterms:modified>
</cp:coreProperties>
</file>