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33" w:rsidRPr="00C84D0F" w:rsidRDefault="00056F3E" w:rsidP="00D210EA">
      <w:pPr>
        <w:jc w:val="center"/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shd w:val="clear" w:color="auto" w:fill="FFFFFF"/>
        </w:rPr>
      </w:pPr>
      <w:r w:rsidRPr="00C84D0F"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shd w:val="clear" w:color="auto" w:fill="FFFFFF"/>
        </w:rPr>
        <w:t>Бюджет для граждан</w:t>
      </w:r>
    </w:p>
    <w:p w:rsidR="0048192E" w:rsidRPr="00C84D0F" w:rsidRDefault="0048192E" w:rsidP="00D210E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</w:p>
    <w:p w:rsidR="00F22133" w:rsidRPr="00BB24CB" w:rsidRDefault="009149C6" w:rsidP="00D210E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  <w:r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На основе о</w:t>
      </w:r>
      <w:r w:rsidR="00056F3E"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тчёт</w:t>
      </w:r>
      <w:r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а</w:t>
      </w:r>
      <w:r w:rsidR="00056F3E"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 xml:space="preserve"> об ис</w:t>
      </w:r>
      <w:r w:rsidR="0021662E"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полнении бюджета за 202</w:t>
      </w:r>
      <w:r w:rsidR="00E77F38"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2</w:t>
      </w:r>
      <w:r w:rsidRPr="00BB24CB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 xml:space="preserve"> год</w:t>
      </w:r>
    </w:p>
    <w:p w:rsidR="00F22133" w:rsidRPr="00BB24CB" w:rsidRDefault="00F22133" w:rsidP="00D210EA">
      <w:pPr>
        <w:jc w:val="center"/>
        <w:rPr>
          <w:color w:val="17365D" w:themeColor="text2" w:themeShade="BF"/>
        </w:rPr>
      </w:pPr>
    </w:p>
    <w:p w:rsidR="0048192E" w:rsidRPr="00BB24CB" w:rsidRDefault="0048192E" w:rsidP="00D210E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bookmarkStart w:id="0" w:name="_GoBack"/>
      <w:bookmarkEnd w:id="0"/>
    </w:p>
    <w:p w:rsidR="00F22133" w:rsidRPr="00C84D0F" w:rsidRDefault="009149C6" w:rsidP="0099283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r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Решение </w:t>
      </w:r>
      <w:r w:rsidR="000D37AE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Думы городского округа «</w:t>
      </w:r>
      <w:r w:rsidR="00992838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Город Петровск-З</w:t>
      </w:r>
      <w:r w:rsidR="000D37AE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абайкал</w:t>
      </w:r>
      <w:r w:rsidR="00992838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ь</w:t>
      </w:r>
      <w:r w:rsidR="000D37AE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ский»</w:t>
      </w:r>
      <w:r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от </w:t>
      </w:r>
      <w:r w:rsidR="00727DFA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2</w:t>
      </w:r>
      <w:r w:rsidR="00BB24CB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1</w:t>
      </w:r>
      <w:r w:rsidR="00727DFA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апреля 202</w:t>
      </w:r>
      <w:r w:rsidR="00BB24CB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3</w:t>
      </w:r>
      <w:r w:rsidR="00727DFA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</w:t>
      </w:r>
      <w:r w:rsidR="00992838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года №</w:t>
      </w:r>
      <w:r w:rsidR="00727DFA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 xml:space="preserve"> </w:t>
      </w:r>
      <w:r w:rsidR="00BB24CB" w:rsidRPr="00BB24CB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31</w:t>
      </w:r>
    </w:p>
    <w:p w:rsidR="00F22133" w:rsidRPr="00E55ED9" w:rsidRDefault="00F22133">
      <w:pPr>
        <w:rPr>
          <w:sz w:val="48"/>
          <w:szCs w:val="48"/>
        </w:rPr>
      </w:pPr>
    </w:p>
    <w:p w:rsidR="00F22133" w:rsidRDefault="00F22133"/>
    <w:p w:rsidR="0096120C" w:rsidRPr="008360CD" w:rsidRDefault="0096120C" w:rsidP="0096120C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 w:rsidRPr="008360CD"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  <w:shd w:val="clear" w:color="auto" w:fill="FFFFFF"/>
        </w:rPr>
        <w:lastRenderedPageBreak/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705356" w:rsidRPr="008360CD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48"/>
          <w:szCs w:val="48"/>
        </w:rPr>
      </w:pPr>
    </w:p>
    <w:p w:rsidR="00705356" w:rsidRPr="008360CD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48"/>
          <w:szCs w:val="48"/>
        </w:rPr>
      </w:pPr>
    </w:p>
    <w:p w:rsidR="0096120C" w:rsidRPr="008360CD" w:rsidRDefault="00705356" w:rsidP="00705356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both"/>
        <w:rPr>
          <w:color w:val="E36C0A" w:themeColor="accent6" w:themeShade="BF"/>
          <w:sz w:val="52"/>
          <w:szCs w:val="52"/>
        </w:rPr>
      </w:pPr>
      <w:r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Следуя сложившейся практики в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целях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реализации принципа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>прозрачности,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8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открытости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бюджета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2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и</w:t>
      </w:r>
      <w:r w:rsidR="00515662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информирования жителей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города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о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расходовании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средств бюджета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разработан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«Бюджет для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граждан»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по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исполнению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за 20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2</w:t>
      </w:r>
      <w:r w:rsidR="00C84D0F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2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год. Данная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информация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позволит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гражданам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составить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представление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об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исполнении бюджета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городского округа «Город Петровск-Забайкальский»</w:t>
      </w:r>
      <w:r w:rsidR="00A51D59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на основании отчёта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,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принятого Министерством финансов Забайкальского края.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Мы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надеемся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на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заинтересованное внимание жителей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города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к</w:t>
      </w:r>
      <w:r w:rsidR="00A51D59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процессу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исполнения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8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бюджета.</w:t>
      </w:r>
    </w:p>
    <w:p w:rsidR="0096120C" w:rsidRPr="00705356" w:rsidRDefault="0096120C" w:rsidP="00705356">
      <w:pPr>
        <w:jc w:val="both"/>
        <w:rPr>
          <w:i/>
          <w:sz w:val="52"/>
          <w:szCs w:val="52"/>
        </w:rPr>
      </w:pPr>
    </w:p>
    <w:p w:rsidR="0096120C" w:rsidRDefault="0096120C">
      <w:pPr>
        <w:rPr>
          <w:i/>
        </w:rPr>
      </w:pPr>
    </w:p>
    <w:p w:rsidR="0096120C" w:rsidRDefault="0096120C">
      <w:pPr>
        <w:rPr>
          <w:i/>
        </w:rPr>
      </w:pPr>
    </w:p>
    <w:p w:rsidR="008A5E05" w:rsidRPr="008360CD" w:rsidRDefault="008A5E05" w:rsidP="008A5E0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72"/>
          <w:szCs w:val="72"/>
          <w:lang w:eastAsia="ru-RU"/>
        </w:rPr>
      </w:pPr>
      <w:r w:rsidRPr="008360CD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72"/>
          <w:szCs w:val="72"/>
          <w:lang w:eastAsia="ru-RU"/>
        </w:rPr>
        <w:t xml:space="preserve">Принцип прозрачности (открытости) означает: </w:t>
      </w:r>
    </w:p>
    <w:p w:rsidR="008A5E05" w:rsidRPr="008360CD" w:rsidRDefault="008A5E05" w:rsidP="008A5E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72"/>
          <w:szCs w:val="72"/>
          <w:lang w:eastAsia="ru-RU"/>
        </w:rPr>
      </w:pP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обязательное опубликование в средствах массовой информации утвержденных бюджетов и отчетов об их исполнении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обязательную открытость для общества и средств массовой информации проектов бюджетов, внесенных в законодательные органы государственной муниципальной власти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обеспечение доступа к информации, размещенной в информационно-коммуникационной сети «Интернет» на едином портале бюджетной системы Российской Федерации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текущего, очередного финансового года и планового периода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.</w:t>
      </w:r>
    </w:p>
    <w:p w:rsidR="008A5E05" w:rsidRPr="008360CD" w:rsidRDefault="008A5E05" w:rsidP="008A5E05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</w:pPr>
    </w:p>
    <w:p w:rsidR="008A5E05" w:rsidRPr="008360CD" w:rsidRDefault="003852FE" w:rsidP="008A5E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>Статья 36 Бюджетного</w:t>
      </w:r>
      <w:r w:rsidR="008A5E05" w:rsidRPr="008360CD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 xml:space="preserve"> кодекс</w:t>
      </w:r>
      <w:r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>а</w:t>
      </w:r>
      <w:r w:rsidR="008A5E05" w:rsidRPr="008360CD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 xml:space="preserve"> Российской Федерации</w:t>
      </w:r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</w:p>
    <w:p w:rsidR="0096120C" w:rsidRPr="00CD66B1" w:rsidRDefault="00C35528" w:rsidP="00CD66B1">
      <w:pPr>
        <w:jc w:val="center"/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</w:pP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lastRenderedPageBreak/>
        <w:t>Основные параметры исполнения</w:t>
      </w:r>
      <w:r w:rsidR="008757C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консолидированного</w:t>
      </w:r>
      <w:r w:rsidR="003852F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бюджета городского округа</w:t>
      </w:r>
      <w:r w:rsid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</w:t>
      </w:r>
      <w:r w:rsidR="003852F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>«Город Петровск-Забайкальский»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 xml:space="preserve"> з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28"/>
          <w:szCs w:val="28"/>
        </w:rPr>
        <w:t xml:space="preserve">а 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20</w:t>
      </w:r>
      <w:r w:rsidR="008757C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2</w:t>
      </w:r>
      <w:r w:rsidR="00C84D0F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2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28"/>
          <w:szCs w:val="28"/>
        </w:rPr>
        <w:t xml:space="preserve"> 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>год.</w:t>
      </w:r>
    </w:p>
    <w:tbl>
      <w:tblPr>
        <w:tblW w:w="23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7263"/>
        <w:gridCol w:w="141"/>
        <w:gridCol w:w="2268"/>
        <w:gridCol w:w="1276"/>
        <w:gridCol w:w="2267"/>
        <w:gridCol w:w="852"/>
        <w:gridCol w:w="1388"/>
        <w:gridCol w:w="454"/>
        <w:gridCol w:w="990"/>
        <w:gridCol w:w="853"/>
        <w:gridCol w:w="1985"/>
        <w:gridCol w:w="98"/>
        <w:gridCol w:w="2240"/>
        <w:gridCol w:w="853"/>
      </w:tblGrid>
      <w:tr w:rsidR="00F901FF" w:rsidRPr="008757CE" w:rsidTr="00CD66B1">
        <w:trPr>
          <w:gridAfter w:val="1"/>
          <w:wAfter w:w="853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C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0E4F25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38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2FE" w:rsidRPr="00CD66B1" w:rsidTr="00CD66B1">
        <w:trPr>
          <w:gridAfter w:val="8"/>
          <w:wAfter w:w="8861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Всего консолидированный бюджет</w:t>
            </w:r>
          </w:p>
        </w:tc>
      </w:tr>
      <w:tr w:rsidR="003852FE" w:rsidRPr="00CD66B1" w:rsidTr="00CD66B1">
        <w:trPr>
          <w:gridAfter w:val="8"/>
          <w:wAfter w:w="8861" w:type="dxa"/>
          <w:trHeight w:val="2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Уточненные бюджетные назначения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Исполнено</w:t>
            </w:r>
          </w:p>
        </w:tc>
      </w:tr>
      <w:tr w:rsidR="003852FE" w:rsidRPr="00CD66B1" w:rsidTr="00CD66B1">
        <w:trPr>
          <w:gridAfter w:val="8"/>
          <w:wAfter w:w="8861" w:type="dxa"/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2FE" w:rsidRPr="00CD66B1" w:rsidTr="00CD66B1">
        <w:trPr>
          <w:gridAfter w:val="8"/>
          <w:wAfter w:w="8861" w:type="dxa"/>
          <w:trHeight w:val="3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Доходы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всего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: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619 998,2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D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623 369,1</w:t>
            </w:r>
          </w:p>
        </w:tc>
      </w:tr>
      <w:tr w:rsidR="003852FE" w:rsidRPr="00CD66B1" w:rsidTr="00CD66B1">
        <w:trPr>
          <w:gridAfter w:val="8"/>
          <w:wAfter w:w="8861" w:type="dxa"/>
          <w:trHeight w:val="24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177 544,2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23" w:rsidRPr="00CD66B1" w:rsidRDefault="00025C23" w:rsidP="000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182 245,7</w:t>
            </w:r>
          </w:p>
        </w:tc>
      </w:tr>
      <w:tr w:rsidR="003852FE" w:rsidRPr="00CD66B1" w:rsidTr="00CD66B1">
        <w:trPr>
          <w:gridAfter w:val="8"/>
          <w:wAfter w:w="8861" w:type="dxa"/>
          <w:trHeight w:val="2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0E4F25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166 351,6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168 125,1</w:t>
            </w:r>
          </w:p>
        </w:tc>
      </w:tr>
      <w:tr w:rsidR="003852FE" w:rsidRPr="00CD66B1" w:rsidTr="00CD66B1">
        <w:trPr>
          <w:gridAfter w:val="8"/>
          <w:wAfter w:w="8861" w:type="dxa"/>
          <w:trHeight w:val="3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11 192,6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14 120,6</w:t>
            </w:r>
          </w:p>
        </w:tc>
      </w:tr>
      <w:tr w:rsidR="003852FE" w:rsidRPr="00CD66B1" w:rsidTr="00CD66B1">
        <w:trPr>
          <w:gridAfter w:val="8"/>
          <w:wAfter w:w="886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442 454,0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25C23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441 123,4</w:t>
            </w:r>
          </w:p>
        </w:tc>
      </w:tr>
      <w:tr w:rsidR="003852FE" w:rsidRPr="00CD66B1" w:rsidTr="00CD66B1">
        <w:trPr>
          <w:gridAfter w:val="8"/>
          <w:wAfter w:w="8861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FE" w:rsidRPr="00D81DEA" w:rsidTr="00CD66B1">
        <w:trPr>
          <w:gridAfter w:val="8"/>
          <w:wAfter w:w="8861" w:type="dxa"/>
          <w:trHeight w:val="2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Расходы</w:t>
            </w:r>
            <w:r w:rsidR="00CD66B1" w:rsidRPr="00D81DE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616 661,1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EF" w:rsidRPr="00D81DEA" w:rsidRDefault="00B161EF" w:rsidP="00B1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614 292,1</w:t>
            </w:r>
          </w:p>
        </w:tc>
      </w:tr>
      <w:tr w:rsidR="003852FE" w:rsidRPr="00D81DEA" w:rsidTr="00CD66B1">
        <w:trPr>
          <w:gridAfter w:val="8"/>
          <w:wAfter w:w="8861" w:type="dxa"/>
          <w:trHeight w:val="2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84 225,3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EF" w:rsidRPr="00D81DEA" w:rsidRDefault="00B161EF" w:rsidP="00B1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84 159,4</w:t>
            </w:r>
          </w:p>
        </w:tc>
      </w:tr>
      <w:tr w:rsidR="003852FE" w:rsidRPr="00D81DEA" w:rsidTr="00CD66B1">
        <w:trPr>
          <w:gridAfter w:val="8"/>
          <w:wAfter w:w="8861" w:type="dxa"/>
          <w:trHeight w:val="4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2 870,4</w:t>
            </w:r>
          </w:p>
        </w:tc>
      </w:tr>
      <w:tr w:rsidR="003852FE" w:rsidRPr="00D81DEA" w:rsidTr="00CD66B1">
        <w:trPr>
          <w:gridAfter w:val="8"/>
          <w:wAfter w:w="8861" w:type="dxa"/>
          <w:trHeight w:val="2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17 111,6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16 498,9</w:t>
            </w:r>
          </w:p>
        </w:tc>
      </w:tr>
      <w:tr w:rsidR="003852FE" w:rsidRPr="00D81DEA" w:rsidTr="00CD66B1">
        <w:trPr>
          <w:gridAfter w:val="8"/>
          <w:wAfter w:w="8861" w:type="dxa"/>
          <w:trHeight w:val="5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42 209,3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B161EF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42 209,3</w:t>
            </w:r>
          </w:p>
        </w:tc>
      </w:tr>
      <w:tr w:rsidR="003852FE" w:rsidRPr="00D81DEA" w:rsidTr="00CD66B1">
        <w:trPr>
          <w:gridAfter w:val="8"/>
          <w:wAfter w:w="8861" w:type="dxa"/>
          <w:trHeight w:val="4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EA" w:rsidRPr="00D81DEA" w:rsidRDefault="00D81DEA" w:rsidP="00D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</w:tr>
      <w:tr w:rsidR="003852FE" w:rsidRPr="00CD66B1" w:rsidTr="00CD66B1">
        <w:trPr>
          <w:gridAfter w:val="8"/>
          <w:wAfter w:w="8861" w:type="dxa"/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D81DEA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D81DEA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421 547,1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D81DEA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419 905,6</w:t>
            </w:r>
          </w:p>
        </w:tc>
      </w:tr>
      <w:tr w:rsidR="003852FE" w:rsidRPr="00C752A7" w:rsidTr="00CD66B1">
        <w:trPr>
          <w:gridAfter w:val="8"/>
          <w:wAfter w:w="8861" w:type="dxa"/>
          <w:trHeight w:val="25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D81DEA" w:rsidP="00F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30 708,</w:t>
            </w:r>
            <w:r w:rsidR="00FA3224"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30 682,0</w:t>
            </w:r>
          </w:p>
        </w:tc>
      </w:tr>
      <w:tr w:rsidR="003852FE" w:rsidRPr="00C752A7" w:rsidTr="00CD66B1">
        <w:trPr>
          <w:gridAfter w:val="8"/>
          <w:wAfter w:w="8861" w:type="dxa"/>
          <w:trHeight w:val="3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752A7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0E4F25" w:rsidP="00F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FA3224"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0E4F25" w:rsidP="00F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FA3224"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2FE" w:rsidRPr="00C752A7" w:rsidTr="00CD66B1">
        <w:trPr>
          <w:gridAfter w:val="8"/>
          <w:wAfter w:w="8861" w:type="dxa"/>
          <w:trHeight w:val="14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752A7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16 290,3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D81DEA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16 272,6</w:t>
            </w:r>
          </w:p>
        </w:tc>
      </w:tr>
      <w:tr w:rsidR="003852FE" w:rsidRPr="00C752A7" w:rsidTr="00CD66B1">
        <w:trPr>
          <w:gridAfter w:val="8"/>
          <w:wAfter w:w="8861" w:type="dxa"/>
          <w:trHeight w:val="27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752A7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FA3224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  <w:r w:rsidR="000E4F25"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24" w:rsidRPr="00C752A7" w:rsidRDefault="00FA3224" w:rsidP="00F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3852FE" w:rsidRPr="00C752A7" w:rsidTr="00CD66B1">
        <w:trPr>
          <w:gridAfter w:val="8"/>
          <w:wAfter w:w="8861" w:type="dxa"/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752A7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FA3224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FA3224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3852FE" w:rsidRPr="00CD66B1" w:rsidTr="00CD66B1">
        <w:trPr>
          <w:gridAfter w:val="8"/>
          <w:wAfter w:w="8861" w:type="dxa"/>
          <w:trHeight w:val="3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752A7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752A7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</w:t>
            </w:r>
            <w:r w:rsidR="00CD66B1"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(дефицит -, </w:t>
            </w: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+)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752A7" w:rsidRDefault="00FA3224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24" w:rsidRPr="00C752A7" w:rsidRDefault="00FA3224" w:rsidP="00F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9 077,0</w:t>
            </w:r>
          </w:p>
        </w:tc>
      </w:tr>
      <w:tr w:rsidR="008757CE" w:rsidRPr="008757CE" w:rsidTr="00CD66B1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A5E05" w:rsidRDefault="00CD66B1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Пояс</w:t>
      </w:r>
      <w:r w:rsidR="008A5E05"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нительная записка</w:t>
      </w:r>
    </w:p>
    <w:p w:rsidR="007B039E" w:rsidRPr="008A5E05" w:rsidRDefault="007B039E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 xml:space="preserve">по исполнению бюджета </w:t>
      </w:r>
      <w:r w:rsidR="0038115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городского округа</w:t>
      </w:r>
    </w:p>
    <w:p w:rsidR="0038115C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 доходн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ая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част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ь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бюджета </w:t>
      </w:r>
      <w:r w:rsidR="0038115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городского округа </w:t>
      </w:r>
    </w:p>
    <w:p w:rsidR="008A5E05" w:rsidRPr="008A5E05" w:rsidRDefault="0038115C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«Город Петровск-Забайкальский»</w:t>
      </w:r>
      <w:r w:rsidR="008A5E05"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</w:t>
      </w:r>
    </w:p>
    <w:p w:rsidR="008A5E05" w:rsidRPr="008A5E05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за 202</w:t>
      </w:r>
      <w:r w:rsidR="001909C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2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год</w:t>
      </w:r>
    </w:p>
    <w:p w:rsidR="00452C2B" w:rsidRDefault="008A5E05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</w:t>
      </w:r>
    </w:p>
    <w:p w:rsidR="008A5E05" w:rsidRPr="008A5E05" w:rsidRDefault="00452C2B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B4690C" wp14:editId="39DC14AF">
                <wp:extent cx="300990" cy="300990"/>
                <wp:effectExtent l="0" t="0" r="0" b="0"/>
                <wp:docPr id="4" name="AutoShape 1" descr="F:\%D0%9D%D0%BE%D0%B2%D0%B0%D1%8F %D0%BF%D0%B0%D0%BF%D0%BA%D0%B0\%D0%BC%D0%B5%D1%81%D1%82%D0%BD%D1%8B%D0%B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8C8F4"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OLGua/sAgAAMAY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8A5E05"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5E05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Доходы бюджета 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городского округа «Город Петровск-Забайкальский» за 202</w:t>
      </w:r>
      <w:r w:rsidR="00650651">
        <w:rPr>
          <w:rFonts w:ascii="Times New Roman" w:eastAsia="Times New Roman" w:hAnsi="Times New Roman" w:cs="Times New Roman"/>
          <w:sz w:val="52"/>
          <w:szCs w:val="52"/>
          <w:lang w:eastAsia="ru-RU"/>
        </w:rPr>
        <w:t>2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 составили </w:t>
      </w:r>
      <w:r w:rsidR="00650651">
        <w:rPr>
          <w:rFonts w:ascii="Times New Roman" w:eastAsia="Times New Roman" w:hAnsi="Times New Roman" w:cs="Times New Roman"/>
          <w:sz w:val="52"/>
          <w:szCs w:val="52"/>
          <w:lang w:eastAsia="ru-RU"/>
        </w:rPr>
        <w:t>623 369,1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тыс. рублей, или </w:t>
      </w:r>
      <w:r w:rsidR="00650651">
        <w:rPr>
          <w:rFonts w:ascii="Times New Roman" w:eastAsia="Times New Roman" w:hAnsi="Times New Roman" w:cs="Times New Roman"/>
          <w:sz w:val="52"/>
          <w:szCs w:val="52"/>
          <w:lang w:eastAsia="ru-RU"/>
        </w:rPr>
        <w:t>100,5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% от утвержденных бюджетных назначений (</w:t>
      </w:r>
      <w:r w:rsidR="00650651">
        <w:rPr>
          <w:rFonts w:ascii="Times New Roman" w:eastAsia="Times New Roman" w:hAnsi="Times New Roman" w:cs="Times New Roman"/>
          <w:sz w:val="52"/>
          <w:szCs w:val="52"/>
          <w:lang w:eastAsia="ru-RU"/>
        </w:rPr>
        <w:t>619 998,2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тыс. рублей).</w:t>
      </w:r>
    </w:p>
    <w:p w:rsidR="00025C23" w:rsidRPr="00EE6A2C" w:rsidRDefault="00025C23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25C23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1" name="Рисунок 1" descr="C:\Users\Admin\Desktop\slide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1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05" w:rsidRPr="00EE6A2C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lastRenderedPageBreak/>
        <w:t>Налоговые доходы</w:t>
      </w:r>
    </w:p>
    <w:p w:rsidR="008A5E05" w:rsidRPr="008A5E05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A5E05" w:rsidRPr="0048109F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Налоговые доходы в структуре фактически полученных, собственных доходов (без учета безвозмездных поступлений) занимают в бюджете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96,21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8A5E05" w:rsidRPr="0048109F" w:rsidRDefault="008A5E05" w:rsidP="0019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бюджете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налоговые доходы – составили </w:t>
      </w:r>
      <w:r w:rsidR="001909C6">
        <w:rPr>
          <w:rFonts w:ascii="Times New Roman" w:eastAsia="Times New Roman" w:hAnsi="Times New Roman" w:cs="Times New Roman"/>
          <w:sz w:val="32"/>
          <w:szCs w:val="32"/>
          <w:lang w:eastAsia="ru-RU"/>
        </w:rPr>
        <w:t>168 125,1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составляет </w:t>
      </w:r>
      <w:r w:rsidR="001909C6">
        <w:rPr>
          <w:rFonts w:ascii="Times New Roman" w:eastAsia="Times New Roman" w:hAnsi="Times New Roman" w:cs="Times New Roman"/>
          <w:sz w:val="32"/>
          <w:szCs w:val="32"/>
          <w:lang w:eastAsia="ru-RU"/>
        </w:rPr>
        <w:t>101,1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исполнения от плана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сумме </w:t>
      </w:r>
      <w:r w:rsidR="001909C6">
        <w:rPr>
          <w:rFonts w:ascii="Times New Roman" w:eastAsia="Times New Roman" w:hAnsi="Times New Roman" w:cs="Times New Roman"/>
          <w:sz w:val="32"/>
          <w:szCs w:val="32"/>
          <w:lang w:eastAsia="ru-RU"/>
        </w:rPr>
        <w:t>166 351,6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рублей).</w:t>
      </w:r>
    </w:p>
    <w:p w:rsidR="00727DFA" w:rsidRDefault="00727DFA" w:rsidP="00C80B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Общий объем поступлений за 202</w:t>
      </w:r>
      <w:r w:rsidR="001909C6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по сравнению с аналогичным периодом 202</w:t>
      </w:r>
      <w:r w:rsidR="001909C6">
        <w:rPr>
          <w:rFonts w:ascii="Times New Roman" w:hAnsi="Times New Roman" w:cs="Times New Roman"/>
          <w:sz w:val="32"/>
          <w:szCs w:val="32"/>
        </w:rPr>
        <w:t>1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года увеличился на </w:t>
      </w:r>
      <w:r w:rsidR="001909C6">
        <w:rPr>
          <w:rFonts w:ascii="Times New Roman" w:hAnsi="Times New Roman" w:cs="Times New Roman"/>
          <w:sz w:val="32"/>
          <w:szCs w:val="32"/>
        </w:rPr>
        <w:t>12,6</w:t>
      </w:r>
      <w:r w:rsidRPr="00315B6C">
        <w:rPr>
          <w:rFonts w:ascii="Times New Roman" w:hAnsi="Times New Roman" w:cs="Times New Roman"/>
          <w:sz w:val="32"/>
          <w:szCs w:val="32"/>
        </w:rPr>
        <w:t xml:space="preserve"> %. Налоговые и неналоговые доходы увеличились на </w:t>
      </w:r>
      <w:r w:rsidR="001909C6">
        <w:rPr>
          <w:rFonts w:ascii="Times New Roman" w:hAnsi="Times New Roman" w:cs="Times New Roman"/>
          <w:sz w:val="32"/>
          <w:szCs w:val="32"/>
        </w:rPr>
        <w:t>17,4</w:t>
      </w:r>
      <w:r w:rsidRPr="00315B6C">
        <w:rPr>
          <w:rFonts w:ascii="Times New Roman" w:hAnsi="Times New Roman" w:cs="Times New Roman"/>
          <w:sz w:val="32"/>
          <w:szCs w:val="32"/>
        </w:rPr>
        <w:t xml:space="preserve"> %, увеличился объем безвозмездных поступлений на </w:t>
      </w:r>
      <w:r w:rsidR="001909C6">
        <w:rPr>
          <w:rFonts w:ascii="Times New Roman" w:hAnsi="Times New Roman" w:cs="Times New Roman"/>
          <w:sz w:val="32"/>
          <w:szCs w:val="32"/>
        </w:rPr>
        <w:t>8,4</w:t>
      </w:r>
      <w:r w:rsidRPr="00315B6C">
        <w:rPr>
          <w:rFonts w:ascii="Times New Roman" w:hAnsi="Times New Roman" w:cs="Times New Roman"/>
          <w:sz w:val="32"/>
          <w:szCs w:val="32"/>
        </w:rPr>
        <w:t xml:space="preserve"> %. Дотация на выравнивание за 202</w:t>
      </w:r>
      <w:r w:rsidR="001909C6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увеличилась на 3,</w:t>
      </w:r>
      <w:r w:rsidR="001909C6">
        <w:rPr>
          <w:rFonts w:ascii="Times New Roman" w:hAnsi="Times New Roman" w:cs="Times New Roman"/>
          <w:sz w:val="32"/>
          <w:szCs w:val="32"/>
        </w:rPr>
        <w:t>6</w:t>
      </w:r>
      <w:r w:rsidRPr="00315B6C">
        <w:rPr>
          <w:rFonts w:ascii="Times New Roman" w:hAnsi="Times New Roman" w:cs="Times New Roman"/>
          <w:sz w:val="32"/>
          <w:szCs w:val="32"/>
        </w:rPr>
        <w:t xml:space="preserve"> %.</w:t>
      </w:r>
    </w:p>
    <w:tbl>
      <w:tblPr>
        <w:tblStyle w:val="a9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993"/>
        <w:gridCol w:w="4121"/>
        <w:gridCol w:w="867"/>
      </w:tblGrid>
      <w:tr w:rsidR="006569EE" w:rsidTr="00C80BE5">
        <w:trPr>
          <w:gridAfter w:val="1"/>
          <w:wAfter w:w="869" w:type="dxa"/>
        </w:trPr>
        <w:tc>
          <w:tcPr>
            <w:tcW w:w="3756" w:type="dxa"/>
          </w:tcPr>
          <w:p w:rsidR="006569EE" w:rsidRDefault="006569EE" w:rsidP="00727D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9E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5E4C4B" wp14:editId="03A1BBC8">
                  <wp:extent cx="2238375" cy="1924050"/>
                  <wp:effectExtent l="0" t="0" r="9525" b="0"/>
                  <wp:docPr id="8" name="Рисунок 8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2" w:type="dxa"/>
            <w:gridSpan w:val="2"/>
          </w:tcPr>
          <w:p w:rsidR="006569EE" w:rsidRDefault="006569EE" w:rsidP="006569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9EE" w:rsidRDefault="006569EE" w:rsidP="006569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9EE" w:rsidRPr="00315B6C" w:rsidRDefault="006569EE" w:rsidP="006569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>сновным источником налоговых доходов является налог на доходы физических лиц. За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год в городской бюджет поступило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128 337,0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руб., что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% больше по сравнению с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годом.</w:t>
            </w:r>
          </w:p>
          <w:p w:rsidR="006569EE" w:rsidRDefault="006569EE" w:rsidP="006569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9EE" w:rsidRDefault="006569EE" w:rsidP="00727D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E5" w:rsidTr="00C80BE5">
        <w:tc>
          <w:tcPr>
            <w:tcW w:w="9901" w:type="dxa"/>
            <w:gridSpan w:val="2"/>
          </w:tcPr>
          <w:p w:rsidR="00C80BE5" w:rsidRPr="00315B6C" w:rsidRDefault="00C80BE5" w:rsidP="00C80B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>Также одним из весомых доходов в городском бюджете является налог на имущество. В 202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году данного налога поступило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13 653,2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 (в том числе: налог на имущество физических лиц – 3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 733,1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руб., земельный налог –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9 920,1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руб.). Утвержденные годовые бюджетные назначения за 202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год исполнены на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%, но при этом по сравнению с 202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годом в городской бюджет данного налога поступило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 xml:space="preserve">больше 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1 363,9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 или на </w:t>
            </w:r>
            <w:r w:rsidR="0009182D">
              <w:rPr>
                <w:rFonts w:ascii="Times New Roman" w:hAnsi="Times New Roman" w:cs="Times New Roman"/>
                <w:sz w:val="32"/>
                <w:szCs w:val="32"/>
              </w:rPr>
              <w:t>111,1</w:t>
            </w:r>
            <w:r w:rsidRPr="00315B6C">
              <w:rPr>
                <w:rFonts w:ascii="Times New Roman" w:hAnsi="Times New Roman" w:cs="Times New Roman"/>
                <w:sz w:val="32"/>
                <w:szCs w:val="32"/>
              </w:rPr>
              <w:t xml:space="preserve"> %.</w:t>
            </w:r>
          </w:p>
          <w:p w:rsidR="00C80BE5" w:rsidRDefault="00C80BE5" w:rsidP="00727D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2"/>
          </w:tcPr>
          <w:p w:rsidR="00C80BE5" w:rsidRDefault="00002F92" w:rsidP="00727D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F9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81325" cy="1809750"/>
                  <wp:effectExtent l="0" t="0" r="9525" b="0"/>
                  <wp:docPr id="11" name="Рисунок 11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lastRenderedPageBreak/>
        <w:t xml:space="preserve">      Налогов на совокупный доход за 202</w:t>
      </w:r>
      <w:r w:rsidR="0009182D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поступило 7</w:t>
      </w:r>
      <w:r w:rsidR="0009182D">
        <w:rPr>
          <w:rFonts w:ascii="Times New Roman" w:hAnsi="Times New Roman" w:cs="Times New Roman"/>
          <w:sz w:val="32"/>
          <w:szCs w:val="32"/>
        </w:rPr>
        <w:t> 989,6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09182D">
        <w:rPr>
          <w:rFonts w:ascii="Times New Roman" w:hAnsi="Times New Roman" w:cs="Times New Roman"/>
          <w:sz w:val="32"/>
          <w:szCs w:val="32"/>
        </w:rPr>
        <w:t>10</w:t>
      </w:r>
      <w:r w:rsidRPr="00315B6C">
        <w:rPr>
          <w:rFonts w:ascii="Times New Roman" w:hAnsi="Times New Roman" w:cs="Times New Roman"/>
          <w:sz w:val="32"/>
          <w:szCs w:val="32"/>
        </w:rPr>
        <w:t>9,</w:t>
      </w:r>
      <w:r w:rsidR="0009182D">
        <w:rPr>
          <w:rFonts w:ascii="Times New Roman" w:hAnsi="Times New Roman" w:cs="Times New Roman"/>
          <w:sz w:val="32"/>
          <w:szCs w:val="32"/>
        </w:rPr>
        <w:t>1</w:t>
      </w:r>
      <w:r w:rsidRPr="00315B6C">
        <w:rPr>
          <w:rFonts w:ascii="Times New Roman" w:hAnsi="Times New Roman" w:cs="Times New Roman"/>
          <w:sz w:val="32"/>
          <w:szCs w:val="32"/>
        </w:rPr>
        <w:t xml:space="preserve"> % от плановых показателей (в том числе: налог, взимаемый в связи с применением упрощенной системы налогообложения – </w:t>
      </w:r>
      <w:r w:rsidR="0009182D">
        <w:rPr>
          <w:rFonts w:ascii="Times New Roman" w:hAnsi="Times New Roman" w:cs="Times New Roman"/>
          <w:sz w:val="32"/>
          <w:szCs w:val="32"/>
        </w:rPr>
        <w:t>5 658,6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единый налог на вмененный доход – </w:t>
      </w:r>
      <w:r w:rsidR="0009182D">
        <w:rPr>
          <w:rFonts w:ascii="Times New Roman" w:hAnsi="Times New Roman" w:cs="Times New Roman"/>
          <w:sz w:val="32"/>
          <w:szCs w:val="32"/>
        </w:rPr>
        <w:t>16,0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</w:t>
      </w:r>
      <w:r w:rsidR="0009182D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2,3 тыс. руб. и </w:t>
      </w:r>
      <w:r w:rsidRPr="00315B6C">
        <w:rPr>
          <w:rFonts w:ascii="Times New Roman" w:hAnsi="Times New Roman" w:cs="Times New Roman"/>
          <w:sz w:val="32"/>
          <w:szCs w:val="32"/>
        </w:rPr>
        <w:t xml:space="preserve">налог, взимаемый в связи с применением патентной системы налогообложения – </w:t>
      </w:r>
      <w:r w:rsidR="0009182D">
        <w:rPr>
          <w:rFonts w:ascii="Times New Roman" w:hAnsi="Times New Roman" w:cs="Times New Roman"/>
          <w:sz w:val="32"/>
          <w:szCs w:val="32"/>
        </w:rPr>
        <w:t>2 312,7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руб.).  </w:t>
      </w:r>
    </w:p>
    <w:p w:rsidR="00C954CF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 xml:space="preserve">      Акцизов по подакцизным товарам, производимым на территории РФ за 202</w:t>
      </w:r>
      <w:r w:rsidR="00330163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поступило 1</w:t>
      </w:r>
      <w:r w:rsidR="00330163">
        <w:rPr>
          <w:rFonts w:ascii="Times New Roman" w:hAnsi="Times New Roman" w:cs="Times New Roman"/>
          <w:sz w:val="32"/>
          <w:szCs w:val="32"/>
        </w:rPr>
        <w:t>3 204,2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при плане </w:t>
      </w:r>
      <w:r w:rsidR="00330163">
        <w:rPr>
          <w:rFonts w:ascii="Times New Roman" w:hAnsi="Times New Roman" w:cs="Times New Roman"/>
          <w:sz w:val="32"/>
          <w:szCs w:val="32"/>
        </w:rPr>
        <w:t>12 791,7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Исполнение составило 10</w:t>
      </w:r>
      <w:r w:rsidR="00330163">
        <w:rPr>
          <w:rFonts w:ascii="Times New Roman" w:hAnsi="Times New Roman" w:cs="Times New Roman"/>
          <w:sz w:val="32"/>
          <w:szCs w:val="32"/>
        </w:rPr>
        <w:t>3</w:t>
      </w:r>
      <w:r w:rsidRPr="00315B6C">
        <w:rPr>
          <w:rFonts w:ascii="Times New Roman" w:hAnsi="Times New Roman" w:cs="Times New Roman"/>
          <w:sz w:val="32"/>
          <w:szCs w:val="32"/>
        </w:rPr>
        <w:t>,</w:t>
      </w:r>
      <w:r w:rsidR="00330163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%. По отношению к 202</w:t>
      </w:r>
      <w:r w:rsidR="00330163">
        <w:rPr>
          <w:rFonts w:ascii="Times New Roman" w:hAnsi="Times New Roman" w:cs="Times New Roman"/>
          <w:sz w:val="32"/>
          <w:szCs w:val="32"/>
        </w:rPr>
        <w:t>1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году акцизов поступило на </w:t>
      </w:r>
      <w:r w:rsidR="00330163">
        <w:rPr>
          <w:rFonts w:ascii="Times New Roman" w:hAnsi="Times New Roman" w:cs="Times New Roman"/>
          <w:sz w:val="32"/>
          <w:szCs w:val="32"/>
        </w:rPr>
        <w:t>2 196,8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или на </w:t>
      </w:r>
      <w:r w:rsidR="00330163">
        <w:rPr>
          <w:rFonts w:ascii="Times New Roman" w:hAnsi="Times New Roman" w:cs="Times New Roman"/>
          <w:sz w:val="32"/>
          <w:szCs w:val="32"/>
        </w:rPr>
        <w:t>20,0</w:t>
      </w:r>
      <w:r w:rsidRPr="00315B6C">
        <w:rPr>
          <w:rFonts w:ascii="Times New Roman" w:hAnsi="Times New Roman" w:cs="Times New Roman"/>
          <w:sz w:val="32"/>
          <w:szCs w:val="32"/>
        </w:rPr>
        <w:t xml:space="preserve"> % больше.</w:t>
      </w:r>
    </w:p>
    <w:p w:rsidR="00EE6A2C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Государственная пошлина за 202</w:t>
      </w:r>
      <w:r w:rsidR="007542CD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поступила в размере 4</w:t>
      </w:r>
      <w:r w:rsidR="007542CD">
        <w:rPr>
          <w:rFonts w:ascii="Times New Roman" w:hAnsi="Times New Roman" w:cs="Times New Roman"/>
          <w:sz w:val="32"/>
          <w:szCs w:val="32"/>
        </w:rPr>
        <w:t> 940,7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Годовые бюджетные назначения исполнены на 100</w:t>
      </w:r>
      <w:r w:rsidR="007542CD">
        <w:rPr>
          <w:rFonts w:ascii="Times New Roman" w:hAnsi="Times New Roman" w:cs="Times New Roman"/>
          <w:sz w:val="32"/>
          <w:szCs w:val="32"/>
        </w:rPr>
        <w:t>,8</w:t>
      </w:r>
      <w:r w:rsidRPr="00315B6C">
        <w:rPr>
          <w:rFonts w:ascii="Times New Roman" w:hAnsi="Times New Roman" w:cs="Times New Roman"/>
          <w:sz w:val="32"/>
          <w:szCs w:val="32"/>
        </w:rPr>
        <w:t xml:space="preserve"> %. В сравнении с 202</w:t>
      </w:r>
      <w:r w:rsidR="007542CD">
        <w:rPr>
          <w:rFonts w:ascii="Times New Roman" w:hAnsi="Times New Roman" w:cs="Times New Roman"/>
          <w:sz w:val="32"/>
          <w:szCs w:val="32"/>
        </w:rPr>
        <w:t>1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годом произошло увеличение уплаты гос. пошлины на </w:t>
      </w:r>
      <w:r w:rsidR="007542CD">
        <w:rPr>
          <w:rFonts w:ascii="Times New Roman" w:hAnsi="Times New Roman" w:cs="Times New Roman"/>
          <w:sz w:val="32"/>
          <w:szCs w:val="32"/>
        </w:rPr>
        <w:t>398,9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7542CD">
        <w:rPr>
          <w:rFonts w:ascii="Times New Roman" w:hAnsi="Times New Roman" w:cs="Times New Roman"/>
          <w:sz w:val="32"/>
          <w:szCs w:val="32"/>
        </w:rPr>
        <w:t xml:space="preserve">8,8 </w:t>
      </w:r>
      <w:r w:rsidRPr="00315B6C">
        <w:rPr>
          <w:rFonts w:ascii="Times New Roman" w:hAnsi="Times New Roman" w:cs="Times New Roman"/>
          <w:sz w:val="32"/>
          <w:szCs w:val="32"/>
        </w:rPr>
        <w:t>%.</w:t>
      </w:r>
    </w:p>
    <w:p w:rsidR="00080AF9" w:rsidRPr="00315B6C" w:rsidRDefault="00080AF9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  <w:r w:rsidRPr="00315B6C"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  <w:t>Неналоговые доходы</w:t>
      </w:r>
    </w:p>
    <w:p w:rsidR="00315B6C" w:rsidRPr="00315B6C" w:rsidRDefault="00315B6C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</w:p>
    <w:p w:rsidR="00B6768B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Неналоговых доходов поступило за 202</w:t>
      </w:r>
      <w:r w:rsidR="007542CD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7542CD">
        <w:rPr>
          <w:rFonts w:ascii="Times New Roman" w:hAnsi="Times New Roman" w:cs="Times New Roman"/>
          <w:sz w:val="32"/>
          <w:szCs w:val="32"/>
        </w:rPr>
        <w:t>14 120,6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в том числе доходы от использования имущества, находящегося в государственной и муниципальной собственности </w:t>
      </w:r>
      <w:r w:rsidR="007542CD">
        <w:rPr>
          <w:rFonts w:ascii="Times New Roman" w:hAnsi="Times New Roman" w:cs="Times New Roman"/>
          <w:sz w:val="32"/>
          <w:szCs w:val="32"/>
        </w:rPr>
        <w:t>–</w:t>
      </w:r>
      <w:r w:rsidRPr="00315B6C">
        <w:rPr>
          <w:rFonts w:ascii="Times New Roman" w:hAnsi="Times New Roman" w:cs="Times New Roman"/>
          <w:sz w:val="32"/>
          <w:szCs w:val="32"/>
        </w:rPr>
        <w:t xml:space="preserve"> </w:t>
      </w:r>
      <w:r w:rsidR="007542CD">
        <w:rPr>
          <w:rFonts w:ascii="Times New Roman" w:hAnsi="Times New Roman" w:cs="Times New Roman"/>
          <w:sz w:val="32"/>
          <w:szCs w:val="32"/>
        </w:rPr>
        <w:t>4 359,1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платежи при пользовании природными ресурсами </w:t>
      </w:r>
      <w:r w:rsidR="007542CD">
        <w:rPr>
          <w:rFonts w:ascii="Times New Roman" w:hAnsi="Times New Roman" w:cs="Times New Roman"/>
          <w:sz w:val="32"/>
          <w:szCs w:val="32"/>
        </w:rPr>
        <w:t>–</w:t>
      </w:r>
      <w:r w:rsidRPr="00315B6C">
        <w:rPr>
          <w:rFonts w:ascii="Times New Roman" w:hAnsi="Times New Roman" w:cs="Times New Roman"/>
          <w:sz w:val="32"/>
          <w:szCs w:val="32"/>
        </w:rPr>
        <w:t xml:space="preserve"> </w:t>
      </w:r>
      <w:r w:rsidR="007542CD">
        <w:rPr>
          <w:rFonts w:ascii="Times New Roman" w:hAnsi="Times New Roman" w:cs="Times New Roman"/>
          <w:sz w:val="32"/>
          <w:szCs w:val="32"/>
        </w:rPr>
        <w:t>383,5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доходы от продажи материальных и нематериальных активов </w:t>
      </w:r>
      <w:r w:rsidR="007542CD">
        <w:rPr>
          <w:rFonts w:ascii="Times New Roman" w:hAnsi="Times New Roman" w:cs="Times New Roman"/>
          <w:sz w:val="32"/>
          <w:szCs w:val="32"/>
        </w:rPr>
        <w:t>–</w:t>
      </w:r>
      <w:r w:rsidRPr="00315B6C">
        <w:rPr>
          <w:rFonts w:ascii="Times New Roman" w:hAnsi="Times New Roman" w:cs="Times New Roman"/>
          <w:sz w:val="32"/>
          <w:szCs w:val="32"/>
        </w:rPr>
        <w:t xml:space="preserve"> </w:t>
      </w:r>
      <w:r w:rsidR="007542CD">
        <w:rPr>
          <w:rFonts w:ascii="Times New Roman" w:hAnsi="Times New Roman" w:cs="Times New Roman"/>
          <w:sz w:val="32"/>
          <w:szCs w:val="32"/>
        </w:rPr>
        <w:t>2 223,4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штрафы – </w:t>
      </w:r>
      <w:r w:rsidR="007542CD">
        <w:rPr>
          <w:rFonts w:ascii="Times New Roman" w:hAnsi="Times New Roman" w:cs="Times New Roman"/>
          <w:sz w:val="32"/>
          <w:szCs w:val="32"/>
        </w:rPr>
        <w:t>459,9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руб., прочие неналоговые доходы – </w:t>
      </w:r>
      <w:r w:rsidR="007542CD">
        <w:rPr>
          <w:rFonts w:ascii="Times New Roman" w:hAnsi="Times New Roman" w:cs="Times New Roman"/>
          <w:sz w:val="32"/>
          <w:szCs w:val="32"/>
        </w:rPr>
        <w:t>6 694,6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 В общей сумме неналоговых доходов в 202</w:t>
      </w:r>
      <w:r w:rsidR="007542CD">
        <w:rPr>
          <w:rFonts w:ascii="Times New Roman" w:hAnsi="Times New Roman" w:cs="Times New Roman"/>
          <w:sz w:val="32"/>
          <w:szCs w:val="32"/>
        </w:rPr>
        <w:t>2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году поступило на </w:t>
      </w:r>
      <w:r w:rsidR="007542CD">
        <w:rPr>
          <w:rFonts w:ascii="Times New Roman" w:hAnsi="Times New Roman" w:cs="Times New Roman"/>
          <w:sz w:val="32"/>
          <w:szCs w:val="32"/>
        </w:rPr>
        <w:t>8 235,7</w:t>
      </w:r>
      <w:r w:rsidRPr="00315B6C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7542CD">
        <w:rPr>
          <w:rFonts w:ascii="Times New Roman" w:hAnsi="Times New Roman" w:cs="Times New Roman"/>
          <w:sz w:val="32"/>
          <w:szCs w:val="32"/>
        </w:rPr>
        <w:t>,</w:t>
      </w:r>
      <w:r w:rsidRPr="00315B6C">
        <w:rPr>
          <w:rFonts w:ascii="Times New Roman" w:hAnsi="Times New Roman" w:cs="Times New Roman"/>
          <w:sz w:val="32"/>
          <w:szCs w:val="32"/>
        </w:rPr>
        <w:t xml:space="preserve"> чем в 202</w:t>
      </w:r>
      <w:r w:rsidR="007542CD">
        <w:rPr>
          <w:rFonts w:ascii="Times New Roman" w:hAnsi="Times New Roman" w:cs="Times New Roman"/>
          <w:sz w:val="32"/>
          <w:szCs w:val="32"/>
        </w:rPr>
        <w:t>1</w:t>
      </w:r>
      <w:r w:rsidRPr="00315B6C">
        <w:rPr>
          <w:rFonts w:ascii="Times New Roman" w:hAnsi="Times New Roman" w:cs="Times New Roman"/>
          <w:sz w:val="32"/>
          <w:szCs w:val="32"/>
        </w:rPr>
        <w:t xml:space="preserve"> году. Это связано с увеличением поступления доходов от аренды </w:t>
      </w:r>
      <w:r w:rsidR="007542CD">
        <w:rPr>
          <w:rFonts w:ascii="Times New Roman" w:hAnsi="Times New Roman" w:cs="Times New Roman"/>
          <w:sz w:val="32"/>
          <w:szCs w:val="32"/>
        </w:rPr>
        <w:t>на 760,2 тыс. руб.,</w:t>
      </w:r>
      <w:r w:rsidRPr="00315B6C">
        <w:rPr>
          <w:rFonts w:ascii="Times New Roman" w:hAnsi="Times New Roman" w:cs="Times New Roman"/>
          <w:sz w:val="32"/>
          <w:szCs w:val="32"/>
        </w:rPr>
        <w:t xml:space="preserve"> продажи имущества</w:t>
      </w:r>
      <w:r w:rsidR="007542CD">
        <w:rPr>
          <w:rFonts w:ascii="Times New Roman" w:hAnsi="Times New Roman" w:cs="Times New Roman"/>
          <w:sz w:val="32"/>
          <w:szCs w:val="32"/>
        </w:rPr>
        <w:t xml:space="preserve"> на 1 383,6 тыс. руб. и увеличения прочих неналоговых доходов на 6 115,1 тыс. руб. (за счет поступления от исполнительных листов и погашения задолженностей прошлых лет)</w:t>
      </w:r>
      <w:r w:rsidRPr="00315B6C">
        <w:rPr>
          <w:rFonts w:ascii="Times New Roman" w:hAnsi="Times New Roman" w:cs="Times New Roman"/>
          <w:sz w:val="32"/>
          <w:szCs w:val="32"/>
        </w:rPr>
        <w:t>.</w:t>
      </w:r>
    </w:p>
    <w:p w:rsidR="00B6768B" w:rsidRDefault="007D2C8E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984806" w:themeColor="accent6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C:\Users\Сидельникова ТИ\Downloads\5f4fc2ad6377795217a9bf8f9bd2e4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ownloads\5f4fc2ad6377795217a9bf8f9bd2e402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080AF9" w:rsidRPr="00EE6A2C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Б</w:t>
      </w:r>
      <w:r w:rsidR="00080AF9"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езвозмездные поступления</w:t>
      </w:r>
    </w:p>
    <w:p w:rsidR="00EE6A2C" w:rsidRDefault="00EE6A2C" w:rsidP="00080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E6A2C" w:rsidRPr="00EE6A2C" w:rsidRDefault="00727DFA" w:rsidP="008240CB">
      <w:pPr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52"/>
          <w:szCs w:val="52"/>
          <w:lang w:eastAsia="ru-RU"/>
        </w:rPr>
      </w:pPr>
      <w:r w:rsidRPr="00727DFA">
        <w:rPr>
          <w:rFonts w:ascii="Times New Roman" w:hAnsi="Times New Roman" w:cs="Times New Roman"/>
          <w:sz w:val="44"/>
          <w:szCs w:val="44"/>
        </w:rPr>
        <w:t>Безвозмездные поступления от других бюджетов бюджетной системы РФ за 202</w:t>
      </w:r>
      <w:r w:rsidR="008240CB">
        <w:rPr>
          <w:rFonts w:ascii="Times New Roman" w:hAnsi="Times New Roman" w:cs="Times New Roman"/>
          <w:sz w:val="44"/>
          <w:szCs w:val="44"/>
        </w:rPr>
        <w:t>2</w:t>
      </w:r>
      <w:r w:rsidRPr="00727DFA">
        <w:rPr>
          <w:rFonts w:ascii="Times New Roman" w:hAnsi="Times New Roman" w:cs="Times New Roman"/>
          <w:sz w:val="44"/>
          <w:szCs w:val="44"/>
        </w:rPr>
        <w:t xml:space="preserve"> год составили </w:t>
      </w:r>
      <w:r w:rsidR="008240CB">
        <w:rPr>
          <w:rFonts w:ascii="Times New Roman" w:hAnsi="Times New Roman" w:cs="Times New Roman"/>
          <w:sz w:val="44"/>
          <w:szCs w:val="44"/>
        </w:rPr>
        <w:t>441 123,4 тыс. рублей или 99,7 % от уточненных годовых бюджетных назначений.</w:t>
      </w:r>
    </w:p>
    <w:p w:rsidR="00EE6A2C" w:rsidRDefault="00727DF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 wp14:anchorId="79984995" wp14:editId="624BC7F2">
            <wp:extent cx="7470397" cy="4095750"/>
            <wp:effectExtent l="0" t="0" r="0" b="0"/>
            <wp:docPr id="10" name="Рисунок 10" descr="C:\Users\Сидельникова ТИ\Desktop\b1c07ad1d28f381c1fc7eff2c2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esktop\b1c07ad1d28f381c1fc7eff2c2b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15" cy="41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3A" w:rsidRDefault="00A2353A" w:rsidP="008912C4">
      <w:pPr>
        <w:spacing w:after="0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8912C4" w:rsidRDefault="008912C4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lastRenderedPageBreak/>
        <w:t>Р</w:t>
      </w:r>
      <w:r w:rsidR="00F901FF"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асходная часть бюджета </w:t>
      </w: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городского округа</w:t>
      </w:r>
      <w:r w:rsidR="00F901FF"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 </w:t>
      </w:r>
    </w:p>
    <w:p w:rsidR="00F901FF" w:rsidRPr="00A2353A" w:rsidRDefault="00F901FF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«</w:t>
      </w:r>
      <w:r w:rsidR="008912C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Город Петровск-Забайкальский</w:t>
      </w: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» </w:t>
      </w:r>
    </w:p>
    <w:p w:rsidR="00F901FF" w:rsidRPr="00A2353A" w:rsidRDefault="00F901FF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за 202</w:t>
      </w:r>
      <w:r w:rsidR="008240C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2</w:t>
      </w: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 год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Уточнённый план по расходной части бюджета составил 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616 661,1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рублей, исполнение составило 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614 292,1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рублей. План выполнен на 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%.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В 202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году, финансирование осуществлялось: 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Приоритетных, первоочередных расходов, таких как,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заработной платы и начислений на неё,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публичных нормативных обязательств и других социальных выплат,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расходование средств дорожного фонда,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-финансирование мероприятий по предупреждению и л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иквидации чрезвычайных ситуаций.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Остальные коды расходов финансировались исходя из финансовой возможности бюджета.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Наибольший удельный вес в расходах, как и в прежние года, составляют расходы на учреждения образования, которые в 202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составили 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419 905,6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 (</w:t>
      </w:r>
      <w:r w:rsidR="00D852D3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="00D32FF7">
        <w:rPr>
          <w:rFonts w:ascii="Times New Roman" w:eastAsia="Times New Roman" w:hAnsi="Times New Roman" w:cs="Times New Roman"/>
          <w:sz w:val="40"/>
          <w:szCs w:val="40"/>
          <w:lang w:eastAsia="ru-RU"/>
        </w:rPr>
        <w:t>8,3</w:t>
      </w:r>
      <w:r w:rsidR="00D852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%).</w:t>
      </w:r>
    </w:p>
    <w:p w:rsidR="00D852D3" w:rsidRPr="000E67A8" w:rsidRDefault="00D852D3" w:rsidP="00D852D3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0E67A8">
        <w:rPr>
          <w:rFonts w:ascii="Times New Roman" w:hAnsi="Times New Roman" w:cs="Times New Roman"/>
          <w:sz w:val="40"/>
          <w:szCs w:val="40"/>
        </w:rPr>
        <w:t>По разделу «Общегосударственные вопросы» отражены расходы на содержание местной администрации, другие общегосударственные вопросы (расходы по оценке имущества, экспертизы, ПСД), расходы обеспечения деятельности финансовых органов и деятельности контрольно-счетного органа городского округа.</w:t>
      </w:r>
    </w:p>
    <w:p w:rsidR="00D852D3" w:rsidRPr="00BB24CB" w:rsidRDefault="00D852D3" w:rsidP="00D852D3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BB24CB">
        <w:rPr>
          <w:rFonts w:ascii="Times New Roman" w:hAnsi="Times New Roman" w:cs="Times New Roman"/>
          <w:sz w:val="40"/>
          <w:szCs w:val="40"/>
        </w:rPr>
        <w:lastRenderedPageBreak/>
        <w:t xml:space="preserve">По разделу «Национальная экономика» </w:t>
      </w:r>
      <w:r w:rsidR="004026E2" w:rsidRPr="00BB24CB">
        <w:rPr>
          <w:rFonts w:ascii="Times New Roman" w:hAnsi="Times New Roman" w:cs="Times New Roman"/>
          <w:sz w:val="40"/>
          <w:szCs w:val="40"/>
        </w:rPr>
        <w:t xml:space="preserve">в основном осуществлялись расходы на текущее содержание автомобильных за счет поступивших акцизов и на содержание уличного освещения. </w:t>
      </w:r>
    </w:p>
    <w:p w:rsid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>По подразделу «Коммунальное хозяйство» в полном объеме расходы подраздела были направлены на подготовку к осенне-зимнему периоду объектов теплоэнергетики и объе</w:t>
      </w:r>
      <w:r w:rsidR="004026E2">
        <w:rPr>
          <w:rFonts w:ascii="Times New Roman" w:hAnsi="Times New Roman" w:cs="Times New Roman"/>
          <w:sz w:val="36"/>
          <w:szCs w:val="36"/>
        </w:rPr>
        <w:t>ктов коммунальной инфраструктуры, а также на мероприятия в по благоустройству дворовых территорий в рамках Плана социального развития центров экономического роста Забайкальского края за счет средств фе</w:t>
      </w:r>
      <w:r w:rsidR="003C2B58">
        <w:rPr>
          <w:rFonts w:ascii="Times New Roman" w:hAnsi="Times New Roman" w:cs="Times New Roman"/>
          <w:sz w:val="36"/>
          <w:szCs w:val="36"/>
        </w:rPr>
        <w:t>дерального и краевого бюджетов</w:t>
      </w:r>
      <w:r w:rsidRPr="000E67A8">
        <w:rPr>
          <w:rFonts w:ascii="Times New Roman" w:hAnsi="Times New Roman" w:cs="Times New Roman"/>
          <w:sz w:val="36"/>
          <w:szCs w:val="36"/>
        </w:rPr>
        <w:t xml:space="preserve">. По подразделу «Благоустройство» 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0E67A8">
        <w:rPr>
          <w:rFonts w:ascii="Times New Roman" w:hAnsi="Times New Roman" w:cs="Times New Roman"/>
          <w:sz w:val="36"/>
          <w:szCs w:val="36"/>
        </w:rPr>
        <w:t>асходы направлены на: уличное освещение; озеленение и прочее благоустройство.</w:t>
      </w:r>
    </w:p>
    <w:p w:rsid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>В 202</w:t>
      </w:r>
      <w:r w:rsidR="004026E2">
        <w:rPr>
          <w:rFonts w:ascii="Times New Roman" w:hAnsi="Times New Roman" w:cs="Times New Roman"/>
          <w:sz w:val="36"/>
          <w:szCs w:val="36"/>
        </w:rPr>
        <w:t>2</w:t>
      </w:r>
      <w:r w:rsidRPr="000E67A8">
        <w:rPr>
          <w:rFonts w:ascii="Times New Roman" w:hAnsi="Times New Roman" w:cs="Times New Roman"/>
          <w:sz w:val="36"/>
          <w:szCs w:val="36"/>
        </w:rPr>
        <w:t xml:space="preserve"> году расходы по разделу «Охрана окружающей среды» осуществлялись расходы по ликвидации мест несанкционированных свалок.</w:t>
      </w:r>
      <w:r w:rsidR="004026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26E2" w:rsidRDefault="004026E2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разделу «Культура» в 2022 году </w:t>
      </w:r>
      <w:r w:rsidR="009518A1">
        <w:rPr>
          <w:rFonts w:ascii="Times New Roman" w:hAnsi="Times New Roman" w:cs="Times New Roman"/>
          <w:sz w:val="36"/>
          <w:szCs w:val="36"/>
        </w:rPr>
        <w:t>расходы</w:t>
      </w:r>
      <w:r w:rsidR="009518A1">
        <w:rPr>
          <w:rFonts w:ascii="Times New Roman" w:hAnsi="Times New Roman" w:cs="Times New Roman"/>
          <w:sz w:val="36"/>
          <w:szCs w:val="36"/>
        </w:rPr>
        <w:t xml:space="preserve"> </w:t>
      </w:r>
      <w:r w:rsidR="009518A1">
        <w:rPr>
          <w:rFonts w:ascii="Times New Roman" w:hAnsi="Times New Roman" w:cs="Times New Roman"/>
          <w:sz w:val="36"/>
          <w:szCs w:val="36"/>
        </w:rPr>
        <w:t xml:space="preserve">оставались </w:t>
      </w:r>
      <w:r w:rsidR="009518A1">
        <w:rPr>
          <w:rFonts w:ascii="Times New Roman" w:hAnsi="Times New Roman" w:cs="Times New Roman"/>
          <w:sz w:val="36"/>
          <w:szCs w:val="36"/>
        </w:rPr>
        <w:t>на уровне исполнения расходов за аналогичный период 2021 года. Удельный вес в общей сумме расходов городского округа составил 5%.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Расходы по разделу «Социальная политика»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 xml:space="preserve"> сравнении с аналогичным периодом прошлого года наблюдается рост фактических расходов, прежде всего это связано с увеличением рас</w:t>
      </w:r>
      <w:r>
        <w:rPr>
          <w:rFonts w:ascii="Times New Roman" w:hAnsi="Times New Roman" w:cs="Times New Roman"/>
          <w:sz w:val="36"/>
          <w:szCs w:val="36"/>
        </w:rPr>
        <w:t>ходов на пенсионное обеспечение</w:t>
      </w:r>
      <w:r w:rsidRPr="000E67A8">
        <w:rPr>
          <w:rFonts w:ascii="Times New Roman" w:hAnsi="Times New Roman" w:cs="Times New Roman"/>
          <w:sz w:val="36"/>
          <w:szCs w:val="36"/>
        </w:rPr>
        <w:t xml:space="preserve">; </w:t>
      </w:r>
      <w:r w:rsidR="009518A1">
        <w:rPr>
          <w:rFonts w:ascii="Times New Roman" w:hAnsi="Times New Roman" w:cs="Times New Roman"/>
          <w:sz w:val="36"/>
          <w:szCs w:val="36"/>
        </w:rPr>
        <w:t xml:space="preserve">субсидии гражданам на приобретение жилья </w:t>
      </w:r>
      <w:r w:rsidRPr="000E67A8">
        <w:rPr>
          <w:rFonts w:ascii="Times New Roman" w:hAnsi="Times New Roman" w:cs="Times New Roman"/>
          <w:sz w:val="36"/>
          <w:szCs w:val="36"/>
        </w:rPr>
        <w:t>увеличил</w:t>
      </w:r>
      <w:r w:rsidR="009518A1">
        <w:rPr>
          <w:rFonts w:ascii="Times New Roman" w:hAnsi="Times New Roman" w:cs="Times New Roman"/>
          <w:sz w:val="36"/>
          <w:szCs w:val="36"/>
        </w:rPr>
        <w:t>ось</w:t>
      </w:r>
      <w:r w:rsidRPr="000E67A8">
        <w:rPr>
          <w:rFonts w:ascii="Times New Roman" w:hAnsi="Times New Roman" w:cs="Times New Roman"/>
          <w:sz w:val="36"/>
          <w:szCs w:val="36"/>
        </w:rPr>
        <w:t xml:space="preserve"> по сравнению с аналогичным периодом прошлого года.</w:t>
      </w:r>
    </w:p>
    <w:p w:rsidR="000E67A8" w:rsidRPr="000E67A8" w:rsidRDefault="00510744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0E67A8" w:rsidRPr="000E67A8">
        <w:rPr>
          <w:rFonts w:ascii="Times New Roman" w:hAnsi="Times New Roman" w:cs="Times New Roman"/>
          <w:sz w:val="36"/>
          <w:szCs w:val="36"/>
        </w:rPr>
        <w:t>о раздел</w:t>
      </w:r>
      <w:r w:rsidR="009518A1">
        <w:rPr>
          <w:rFonts w:ascii="Times New Roman" w:hAnsi="Times New Roman" w:cs="Times New Roman"/>
          <w:sz w:val="36"/>
          <w:szCs w:val="36"/>
        </w:rPr>
        <w:t xml:space="preserve">у «Физическая культура и спорт» </w:t>
      </w:r>
      <w:r w:rsidRPr="000E67A8">
        <w:rPr>
          <w:rFonts w:ascii="Times New Roman" w:hAnsi="Times New Roman" w:cs="Times New Roman"/>
          <w:sz w:val="36"/>
          <w:szCs w:val="36"/>
        </w:rPr>
        <w:t>Расходы</w:t>
      </w:r>
      <w:r w:rsidRPr="000E67A8">
        <w:rPr>
          <w:rFonts w:ascii="Times New Roman" w:hAnsi="Times New Roman" w:cs="Times New Roman"/>
          <w:sz w:val="36"/>
          <w:szCs w:val="36"/>
        </w:rPr>
        <w:t xml:space="preserve"> </w:t>
      </w:r>
      <w:r w:rsidR="000E67A8" w:rsidRPr="000E67A8">
        <w:rPr>
          <w:rFonts w:ascii="Times New Roman" w:hAnsi="Times New Roman" w:cs="Times New Roman"/>
          <w:sz w:val="36"/>
          <w:szCs w:val="36"/>
        </w:rPr>
        <w:t>были направлены на проведени</w:t>
      </w:r>
      <w:r>
        <w:rPr>
          <w:rFonts w:ascii="Times New Roman" w:hAnsi="Times New Roman" w:cs="Times New Roman"/>
          <w:sz w:val="36"/>
          <w:szCs w:val="36"/>
        </w:rPr>
        <w:t>е</w:t>
      </w:r>
      <w:r w:rsidR="000E67A8" w:rsidRPr="000E67A8">
        <w:rPr>
          <w:rFonts w:ascii="Times New Roman" w:hAnsi="Times New Roman" w:cs="Times New Roman"/>
          <w:sz w:val="36"/>
          <w:szCs w:val="36"/>
        </w:rPr>
        <w:t xml:space="preserve"> спортивных мероприятий </w:t>
      </w:r>
      <w:r>
        <w:rPr>
          <w:rFonts w:ascii="Times New Roman" w:hAnsi="Times New Roman" w:cs="Times New Roman"/>
          <w:sz w:val="36"/>
          <w:szCs w:val="36"/>
        </w:rPr>
        <w:t xml:space="preserve">и наградную продукцию </w:t>
      </w:r>
      <w:r w:rsidR="000E67A8" w:rsidRPr="000E67A8">
        <w:rPr>
          <w:rFonts w:ascii="Times New Roman" w:hAnsi="Times New Roman" w:cs="Times New Roman"/>
          <w:sz w:val="36"/>
          <w:szCs w:val="36"/>
        </w:rPr>
        <w:t>в городском округе.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разделу «Средства массовой информации»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>се средства данного раздела направлены на МАРИУ «Петровская новь».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разделу «Обслуживание государственного и муниципального долга»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0E67A8">
        <w:rPr>
          <w:rFonts w:ascii="Times New Roman" w:hAnsi="Times New Roman" w:cs="Times New Roman"/>
          <w:sz w:val="36"/>
          <w:szCs w:val="36"/>
        </w:rPr>
        <w:t>бязательства по обслуживанию муниципального долга перед Министерством финансов Забайкальского края выполнены городским округом в полном объеме.</w:t>
      </w:r>
    </w:p>
    <w:p w:rsidR="000E67A8" w:rsidRPr="000E67A8" w:rsidRDefault="00510744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Объем муниципального долга по состоянию на 01.01.2023 г. составил 21 768,8 тыс. руб. Погашено в течении 2022 года бюджетных кредитов на сумму 9 654,2 тыс. руб. в 2022 году городским округом получе</w:t>
      </w:r>
      <w:r w:rsidR="003C2B58">
        <w:rPr>
          <w:rFonts w:ascii="Times New Roman" w:hAnsi="Times New Roman" w:cs="Times New Roman"/>
          <w:sz w:val="36"/>
          <w:szCs w:val="36"/>
        </w:rPr>
        <w:t>ние бюджетных кредитов не осуществлялось.</w:t>
      </w:r>
    </w:p>
    <w:p w:rsidR="008A5E05" w:rsidRDefault="008A5E05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C2B58" w:rsidRDefault="003C2B58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C2B58" w:rsidRDefault="003C2B58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315B6C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D038D" w:rsidRDefault="00C954CF" w:rsidP="008A5E05">
      <w:pPr>
        <w:ind w:firstLine="700"/>
        <w:jc w:val="both"/>
        <w:rPr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 событиях</w:t>
      </w:r>
      <w:r w:rsidR="00FB2CF0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происходящих в жизни </w:t>
      </w:r>
      <w:r w:rsidR="000E67A8">
        <w:rPr>
          <w:rFonts w:ascii="Times New Roman" w:hAnsi="Times New Roman" w:cs="Times New Roman"/>
          <w:sz w:val="40"/>
          <w:szCs w:val="40"/>
        </w:rPr>
        <w:t xml:space="preserve">города </w:t>
      </w:r>
      <w:r>
        <w:rPr>
          <w:rFonts w:ascii="Times New Roman" w:hAnsi="Times New Roman" w:cs="Times New Roman"/>
          <w:sz w:val="40"/>
          <w:szCs w:val="40"/>
        </w:rPr>
        <w:t xml:space="preserve">можно узнать из </w:t>
      </w:r>
      <w:r w:rsidR="000E67A8">
        <w:rPr>
          <w:rFonts w:ascii="Times New Roman" w:hAnsi="Times New Roman" w:cs="Times New Roman"/>
          <w:sz w:val="40"/>
          <w:szCs w:val="40"/>
        </w:rPr>
        <w:t>городской</w:t>
      </w:r>
      <w:r w:rsidR="005601F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газеты </w:t>
      </w:r>
      <w:r w:rsidR="00612B3E" w:rsidRPr="005601F9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="000E67A8">
        <w:rPr>
          <w:rFonts w:ascii="Times New Roman" w:hAnsi="Times New Roman" w:cs="Times New Roman"/>
          <w:color w:val="C00000"/>
          <w:sz w:val="40"/>
          <w:szCs w:val="40"/>
        </w:rPr>
        <w:t>Петровская Новь</w:t>
      </w:r>
      <w:r w:rsidR="00612B3E" w:rsidRPr="005601F9"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="00612B3E">
        <w:rPr>
          <w:rFonts w:ascii="Times New Roman" w:hAnsi="Times New Roman" w:cs="Times New Roman"/>
          <w:sz w:val="40"/>
          <w:szCs w:val="40"/>
        </w:rPr>
        <w:t>,</w:t>
      </w:r>
      <w:r w:rsidR="0072001F">
        <w:rPr>
          <w:rFonts w:ascii="Times New Roman" w:hAnsi="Times New Roman" w:cs="Times New Roman"/>
          <w:sz w:val="40"/>
          <w:szCs w:val="40"/>
        </w:rPr>
        <w:t xml:space="preserve"> учредителем которой является администрация </w:t>
      </w:r>
      <w:r w:rsidR="000E67A8">
        <w:rPr>
          <w:rFonts w:ascii="Times New Roman" w:hAnsi="Times New Roman" w:cs="Times New Roman"/>
          <w:sz w:val="40"/>
          <w:szCs w:val="40"/>
        </w:rPr>
        <w:t>городского округа «Город Петровск-Забайкальский».</w:t>
      </w:r>
      <w:r w:rsidR="000E67A8">
        <w:rPr>
          <w:color w:val="C00000"/>
          <w:sz w:val="40"/>
          <w:szCs w:val="40"/>
        </w:rPr>
        <w:t xml:space="preserve"> </w:t>
      </w:r>
    </w:p>
    <w:p w:rsidR="00515662" w:rsidRDefault="00515662" w:rsidP="00515662">
      <w:pPr>
        <w:pStyle w:val="Default"/>
        <w:jc w:val="center"/>
        <w:rPr>
          <w:color w:val="7030A0"/>
          <w:sz w:val="96"/>
          <w:szCs w:val="96"/>
        </w:rPr>
      </w:pPr>
    </w:p>
    <w:p w:rsidR="00315B6C" w:rsidRDefault="00315B6C" w:rsidP="00515662">
      <w:pPr>
        <w:pStyle w:val="Default"/>
        <w:jc w:val="center"/>
        <w:rPr>
          <w:color w:val="7030A0"/>
          <w:sz w:val="96"/>
          <w:szCs w:val="9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  <w:r w:rsidRPr="00D210EA">
        <w:rPr>
          <w:b/>
          <w:color w:val="0070C0"/>
          <w:sz w:val="56"/>
          <w:szCs w:val="56"/>
        </w:rPr>
        <w:t xml:space="preserve">Комитет по финансам Администрации </w:t>
      </w:r>
      <w:r w:rsidR="00D210EA" w:rsidRPr="00D210EA">
        <w:rPr>
          <w:b/>
          <w:color w:val="0070C0"/>
          <w:sz w:val="56"/>
          <w:szCs w:val="56"/>
        </w:rPr>
        <w:t>городского округа «Город Петровск-Забайкальский»</w:t>
      </w: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  <w:r w:rsidRPr="00D210EA">
        <w:rPr>
          <w:b/>
          <w:color w:val="0070C0"/>
          <w:sz w:val="56"/>
          <w:szCs w:val="56"/>
        </w:rPr>
        <w:t>Контактная информация</w:t>
      </w:r>
    </w:p>
    <w:p w:rsidR="00515662" w:rsidRPr="00D210EA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5662" w:rsidRPr="00D210EA" w:rsidRDefault="00D210EA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673005,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Забайкальский к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ай,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Петровск-Забайкальский, 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площадь Ленина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</w:p>
    <w:p w:rsidR="00515662" w:rsidRPr="00D210EA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кабинет </w:t>
      </w:r>
      <w:r w:rsidR="00D210EA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№ 9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D210EA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3-15-12, 3-28-13, 3-16-11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15662" w:rsidRPr="00D21F70" w:rsidRDefault="00515662" w:rsidP="00515662">
      <w:pPr>
        <w:spacing w:after="0" w:line="240" w:lineRule="auto"/>
        <w:rPr>
          <w:b/>
          <w:noProof/>
          <w:color w:val="7030A0"/>
        </w:rPr>
      </w:pPr>
    </w:p>
    <w:p w:rsidR="00C954CF" w:rsidRPr="0021662E" w:rsidRDefault="00D210EA" w:rsidP="0031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32896" cy="6924675"/>
            <wp:effectExtent l="0" t="0" r="6985" b="0"/>
            <wp:docPr id="7" name="Рисунок 7" descr="50 картинок «Спасибо за внимание» для ваших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картинок «Спасибо за внимание» для ваших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35" cy="69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4CF" w:rsidRPr="0021662E" w:rsidSect="00B016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FC8"/>
    <w:multiLevelType w:val="hybridMultilevel"/>
    <w:tmpl w:val="984C27D0"/>
    <w:lvl w:ilvl="0" w:tplc="C30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0"/>
    <w:rsid w:val="00002F92"/>
    <w:rsid w:val="00025C23"/>
    <w:rsid w:val="00056F3E"/>
    <w:rsid w:val="000736BC"/>
    <w:rsid w:val="00080AF9"/>
    <w:rsid w:val="0009182D"/>
    <w:rsid w:val="000A281D"/>
    <w:rsid w:val="000D038D"/>
    <w:rsid w:val="000D37AE"/>
    <w:rsid w:val="000E4F25"/>
    <w:rsid w:val="000E67A8"/>
    <w:rsid w:val="001770E6"/>
    <w:rsid w:val="001909C6"/>
    <w:rsid w:val="0021662E"/>
    <w:rsid w:val="00260C2E"/>
    <w:rsid w:val="00315B6C"/>
    <w:rsid w:val="00330163"/>
    <w:rsid w:val="00352217"/>
    <w:rsid w:val="0038115C"/>
    <w:rsid w:val="003852FE"/>
    <w:rsid w:val="003C0013"/>
    <w:rsid w:val="003C2B58"/>
    <w:rsid w:val="004026E2"/>
    <w:rsid w:val="0042061E"/>
    <w:rsid w:val="00452C2B"/>
    <w:rsid w:val="0048109F"/>
    <w:rsid w:val="0048192E"/>
    <w:rsid w:val="00510744"/>
    <w:rsid w:val="00515662"/>
    <w:rsid w:val="005601F9"/>
    <w:rsid w:val="0060741A"/>
    <w:rsid w:val="00612B3E"/>
    <w:rsid w:val="00650651"/>
    <w:rsid w:val="006569EE"/>
    <w:rsid w:val="006F68B2"/>
    <w:rsid w:val="00705356"/>
    <w:rsid w:val="0072001F"/>
    <w:rsid w:val="00727DFA"/>
    <w:rsid w:val="007542CD"/>
    <w:rsid w:val="007B039E"/>
    <w:rsid w:val="007D2C8E"/>
    <w:rsid w:val="008139A0"/>
    <w:rsid w:val="008240CB"/>
    <w:rsid w:val="008360CD"/>
    <w:rsid w:val="008757CE"/>
    <w:rsid w:val="008912C4"/>
    <w:rsid w:val="008A5E05"/>
    <w:rsid w:val="008B0413"/>
    <w:rsid w:val="009149C6"/>
    <w:rsid w:val="009518A1"/>
    <w:rsid w:val="0096120C"/>
    <w:rsid w:val="00992838"/>
    <w:rsid w:val="00A2353A"/>
    <w:rsid w:val="00A51D59"/>
    <w:rsid w:val="00A744FF"/>
    <w:rsid w:val="00B016BF"/>
    <w:rsid w:val="00B073BF"/>
    <w:rsid w:val="00B161EF"/>
    <w:rsid w:val="00B6768B"/>
    <w:rsid w:val="00BB24CB"/>
    <w:rsid w:val="00C03EAB"/>
    <w:rsid w:val="00C35528"/>
    <w:rsid w:val="00C752A7"/>
    <w:rsid w:val="00C80BE5"/>
    <w:rsid w:val="00C84D0F"/>
    <w:rsid w:val="00C954CF"/>
    <w:rsid w:val="00CD66B1"/>
    <w:rsid w:val="00D210EA"/>
    <w:rsid w:val="00D21893"/>
    <w:rsid w:val="00D32FF7"/>
    <w:rsid w:val="00D81DEA"/>
    <w:rsid w:val="00D852D3"/>
    <w:rsid w:val="00DD2C6E"/>
    <w:rsid w:val="00DF22A6"/>
    <w:rsid w:val="00E55ED9"/>
    <w:rsid w:val="00E77F38"/>
    <w:rsid w:val="00E82D80"/>
    <w:rsid w:val="00EE6A2C"/>
    <w:rsid w:val="00F22133"/>
    <w:rsid w:val="00F308F5"/>
    <w:rsid w:val="00F32938"/>
    <w:rsid w:val="00F4721C"/>
    <w:rsid w:val="00F901FF"/>
    <w:rsid w:val="00FA3224"/>
    <w:rsid w:val="00FA3420"/>
    <w:rsid w:val="00FB2CF0"/>
    <w:rsid w:val="00FD5B16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7E77-F19E-47CD-A08D-6C604E98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133"/>
    <w:rPr>
      <w:color w:val="0000FF"/>
      <w:u w:val="single"/>
    </w:rPr>
  </w:style>
  <w:style w:type="character" w:styleId="a4">
    <w:name w:val="Strong"/>
    <w:basedOn w:val="a0"/>
    <w:uiPriority w:val="22"/>
    <w:qFormat/>
    <w:rsid w:val="00F22133"/>
    <w:rPr>
      <w:b/>
      <w:bCs/>
    </w:rPr>
  </w:style>
  <w:style w:type="paragraph" w:styleId="a5">
    <w:name w:val="Normal (Web)"/>
    <w:basedOn w:val="a"/>
    <w:uiPriority w:val="99"/>
    <w:unhideWhenUsed/>
    <w:rsid w:val="00C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65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17EC-79F4-445D-B791-A47F687A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9663</TotalTime>
  <Pages>15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Пользователь Windows</cp:lastModifiedBy>
  <cp:revision>11</cp:revision>
  <cp:lastPrinted>2022-03-22T02:24:00Z</cp:lastPrinted>
  <dcterms:created xsi:type="dcterms:W3CDTF">2022-03-14T07:20:00Z</dcterms:created>
  <dcterms:modified xsi:type="dcterms:W3CDTF">2023-05-16T05:54:00Z</dcterms:modified>
</cp:coreProperties>
</file>