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E2" w:rsidRPr="00BA45E2" w:rsidRDefault="00C730D8" w:rsidP="00BA45E2">
      <w:pPr>
        <w:jc w:val="both"/>
        <w:rPr>
          <w:rFonts w:ascii="Times New Roman" w:hAnsi="Times New Roman" w:cs="Times New Roman"/>
        </w:rPr>
      </w:pPr>
      <w:r>
        <w:rPr>
          <w:rFonts w:ascii="Times New Roman" w:hAnsi="Times New Roman" w:cs="Times New Roman"/>
        </w:rPr>
        <w:t xml:space="preserve">   В I квартале 2023</w:t>
      </w:r>
      <w:r w:rsidR="00BA45E2" w:rsidRPr="00BA45E2">
        <w:rPr>
          <w:rFonts w:ascii="Times New Roman" w:hAnsi="Times New Roman" w:cs="Times New Roman"/>
        </w:rPr>
        <w:t xml:space="preserve"> года Председателем Контрольно-счетного органа было осуществлено </w:t>
      </w:r>
      <w:r>
        <w:rPr>
          <w:rFonts w:ascii="Times New Roman" w:hAnsi="Times New Roman" w:cs="Times New Roman"/>
        </w:rPr>
        <w:t>7</w:t>
      </w:r>
      <w:r w:rsidR="00BA45E2" w:rsidRPr="00BA45E2">
        <w:rPr>
          <w:rFonts w:ascii="Times New Roman" w:hAnsi="Times New Roman" w:cs="Times New Roman"/>
        </w:rPr>
        <w:t xml:space="preserve"> экспертно-аналитических мероприятий, а именно:</w:t>
      </w:r>
    </w:p>
    <w:p w:rsidR="00BA45E2" w:rsidRPr="00BA45E2" w:rsidRDefault="00BA45E2" w:rsidP="00BA45E2">
      <w:pPr>
        <w:jc w:val="both"/>
        <w:rPr>
          <w:rFonts w:ascii="Times New Roman" w:hAnsi="Times New Roman" w:cs="Times New Roman"/>
          <w:b/>
        </w:rPr>
      </w:pPr>
      <w:r w:rsidRPr="00084609">
        <w:rPr>
          <w:rFonts w:ascii="Times New Roman" w:hAnsi="Times New Roman" w:cs="Times New Roman"/>
          <w:b/>
        </w:rPr>
        <w:t>1)</w:t>
      </w:r>
      <w:r w:rsidRPr="00BA45E2">
        <w:rPr>
          <w:rFonts w:ascii="Times New Roman" w:hAnsi="Times New Roman" w:cs="Times New Roman"/>
        </w:rPr>
        <w:tab/>
      </w:r>
      <w:r w:rsidRPr="00BA45E2">
        <w:rPr>
          <w:rFonts w:ascii="Times New Roman" w:hAnsi="Times New Roman" w:cs="Times New Roman"/>
          <w:b/>
        </w:rPr>
        <w:t xml:space="preserve">Экспертиза </w:t>
      </w:r>
      <w:r w:rsidR="00084609" w:rsidRPr="00084609">
        <w:rPr>
          <w:rFonts w:ascii="Times New Roman" w:hAnsi="Times New Roman" w:cs="Times New Roman"/>
          <w:b/>
        </w:rPr>
        <w:t>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29 декабря 2022 года №16 «О бюджете городского округа «Город Петровск-Забайкальский» на 2023 год и плановый период 2024 и 2025 годов»</w:t>
      </w:r>
    </w:p>
    <w:p w:rsidR="00BA45E2" w:rsidRPr="00BA45E2" w:rsidRDefault="00BA45E2" w:rsidP="00BA45E2">
      <w:pPr>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084609" w:rsidRPr="00084609" w:rsidRDefault="00084609" w:rsidP="00084609">
      <w:pPr>
        <w:rPr>
          <w:rFonts w:ascii="Times New Roman" w:eastAsia="Times New Roman" w:hAnsi="Times New Roman" w:cs="Times New Roman"/>
          <w:color w:val="000000"/>
          <w:lang w:eastAsia="ru-RU"/>
        </w:rPr>
      </w:pPr>
      <w:r w:rsidRPr="00084609">
        <w:rPr>
          <w:rFonts w:ascii="Times New Roman" w:eastAsia="Times New Roman" w:hAnsi="Times New Roman" w:cs="Times New Roman"/>
          <w:color w:val="000000"/>
          <w:lang w:eastAsia="ru-RU"/>
        </w:rPr>
        <w:t xml:space="preserve">  1.  Проектом решения о внесении изменений в бюджет городского округа на 2023 год   прогнозируются показатели бюджета в следующих объемах: </w:t>
      </w:r>
    </w:p>
    <w:p w:rsidR="00084609" w:rsidRDefault="00084609" w:rsidP="00084609">
      <w:pPr>
        <w:rPr>
          <w:rFonts w:ascii="Times New Roman" w:eastAsia="Times New Roman" w:hAnsi="Times New Roman" w:cs="Times New Roman"/>
          <w:color w:val="000000"/>
          <w:lang w:eastAsia="ru-RU"/>
        </w:rPr>
      </w:pPr>
      <w:r w:rsidRPr="00084609">
        <w:rPr>
          <w:rFonts w:ascii="Times New Roman" w:eastAsia="Times New Roman" w:hAnsi="Times New Roman" w:cs="Times New Roman"/>
          <w:color w:val="000000"/>
          <w:lang w:eastAsia="ru-RU"/>
        </w:rPr>
        <w:t xml:space="preserve">                                                                                                                                                         тыс. рублей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64"/>
        <w:gridCol w:w="2428"/>
        <w:gridCol w:w="2372"/>
      </w:tblGrid>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Показатели</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Утверждено на</w:t>
            </w: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 xml:space="preserve">2023 год </w:t>
            </w: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Проект Решения изменений</w:t>
            </w: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на 2023 год</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Разница утвержденного к проекту</w:t>
            </w:r>
          </w:p>
        </w:tc>
      </w:tr>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084609">
              <w:rPr>
                <w:rFonts w:ascii="Times New Roman" w:eastAsia="Times New Roman" w:hAnsi="Times New Roman" w:cs="Times New Roman"/>
                <w:b/>
                <w:i/>
                <w:lang w:eastAsia="ru-RU"/>
              </w:rPr>
              <w:t>Доходы, всего</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807 237,3</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862 721,0</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+55 483,7</w:t>
            </w:r>
          </w:p>
        </w:tc>
      </w:tr>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 xml:space="preserve">в том числе </w:t>
            </w: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собственные доходы</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194 443,8</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194 443,8</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0</w:t>
            </w:r>
          </w:p>
        </w:tc>
      </w:tr>
      <w:tr w:rsidR="00084609" w:rsidRPr="00084609" w:rsidTr="00D64B8A">
        <w:trPr>
          <w:trHeight w:val="389"/>
        </w:trPr>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Безвозмездные поступления</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612 793,5</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668 277,2</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084609">
              <w:rPr>
                <w:rFonts w:ascii="Times New Roman" w:eastAsia="Times New Roman" w:hAnsi="Times New Roman" w:cs="Times New Roman"/>
                <w:lang w:eastAsia="ru-RU"/>
              </w:rPr>
              <w:t>+55 483,7</w:t>
            </w:r>
          </w:p>
        </w:tc>
      </w:tr>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084609">
              <w:rPr>
                <w:rFonts w:ascii="Times New Roman" w:eastAsia="Times New Roman" w:hAnsi="Times New Roman" w:cs="Times New Roman"/>
                <w:b/>
                <w:i/>
                <w:lang w:eastAsia="ru-RU"/>
              </w:rPr>
              <w:t>Расходы</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799 981,0</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861 204,6</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+61 223,6</w:t>
            </w:r>
          </w:p>
        </w:tc>
      </w:tr>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084609">
              <w:rPr>
                <w:rFonts w:ascii="Times New Roman" w:eastAsia="Times New Roman" w:hAnsi="Times New Roman" w:cs="Times New Roman"/>
                <w:b/>
                <w:i/>
                <w:lang w:eastAsia="ru-RU"/>
              </w:rPr>
              <w:t>Дефицит,-</w:t>
            </w:r>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i/>
                <w:lang w:eastAsia="ru-RU"/>
              </w:rPr>
            </w:pPr>
            <w:r w:rsidRPr="00084609">
              <w:rPr>
                <w:rFonts w:ascii="Times New Roman" w:eastAsia="Times New Roman" w:hAnsi="Times New Roman" w:cs="Times New Roman"/>
                <w:i/>
                <w:lang w:eastAsia="ru-RU"/>
              </w:rPr>
              <w:t>-</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w:t>
            </w:r>
          </w:p>
        </w:tc>
      </w:tr>
      <w:tr w:rsidR="00084609" w:rsidRPr="00084609" w:rsidTr="00D64B8A">
        <w:tc>
          <w:tcPr>
            <w:tcW w:w="3150"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i/>
                <w:lang w:eastAsia="ru-RU"/>
              </w:rPr>
            </w:pPr>
            <w:proofErr w:type="gramStart"/>
            <w:r w:rsidRPr="00084609">
              <w:rPr>
                <w:rFonts w:ascii="Times New Roman" w:eastAsia="Times New Roman" w:hAnsi="Times New Roman" w:cs="Times New Roman"/>
                <w:b/>
                <w:i/>
                <w:lang w:eastAsia="ru-RU"/>
              </w:rPr>
              <w:t>Профицит,+</w:t>
            </w:r>
            <w:proofErr w:type="gramEnd"/>
          </w:p>
        </w:tc>
        <w:tc>
          <w:tcPr>
            <w:tcW w:w="2364"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7 256,3</w:t>
            </w:r>
          </w:p>
        </w:tc>
        <w:tc>
          <w:tcPr>
            <w:tcW w:w="2428"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1 516,4</w:t>
            </w:r>
          </w:p>
        </w:tc>
        <w:tc>
          <w:tcPr>
            <w:tcW w:w="2372" w:type="dxa"/>
          </w:tcPr>
          <w:p w:rsidR="00084609" w:rsidRPr="00084609" w:rsidRDefault="00084609" w:rsidP="0008460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084609">
              <w:rPr>
                <w:rFonts w:ascii="Times New Roman" w:eastAsia="Times New Roman" w:hAnsi="Times New Roman" w:cs="Times New Roman"/>
                <w:b/>
                <w:lang w:eastAsia="ru-RU"/>
              </w:rPr>
              <w:t>-5 739,9</w:t>
            </w:r>
          </w:p>
        </w:tc>
      </w:tr>
    </w:tbl>
    <w:p w:rsidR="00084609" w:rsidRPr="00084609" w:rsidRDefault="00084609" w:rsidP="00084609">
      <w:pPr>
        <w:rPr>
          <w:rFonts w:ascii="Times New Roman" w:eastAsia="Times New Roman" w:hAnsi="Times New Roman" w:cs="Times New Roman"/>
          <w:color w:val="000000"/>
          <w:lang w:eastAsia="ru-RU"/>
        </w:rPr>
      </w:pPr>
    </w:p>
    <w:p w:rsidR="00084609" w:rsidRPr="00084609" w:rsidRDefault="00084609" w:rsidP="00084609">
      <w:pPr>
        <w:rPr>
          <w:rFonts w:ascii="Times New Roman" w:eastAsia="Times New Roman" w:hAnsi="Times New Roman" w:cs="Times New Roman"/>
          <w:color w:val="000000"/>
          <w:lang w:eastAsia="ru-RU"/>
        </w:rPr>
      </w:pPr>
      <w:r w:rsidRPr="00084609">
        <w:rPr>
          <w:rFonts w:ascii="Times New Roman" w:eastAsia="Times New Roman" w:hAnsi="Times New Roman" w:cs="Times New Roman"/>
          <w:color w:val="000000"/>
          <w:lang w:eastAsia="ru-RU"/>
        </w:rPr>
        <w:t xml:space="preserve">  2. Увеличение доходной части бюджета в проекте Решения о внесении изменений на сумму 55 483,7 тыс. рублей произошло в следствии увеличения межбюджетных трансфертов на сумму 55 483,7 тыс. рублей. </w:t>
      </w:r>
    </w:p>
    <w:p w:rsidR="00084609" w:rsidRPr="00084609" w:rsidRDefault="00084609" w:rsidP="00084609">
      <w:pPr>
        <w:rPr>
          <w:rFonts w:ascii="Times New Roman" w:eastAsia="Times New Roman" w:hAnsi="Times New Roman" w:cs="Times New Roman"/>
          <w:color w:val="000000"/>
          <w:lang w:eastAsia="ru-RU"/>
        </w:rPr>
      </w:pPr>
      <w:r w:rsidRPr="00084609">
        <w:rPr>
          <w:rFonts w:ascii="Times New Roman" w:eastAsia="Times New Roman" w:hAnsi="Times New Roman" w:cs="Times New Roman"/>
          <w:color w:val="000000"/>
          <w:lang w:eastAsia="ru-RU"/>
        </w:rPr>
        <w:t xml:space="preserve">  3. В проекте Решения о внесении изменений в бюджет городского округа «Город Петровск-Забайкальский» расходная часть бюджета на 2023 год увеличена на 61 223,6 тыс. рублей, то есть на сумму доведенных межбюджетных трансфертов в размере 55 483,7 тыс. рублей и профицита бюджета в размере 5 739,9 тыс. рублей по следующим направлениям: реализация мероприятий планов социального развития центров экономического роста Забайкальского края (капитальный ремонт МДОУ Детский сад №2 и благоустройство дворовых территорий).</w:t>
      </w:r>
    </w:p>
    <w:p w:rsidR="00BA45E2" w:rsidRPr="00BA45E2" w:rsidRDefault="00084609" w:rsidP="00084609">
      <w:pPr>
        <w:rPr>
          <w:rFonts w:ascii="Times New Roman" w:hAnsi="Times New Roman" w:cs="Times New Roman"/>
          <w:strike/>
        </w:rPr>
      </w:pPr>
      <w:r w:rsidRPr="00084609">
        <w:rPr>
          <w:rFonts w:ascii="Times New Roman" w:eastAsia="Times New Roman" w:hAnsi="Times New Roman" w:cs="Times New Roman"/>
          <w:color w:val="000000"/>
          <w:lang w:eastAsia="ru-RU"/>
        </w:rPr>
        <w:t xml:space="preserve">   4. Профицит местного бюджета на 2023 год сокращен и составил 1 516,4 тыс. рублей, который планируется направить в полном объёме на погашение бюджетных кредитов городского округа.  </w:t>
      </w:r>
    </w:p>
    <w:p w:rsidR="00BA45E2" w:rsidRPr="00BA45E2" w:rsidRDefault="00BA45E2" w:rsidP="00585579">
      <w:pPr>
        <w:jc w:val="both"/>
        <w:rPr>
          <w:rFonts w:ascii="Times New Roman" w:hAnsi="Times New Roman" w:cs="Times New Roman"/>
        </w:rPr>
      </w:pPr>
      <w:r w:rsidRPr="00084609">
        <w:rPr>
          <w:rFonts w:ascii="Times New Roman" w:hAnsi="Times New Roman" w:cs="Times New Roman"/>
          <w:b/>
        </w:rPr>
        <w:t>2)</w:t>
      </w:r>
      <w:r w:rsidRPr="00BA45E2">
        <w:rPr>
          <w:rFonts w:ascii="Times New Roman" w:hAnsi="Times New Roman" w:cs="Times New Roman"/>
        </w:rPr>
        <w:tab/>
      </w:r>
      <w:r w:rsidRPr="00BA45E2">
        <w:rPr>
          <w:rFonts w:ascii="Times New Roman" w:hAnsi="Times New Roman" w:cs="Times New Roman"/>
          <w:b/>
        </w:rPr>
        <w:t xml:space="preserve">Экспертиза </w:t>
      </w:r>
      <w:r w:rsidR="00084609" w:rsidRPr="00084609">
        <w:rPr>
          <w:rFonts w:ascii="Times New Roman" w:hAnsi="Times New Roman" w:cs="Times New Roman"/>
          <w:b/>
        </w:rPr>
        <w:t>по результатам внешней проверки годовой бюджетной отчетности главного распорядителя бюджетных средств за 2022 год</w:t>
      </w:r>
      <w:r w:rsidR="00740A5F">
        <w:rPr>
          <w:rFonts w:ascii="Times New Roman" w:hAnsi="Times New Roman" w:cs="Times New Roman"/>
          <w:b/>
        </w:rPr>
        <w:t xml:space="preserve"> (Комитет культуры и спорта администрации городского округа)</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084609" w:rsidRPr="00084609" w:rsidRDefault="00084609" w:rsidP="00084609">
      <w:pPr>
        <w:jc w:val="both"/>
        <w:rPr>
          <w:rFonts w:ascii="Times New Roman" w:hAnsi="Times New Roman" w:cs="Times New Roman"/>
        </w:rPr>
      </w:pPr>
      <w:r w:rsidRPr="00084609">
        <w:rPr>
          <w:rFonts w:ascii="Times New Roman" w:hAnsi="Times New Roman" w:cs="Times New Roman"/>
        </w:rPr>
        <w:t>1. Объем и содержание форм годовой бюджетной отчетности, соответствуют ст. 264,1 Бюджетного кодекса РФ, Инструкции №191н и Инструкции №33н. Отчетность составлена нарастающим итогом с начала года, в рублях с точностью до второго десятичного знака после запятой.</w:t>
      </w:r>
    </w:p>
    <w:p w:rsidR="00084609" w:rsidRPr="00084609" w:rsidRDefault="00084609" w:rsidP="00084609">
      <w:pPr>
        <w:jc w:val="both"/>
        <w:rPr>
          <w:rFonts w:ascii="Times New Roman" w:hAnsi="Times New Roman" w:cs="Times New Roman"/>
        </w:rPr>
      </w:pPr>
      <w:r w:rsidRPr="00084609">
        <w:rPr>
          <w:rFonts w:ascii="Times New Roman" w:hAnsi="Times New Roman" w:cs="Times New Roman"/>
        </w:rPr>
        <w:t>2. Согласно предоставленному отчету на счетах бюджетных учреждений имеются остатки финансовых средств на конец отчетного периода, собственные доходы учреждения – 210,6 тыс. рублей, средства во временном распоряжении – 5,0 тыс. рублей, субсидия на выполнение государственного (муниципального) задания – 643,7 тыс. рублей.</w:t>
      </w:r>
    </w:p>
    <w:p w:rsidR="00084609" w:rsidRPr="00084609" w:rsidRDefault="00084609" w:rsidP="00084609">
      <w:pPr>
        <w:jc w:val="both"/>
        <w:rPr>
          <w:rFonts w:ascii="Times New Roman" w:hAnsi="Times New Roman" w:cs="Times New Roman"/>
        </w:rPr>
      </w:pPr>
      <w:r w:rsidRPr="00084609">
        <w:rPr>
          <w:rFonts w:ascii="Times New Roman" w:hAnsi="Times New Roman" w:cs="Times New Roman"/>
        </w:rPr>
        <w:lastRenderedPageBreak/>
        <w:t xml:space="preserve">3. На конец 2022 года дебиторская задолженность в Комитете культуры составляет 18,53 тыс. рублей. В бюджетных учреждениях дебиторская задолженность в общей сложности на конец отчетного периода увеличилась: дебиторская задолженность за счет бюджетных средств составила 3,05 тыс. рублей; за счет внебюджетных средств – 166,46 тыс. рублей. </w:t>
      </w:r>
    </w:p>
    <w:p w:rsidR="00084609" w:rsidRPr="00084609" w:rsidRDefault="00084609" w:rsidP="00084609">
      <w:pPr>
        <w:jc w:val="both"/>
        <w:rPr>
          <w:rFonts w:ascii="Times New Roman" w:hAnsi="Times New Roman" w:cs="Times New Roman"/>
        </w:rPr>
      </w:pPr>
      <w:r w:rsidRPr="00084609">
        <w:rPr>
          <w:rFonts w:ascii="Times New Roman" w:hAnsi="Times New Roman" w:cs="Times New Roman"/>
        </w:rPr>
        <w:t xml:space="preserve">   Общая сумма кредиторской задолженности Комитета культуры на конец отчетного периода сократилась и составила 227,374 тыс. рублей. На 01.01.2023 общая сумма кредиторской задолженности бюджетных учреждений за счет бюджетных источников уменьшилась и составила 2 306,08 тыс. руб. с нулевой просроченной задолженностью; за счет внебюджетных – 189,79 тыс. рублей с нулевой просроченной задолженностью. В 2022 году наблюдается снижение кредиторской задолженности и отсутствие просроченной задолженности, что является положительным аспектом в оценке работы Комитета культуры.</w:t>
      </w:r>
    </w:p>
    <w:p w:rsidR="00084609" w:rsidRDefault="00084609" w:rsidP="00084609">
      <w:pPr>
        <w:jc w:val="both"/>
        <w:rPr>
          <w:rFonts w:ascii="Times New Roman" w:hAnsi="Times New Roman" w:cs="Times New Roman"/>
        </w:rPr>
      </w:pPr>
      <w:r w:rsidRPr="00084609">
        <w:rPr>
          <w:rFonts w:ascii="Times New Roman" w:hAnsi="Times New Roman" w:cs="Times New Roman"/>
        </w:rPr>
        <w:t>4. Анализ форм годовой бюджетной отчетности ф. 0503128 и ф. 0503738 показал, что Комитетом культуры как главным распорядителем бюджетных средств и его подведомственными учреждениями в 2022 году не были выявлены факты принятия бюджетных обязательств сверх утвержденных лимитов.</w:t>
      </w:r>
    </w:p>
    <w:p w:rsidR="00084609" w:rsidRDefault="00084609" w:rsidP="00084609">
      <w:pPr>
        <w:jc w:val="both"/>
        <w:rPr>
          <w:rFonts w:ascii="Times New Roman" w:hAnsi="Times New Roman" w:cs="Times New Roman"/>
        </w:rPr>
      </w:pPr>
    </w:p>
    <w:p w:rsidR="00BA45E2" w:rsidRPr="00740A5F" w:rsidRDefault="00BA45E2" w:rsidP="00084609">
      <w:pPr>
        <w:jc w:val="both"/>
        <w:rPr>
          <w:rFonts w:ascii="Times New Roman" w:hAnsi="Times New Roman" w:cs="Times New Roman"/>
        </w:rPr>
      </w:pPr>
      <w:r w:rsidRPr="00740A5F">
        <w:rPr>
          <w:rFonts w:ascii="Times New Roman" w:hAnsi="Times New Roman" w:cs="Times New Roman"/>
          <w:b/>
        </w:rPr>
        <w:t>3)</w:t>
      </w:r>
      <w:r w:rsidR="00740A5F">
        <w:rPr>
          <w:rFonts w:ascii="Times New Roman" w:hAnsi="Times New Roman" w:cs="Times New Roman"/>
          <w:b/>
        </w:rPr>
        <w:t xml:space="preserve">  </w:t>
      </w:r>
      <w:r w:rsidR="00910B45" w:rsidRPr="00740A5F">
        <w:rPr>
          <w:rFonts w:ascii="Times New Roman" w:hAnsi="Times New Roman" w:cs="Times New Roman"/>
          <w:b/>
        </w:rPr>
        <w:t xml:space="preserve">Экспертиза </w:t>
      </w:r>
      <w:r w:rsidR="00740A5F" w:rsidRPr="00740A5F">
        <w:rPr>
          <w:rFonts w:ascii="Times New Roman" w:hAnsi="Times New Roman" w:cs="Times New Roman"/>
          <w:b/>
        </w:rPr>
        <w:t>по результатам внешней проверки годовой бюджетной отчетности распорядителя бюджетных средств и администратора доходов бюджета за 2022 год (КЭУМИЗО)</w:t>
      </w:r>
    </w:p>
    <w:p w:rsidR="00BA45E2" w:rsidRPr="008C5133" w:rsidRDefault="00BA45E2" w:rsidP="00BA45E2">
      <w:pPr>
        <w:rPr>
          <w:rFonts w:ascii="Times New Roman" w:hAnsi="Times New Roman" w:cs="Times New Roman"/>
        </w:rPr>
      </w:pPr>
      <w:r w:rsidRPr="008C5133">
        <w:rPr>
          <w:rFonts w:ascii="Times New Roman" w:hAnsi="Times New Roman" w:cs="Times New Roman"/>
        </w:rPr>
        <w:t>По результатам экспертизы можно сделать следующие выводы:</w:t>
      </w:r>
    </w:p>
    <w:p w:rsidR="00740A5F" w:rsidRPr="00740A5F" w:rsidRDefault="00740A5F" w:rsidP="00740A5F">
      <w:pPr>
        <w:rPr>
          <w:rFonts w:ascii="Times New Roman" w:hAnsi="Times New Roman" w:cs="Times New Roman"/>
        </w:rPr>
      </w:pPr>
      <w:r w:rsidRPr="00740A5F">
        <w:rPr>
          <w:rFonts w:ascii="Times New Roman" w:hAnsi="Times New Roman" w:cs="Times New Roman"/>
        </w:rPr>
        <w:t>1. Объем и содержание форм годовой бюджетной отчетности, соответствуют ст. 264,1 БК РФ, Инструкции №191н и Инструкции №33н. Отчетность составлена нарастающим итогом с начала года, в рублях с точностью до второго десятичного знака после запятой.</w:t>
      </w:r>
    </w:p>
    <w:p w:rsidR="00740A5F" w:rsidRPr="00740A5F" w:rsidRDefault="00740A5F" w:rsidP="00740A5F">
      <w:pPr>
        <w:rPr>
          <w:rFonts w:ascii="Times New Roman" w:hAnsi="Times New Roman" w:cs="Times New Roman"/>
        </w:rPr>
      </w:pPr>
      <w:r w:rsidRPr="00740A5F">
        <w:rPr>
          <w:rFonts w:ascii="Times New Roman" w:hAnsi="Times New Roman" w:cs="Times New Roman"/>
        </w:rPr>
        <w:t xml:space="preserve">2.  План по доходам, администратором которых является КЭУМИЗО, исполнен почти на 200% от утвержденных плановых назначений, для сравнения в 2021 году плановые назначения по доходам были исполнены на 109%. Согласно ст.174.1 Бюджетного кодекса РФ при изменении общего объема доходов, данный факт учитывается при внесении изменений в соответствующий бюджет, то есть прогнозы поступлений в местный бюджет подлежат корректировке по мере необходимости. Хотя перевыполнение плановых показателей лучше, чем значительное невыполнение, все же стоит вовремя вносить соответствующие корректировки в бюджетные назначения по доходам. В 2022 году общая сумма всех видов поступлений в бюджет (13 277,1 тыс. руб.), администратором которых является КЭУМИЗО, увеличилась от уровня 2021 года (5 018,3 тыс. руб.) на 8 258,8 тыс. руб. или на 62%. </w:t>
      </w:r>
    </w:p>
    <w:p w:rsidR="00740A5F" w:rsidRPr="00740A5F" w:rsidRDefault="00740A5F" w:rsidP="00740A5F">
      <w:pPr>
        <w:rPr>
          <w:rFonts w:ascii="Times New Roman" w:hAnsi="Times New Roman" w:cs="Times New Roman"/>
        </w:rPr>
      </w:pPr>
      <w:r w:rsidRPr="00740A5F">
        <w:rPr>
          <w:rFonts w:ascii="Times New Roman" w:hAnsi="Times New Roman" w:cs="Times New Roman"/>
        </w:rPr>
        <w:t>3. Дебиторская задолженность у КЭУМИЗО на начало и конец отчетного периода отсутствует. Кредиторская задолженность на 01.01.2023г. также отсутствует, что является положительным аспектом в оценке работы КЭУМИЗО.</w:t>
      </w:r>
    </w:p>
    <w:p w:rsidR="00740A5F" w:rsidRPr="00740A5F" w:rsidRDefault="00740A5F" w:rsidP="00740A5F">
      <w:pPr>
        <w:rPr>
          <w:rFonts w:ascii="Times New Roman" w:hAnsi="Times New Roman" w:cs="Times New Roman"/>
        </w:rPr>
      </w:pPr>
      <w:r w:rsidRPr="00740A5F">
        <w:rPr>
          <w:rFonts w:ascii="Times New Roman" w:hAnsi="Times New Roman" w:cs="Times New Roman"/>
        </w:rPr>
        <w:t>4.  Краткий анализ формы годовой бюджетной отчетности ф. 0503128 показал, что в 2022 году не были выявлены факты принятия бюджетных обязательств сверх утвержденных лимитов.</w:t>
      </w:r>
    </w:p>
    <w:p w:rsidR="00BA45E2" w:rsidRPr="008C5133" w:rsidRDefault="00740A5F" w:rsidP="00740A5F">
      <w:r w:rsidRPr="00740A5F">
        <w:rPr>
          <w:rFonts w:ascii="Times New Roman" w:hAnsi="Times New Roman" w:cs="Times New Roman"/>
        </w:rPr>
        <w:t xml:space="preserve">5.  В форме ф.0503190 отражены Сведения о вложениях в объекты недвижимого имущества незавершенного строительства. На начало и конец 2022 года имеется один объект незавершенного строительства - это Центр культурного развития с общей суммой вложений 109 870,2 тыс. рублей, в течение 2022 года капитальные вложения в объект не осуществлялись. Статус объекта на начло отчетного периода - 17 (акт на ввод в эксплуатацию отсутствует), на конец отчетного периода – 34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 Негативным критерием оценки объекта незавершенного строительства является тот факт, что строительство ЦКР началось более 5 лет назад и до сих пор он остается объектом незавершенного строительства. Учитывая результаты внешней проверки годовой бюджетной отчетности за 2021 год, оформленные в заключении КСО №01-21/04 от 29.03.2022, а также подробную ответную информацию КУЭМИЗО на представление КСО №2 от 30 </w:t>
      </w:r>
      <w:r w:rsidRPr="00740A5F">
        <w:rPr>
          <w:rFonts w:ascii="Times New Roman" w:hAnsi="Times New Roman" w:cs="Times New Roman"/>
        </w:rPr>
        <w:lastRenderedPageBreak/>
        <w:t>марта 2022 года о нарушении ст. ст. 34 и ст. 162 Бюджетного кодекса РФ и п. 1 ст. 14 Федерального закона от 25.02.1999 № 39-ФЗ «Об инвестиционной деятельности в РФ, осуществляемых в форме капитальных вложений», возникает необходимость в получении дополнительной информации по мероприятиям (и их результатам), проведенным в 2022 году и истекшем периоде 2023 года, по вводу в эксплуатацию здания ЦКР.</w:t>
      </w:r>
    </w:p>
    <w:p w:rsidR="00740A5F" w:rsidRDefault="00BA45E2" w:rsidP="008C5133">
      <w:pPr>
        <w:jc w:val="both"/>
        <w:rPr>
          <w:rFonts w:ascii="Times New Roman" w:hAnsi="Times New Roman" w:cs="Times New Roman"/>
          <w:b/>
        </w:rPr>
      </w:pPr>
      <w:r w:rsidRPr="00740A5F">
        <w:rPr>
          <w:rFonts w:ascii="Times New Roman" w:hAnsi="Times New Roman" w:cs="Times New Roman"/>
          <w:b/>
        </w:rPr>
        <w:t>4)</w:t>
      </w:r>
      <w:r w:rsidRPr="008C5133">
        <w:rPr>
          <w:rFonts w:ascii="Times New Roman" w:hAnsi="Times New Roman" w:cs="Times New Roman"/>
        </w:rPr>
        <w:tab/>
      </w:r>
      <w:r w:rsidR="008C5133" w:rsidRPr="008C5133">
        <w:rPr>
          <w:rFonts w:ascii="Times New Roman" w:hAnsi="Times New Roman" w:cs="Times New Roman"/>
          <w:b/>
        </w:rPr>
        <w:t>Э</w:t>
      </w:r>
      <w:r w:rsidR="00717444">
        <w:rPr>
          <w:rFonts w:ascii="Times New Roman" w:hAnsi="Times New Roman" w:cs="Times New Roman"/>
          <w:b/>
        </w:rPr>
        <w:t>кспертиза</w:t>
      </w:r>
      <w:r w:rsidR="008C5133" w:rsidRPr="008C5133">
        <w:rPr>
          <w:rFonts w:ascii="Times New Roman" w:hAnsi="Times New Roman" w:cs="Times New Roman"/>
          <w:b/>
        </w:rPr>
        <w:t xml:space="preserve"> </w:t>
      </w:r>
      <w:r w:rsidR="00740A5F" w:rsidRPr="00740A5F">
        <w:rPr>
          <w:rFonts w:ascii="Times New Roman" w:hAnsi="Times New Roman" w:cs="Times New Roman"/>
          <w:b/>
        </w:rPr>
        <w:t>по результатам внешней проверки годовой бюджетной отчетности главного распорядителя бюджетных средств за 2022 год</w:t>
      </w:r>
      <w:r w:rsidR="00740A5F">
        <w:rPr>
          <w:rFonts w:ascii="Times New Roman" w:hAnsi="Times New Roman" w:cs="Times New Roman"/>
          <w:b/>
        </w:rPr>
        <w:t xml:space="preserve"> (Комитет по образованию, делам молодёжи, материнства и детства администрации городского округа)</w:t>
      </w: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По результатам экспертизы можно сделать следующие выводы:</w:t>
      </w:r>
    </w:p>
    <w:p w:rsidR="00740A5F" w:rsidRPr="00740A5F" w:rsidRDefault="00740A5F" w:rsidP="00740A5F">
      <w:pPr>
        <w:jc w:val="both"/>
        <w:rPr>
          <w:rFonts w:ascii="Times New Roman" w:hAnsi="Times New Roman" w:cs="Times New Roman"/>
        </w:rPr>
      </w:pPr>
      <w:r w:rsidRPr="00740A5F">
        <w:rPr>
          <w:rFonts w:ascii="Times New Roman" w:hAnsi="Times New Roman" w:cs="Times New Roman"/>
        </w:rPr>
        <w:t>Объем и содержание форм годовой бюджетной отчетности, представленные на внешнюю проверку, соответствуют Бюджетному кодексу РФ, Инструкции №191н и Инструкции №33н. Отчетность составлена нарастающим итогом с начала года, в рублях с точностью до второго десятичного знака после запятой.</w:t>
      </w:r>
    </w:p>
    <w:p w:rsidR="00740A5F" w:rsidRPr="00740A5F" w:rsidRDefault="00740A5F" w:rsidP="00740A5F">
      <w:pPr>
        <w:jc w:val="both"/>
        <w:rPr>
          <w:rFonts w:ascii="Times New Roman" w:hAnsi="Times New Roman" w:cs="Times New Roman"/>
        </w:rPr>
      </w:pPr>
      <w:r w:rsidRPr="00740A5F">
        <w:rPr>
          <w:rFonts w:ascii="Times New Roman" w:hAnsi="Times New Roman" w:cs="Times New Roman"/>
        </w:rPr>
        <w:t>2. Согласно предоставленному отчету на счетах бюджетных учреждений имеются остатки финансовых средств на конец отчетного периода от доходов от внебюджетной деятельности учреждений – 312,09 тыс. рублей; по субсидиям на выполнение муниципального задания остатки составили – 1 141,24 тыс. рублей; по субсидиям на иные цели – 164,54 тыс. рублей.</w:t>
      </w:r>
    </w:p>
    <w:p w:rsidR="00740A5F" w:rsidRPr="00740A5F" w:rsidRDefault="00740A5F" w:rsidP="00740A5F">
      <w:pPr>
        <w:jc w:val="both"/>
        <w:rPr>
          <w:rFonts w:ascii="Times New Roman" w:hAnsi="Times New Roman" w:cs="Times New Roman"/>
        </w:rPr>
      </w:pPr>
      <w:r w:rsidRPr="00740A5F">
        <w:rPr>
          <w:rFonts w:ascii="Times New Roman" w:hAnsi="Times New Roman" w:cs="Times New Roman"/>
        </w:rPr>
        <w:t>3. Дебиторская задолженность на конец отчетного периода у Комитета по образованию составляет 185,41 тыс. рублей; у бюджетных учреждений, подведомственных Комитету по образованию, за счет бюджетных средств на 01.01.2023 г. задолженность в размере 330,20 тыс. рублей. Дебиторская задолженность за счет внебюджетной деятельности на конец отчетного периода составила 727,21 тыс. рублей, что на 10% больше аналогичного периода прошлого года.   В 2022 году наблюдается рост дебиторской задолженности как по Комитету по образованию, так и по бюджетным учреждениям с нулевой просроченной задолженностью.</w:t>
      </w:r>
    </w:p>
    <w:p w:rsidR="00740A5F" w:rsidRPr="00740A5F" w:rsidRDefault="00740A5F" w:rsidP="00740A5F">
      <w:pPr>
        <w:jc w:val="both"/>
        <w:rPr>
          <w:rFonts w:ascii="Times New Roman" w:hAnsi="Times New Roman" w:cs="Times New Roman"/>
        </w:rPr>
      </w:pPr>
      <w:r w:rsidRPr="00740A5F">
        <w:rPr>
          <w:rFonts w:ascii="Times New Roman" w:hAnsi="Times New Roman" w:cs="Times New Roman"/>
        </w:rPr>
        <w:t xml:space="preserve">4. На 01.01.2023 кредиторская задолженность Комитета по образованию составила 773,72 тыс. рублей с нулевой просроченной задолженностью. Кредиторская задолженность бюджетных учреждений по субсидиям на выполнение муниципального задания увеличилась почти в 2 раза и составила 37 352,34 тыс. руб. с нулевой просроченной задолженностью; по субсидиям на иные цели кредиторская задолженность увеличилась и составила 328,46 тыс. рублей с нулевой просроченной задолженностью; по собственным средствам кредиторская задолженность увеличилась и составила 1 068,73 тыс. рублей с нулевой просроченной задолженностью. В 2022 году наблюдается снижение кредиторской задолженности по Комитету по образованию, но происходит рост кредиторской задолженности по бюджетным учреждениям с нулевой просроченной задолженностью. </w:t>
      </w:r>
    </w:p>
    <w:p w:rsidR="00740A5F" w:rsidRPr="00740A5F" w:rsidRDefault="00740A5F" w:rsidP="00740A5F">
      <w:pPr>
        <w:jc w:val="both"/>
        <w:rPr>
          <w:rFonts w:ascii="Times New Roman" w:hAnsi="Times New Roman" w:cs="Times New Roman"/>
        </w:rPr>
      </w:pPr>
      <w:r w:rsidRPr="00740A5F">
        <w:rPr>
          <w:rFonts w:ascii="Times New Roman" w:hAnsi="Times New Roman" w:cs="Times New Roman"/>
        </w:rPr>
        <w:t>5. Анализ форм годовой бюджетной отчетности ф. 0503128 и ф. 0503738 показал, что Комитетом по образованию, как главным распорядителем бюджетных средств, так и его подведомственными учреждениями в 2022 году не допускались принятия бюджетных обязательств сверх утвержденных лимитов.</w:t>
      </w:r>
    </w:p>
    <w:p w:rsidR="00AA283C" w:rsidRDefault="00AA283C" w:rsidP="008C5133">
      <w:pPr>
        <w:jc w:val="both"/>
        <w:rPr>
          <w:rFonts w:ascii="Times New Roman" w:hAnsi="Times New Roman" w:cs="Times New Roman"/>
        </w:rPr>
      </w:pPr>
    </w:p>
    <w:p w:rsidR="00AA283C" w:rsidRDefault="00BA45E2" w:rsidP="00AA283C">
      <w:pPr>
        <w:jc w:val="both"/>
        <w:rPr>
          <w:rFonts w:ascii="Times New Roman" w:hAnsi="Times New Roman" w:cs="Times New Roman"/>
          <w:b/>
        </w:rPr>
      </w:pPr>
      <w:r w:rsidRPr="00AA283C">
        <w:rPr>
          <w:rFonts w:ascii="Times New Roman" w:hAnsi="Times New Roman" w:cs="Times New Roman"/>
          <w:b/>
        </w:rPr>
        <w:t>5)</w:t>
      </w:r>
      <w:r w:rsidRPr="00AA283C">
        <w:rPr>
          <w:rFonts w:ascii="Times New Roman" w:hAnsi="Times New Roman" w:cs="Times New Roman"/>
          <w:b/>
        </w:rPr>
        <w:tab/>
      </w:r>
      <w:r w:rsidR="008C5133" w:rsidRPr="003E2B01">
        <w:rPr>
          <w:rFonts w:ascii="Times New Roman" w:hAnsi="Times New Roman" w:cs="Times New Roman"/>
          <w:b/>
        </w:rPr>
        <w:t>Э</w:t>
      </w:r>
      <w:r w:rsidR="00717444" w:rsidRPr="003E2B01">
        <w:rPr>
          <w:rFonts w:ascii="Times New Roman" w:hAnsi="Times New Roman" w:cs="Times New Roman"/>
          <w:b/>
        </w:rPr>
        <w:t>кспертиза</w:t>
      </w:r>
      <w:r w:rsidR="008C5133" w:rsidRPr="003E2B01">
        <w:rPr>
          <w:rFonts w:ascii="Times New Roman" w:hAnsi="Times New Roman" w:cs="Times New Roman"/>
          <w:b/>
        </w:rPr>
        <w:t xml:space="preserve"> </w:t>
      </w:r>
      <w:r w:rsidR="00AA283C" w:rsidRPr="00AA283C">
        <w:rPr>
          <w:rFonts w:ascii="Times New Roman" w:hAnsi="Times New Roman" w:cs="Times New Roman"/>
          <w:b/>
        </w:rPr>
        <w:t>по результатам внешней проверки годовой бюджетной отчетности главного администратора доходов, главного распорядителя бюджетных средств и главного администратора источников финансирования дефицита бюджета за 2022 год</w:t>
      </w:r>
      <w:r w:rsidR="00AA283C">
        <w:rPr>
          <w:rFonts w:ascii="Times New Roman" w:hAnsi="Times New Roman" w:cs="Times New Roman"/>
          <w:b/>
        </w:rPr>
        <w:t xml:space="preserve"> (Комитет по финансам администрации городского округа)</w:t>
      </w:r>
    </w:p>
    <w:p w:rsidR="008C5133" w:rsidRPr="003E2B01" w:rsidRDefault="008C5133" w:rsidP="00AA283C">
      <w:pPr>
        <w:jc w:val="both"/>
        <w:rPr>
          <w:rFonts w:ascii="Times New Roman" w:hAnsi="Times New Roman" w:cs="Times New Roman"/>
        </w:rPr>
      </w:pPr>
      <w:r w:rsidRPr="003E2B01">
        <w:rPr>
          <w:rFonts w:ascii="Times New Roman" w:hAnsi="Times New Roman" w:cs="Times New Roman"/>
        </w:rPr>
        <w:t>По результатам экспертизы можно сделать следующие выводы:</w:t>
      </w:r>
    </w:p>
    <w:p w:rsidR="00AA283C" w:rsidRPr="00AA283C" w:rsidRDefault="008C5133" w:rsidP="00AA283C">
      <w:pPr>
        <w:jc w:val="both"/>
        <w:rPr>
          <w:rFonts w:ascii="Times New Roman" w:hAnsi="Times New Roman" w:cs="Times New Roman"/>
        </w:rPr>
      </w:pPr>
      <w:r w:rsidRPr="003E2B01">
        <w:rPr>
          <w:rFonts w:ascii="Times New Roman" w:hAnsi="Times New Roman" w:cs="Times New Roman"/>
        </w:rPr>
        <w:t>1.</w:t>
      </w:r>
      <w:r w:rsidRPr="003E2B01">
        <w:rPr>
          <w:rFonts w:ascii="Times New Roman" w:hAnsi="Times New Roman" w:cs="Times New Roman"/>
        </w:rPr>
        <w:tab/>
      </w:r>
      <w:r w:rsidR="00AA283C" w:rsidRPr="00AA283C">
        <w:rPr>
          <w:rFonts w:ascii="Times New Roman" w:hAnsi="Times New Roman" w:cs="Times New Roman"/>
        </w:rPr>
        <w:t>1. Объем и содержание форм годовой бюджетной отчетности, соответствуют Бюджетному кодексу РФ, Инструкции №191н и Инструкции №33н. Отчетность составлена нарастающим итогом с начала года, в рублях с точностью до второго десятичного знака после запятой.</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lastRenderedPageBreak/>
        <w:t>2.  Перед составлением годовой бухгалтерской отчетности, в соответствии с требованиями ст.11 Федерального закона от 06.12.2011 № 402-ФЗ «О бухгалтерском учете» и п. 27 Положения по ведению бухгалтерского учета и бухгалтерской отчетности в РФ, утвержденного приказом Минфина РФ от 29.07.1998 № 34н, в Комитете по финансам и в других структурных подразделениях администрации городского округа было организовано проведение плановой ежегодной инвентаризации, данная информация отражена в форме 0503160 таблица 6 «Сведения о проведении инвентаризаций».</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t xml:space="preserve">3. На счетах бюджетных и автономных учреждений имеются остатки финансовых средств на конец отчетного периода, в общей сумме от внебюджетной деятельности – 522,75 тыс. рублей, от бюджетной деятельности – 1 785,01 тыс. рублей. Общая сумма остатков денежных средств на счетах бюджетных учреждений на 01.01.2023 года незначительная. </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t>4. В форме ф.0503190 отражены Сведения о вложениях в объекты недвижимого имущества незавершенного строительства. На начало и конец 2021 года имеется только один объект незавершенного строительства - это Центр культурного развития с общей суммой вложений 109 870,2 тыс. рублей. Негативным критерием оценки объекта незавершенного строительства является тот факт, что строительство ЦКР началось более 5 лет назад и до сих пор он остается объектом незавершенного строительства, что говорит о нарушении ст. ст. 34 и ст. 162 Бюджетного кодекса РФ и п. 1 ст. 14 Федерального закона от 25.02.1999 № 39-ФЗ (в редакции от 14.03.2022г.) «Об инвестиционной деятельности в РФ, осуществляемых в форме капитальных вложений». Проблематика незавершенного строительства в городском округе «Город Петровск-Забайкальский» отражена в Представлении КСО №2 от 30.03.2022 года, направленное в адрес КЭУМИЗО городской администрации.</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t xml:space="preserve">5.   Дебиторская задолженность согласно форме 0503369G_БД на начало отчетного периода составляла 5 445,2 тыс. рублей, из них просроченная 5 444,1 тыс. рублей, на конец отчетного периода сумма дебиторской задолженности составила 7 277,29 тыс. рублей, из них просроченная 6 977,63 тыс. рублей. В форме бюджетной отчетности ф.0503169G_БД аналогичные показатели на начало и конец периода по просроченной задолженности идентичны с ф.0503369G_БД, а общие показатели дебиторской задолженности на начало и конец отчетного периода отличаются. В форме ф.0503169G_БД дебиторская задолженность на начало отчетного периода равна 578 020,3 тыс. рублей, на конец отчетного периода составляет 1 103 449,4 тыс. рублей. На основании выше изложенного необходимо пояснить расхождения в показателях сумм дебиторской задолженности на конец отчетного периода, в формах бюджетной отчетности ф.0503369 G_БД и ф.0503169 G_БД на 01.01.2023 год.   </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t>6. Кредиторская задолженность на 01.01.2023г. в формах бюджетной и бухгалтерской отчетности ф.0503769G_К имеется по бюджетной и внебюджетной деятельности бюджетных учреждений, а также по субсидии на иные цели. Так на начало отчетного периода кредиторская задолженность от внебюджетной деятельности бюджетных учреждений 1 866,17 тыс. рублей, в том числе просроченная – 98,56 тыс. рублей, а на конец отчетного периода – 3 463,56 тыс. рублей с нулевой просроченной задолженностью. Следует отметить, что в форме бюджетной отчетности ф.0503769G_К за 2021 год сумма кредиторской задолженности на конец отчетного периода составляет 1 687,2 тыс. рублей, то есть расхождения в показателях на конец 2021 года и начало 2022 года равны 178,9 тыс. рублей.</w:t>
      </w:r>
    </w:p>
    <w:p w:rsidR="00AA283C" w:rsidRDefault="00AA283C" w:rsidP="00AA283C">
      <w:pPr>
        <w:jc w:val="both"/>
        <w:rPr>
          <w:rFonts w:ascii="Times New Roman" w:hAnsi="Times New Roman" w:cs="Times New Roman"/>
        </w:rPr>
      </w:pPr>
      <w:r w:rsidRPr="00AA283C">
        <w:rPr>
          <w:rFonts w:ascii="Times New Roman" w:hAnsi="Times New Roman" w:cs="Times New Roman"/>
        </w:rPr>
        <w:t xml:space="preserve">7. В форме бюджетной отчетности ф.0503372 «Сведения о государственном (муниципальном) долге, предоставленных бюджетных кредитах консолидированного бюджета», имеется информация о соглашениях по бюджетным кредитам, дата их образования и сумма долга по каждому соглашению. В указанной форме отражено, что на начало отчетного периода муниципальный долг городского округа составлял 31 435,62 тыс. рублей (в пояснительной записке сумма муниципального долга на 01.01.2022г. указана в размере 31 422,94 тыс. рублей), а на конец отчетного периода 21 768,76 тыс. рублей. Таким образом, за 2022 год муниципальный долг сократился на 9 666,86 тыс. рублей, что не соответствует ф. 0503117 раздел «Источники», где сумма погашения бюджетного кредита составила 9 654,2 тыс. рублей, то есть расхождение между формами составляет 12,68 тыс. рублей. </w:t>
      </w:r>
    </w:p>
    <w:p w:rsidR="00AA283C" w:rsidRPr="00AA283C" w:rsidRDefault="00AA283C" w:rsidP="00AA283C">
      <w:pPr>
        <w:jc w:val="both"/>
        <w:rPr>
          <w:rFonts w:ascii="Times New Roman" w:hAnsi="Times New Roman" w:cs="Times New Roman"/>
        </w:rPr>
      </w:pPr>
      <w:r w:rsidRPr="00AA283C">
        <w:rPr>
          <w:rFonts w:ascii="Times New Roman" w:hAnsi="Times New Roman" w:cs="Times New Roman"/>
        </w:rPr>
        <w:lastRenderedPageBreak/>
        <w:t xml:space="preserve">8. Краткий анализ форм годовой бюджетной отчетности ф. 0503128 и ф.0503738(2,4) автономная и ф.0503738(2,4,5) бюджетная показал, что нарушений в части принятия учреждениями бюджетных обязательств сверх утвержденных лимитов не установлено.   </w:t>
      </w:r>
    </w:p>
    <w:p w:rsidR="003E2B01" w:rsidRPr="003E2B01" w:rsidRDefault="003E2B01" w:rsidP="00AA283C">
      <w:pPr>
        <w:jc w:val="both"/>
        <w:rPr>
          <w:rFonts w:ascii="Times New Roman" w:hAnsi="Times New Roman" w:cs="Times New Roman"/>
        </w:rPr>
      </w:pPr>
    </w:p>
    <w:p w:rsidR="0070332F" w:rsidRDefault="00BA45E2" w:rsidP="0070332F">
      <w:pPr>
        <w:jc w:val="both"/>
        <w:rPr>
          <w:rFonts w:ascii="Times New Roman" w:hAnsi="Times New Roman" w:cs="Times New Roman"/>
          <w:b/>
        </w:rPr>
      </w:pPr>
      <w:r w:rsidRPr="00AA283C">
        <w:rPr>
          <w:rFonts w:ascii="Times New Roman" w:hAnsi="Times New Roman" w:cs="Times New Roman"/>
          <w:b/>
        </w:rPr>
        <w:t>6)</w:t>
      </w:r>
      <w:r w:rsidR="00AA283C">
        <w:rPr>
          <w:rFonts w:ascii="Times New Roman" w:hAnsi="Times New Roman" w:cs="Times New Roman"/>
          <w:b/>
        </w:rPr>
        <w:t xml:space="preserve"> </w:t>
      </w:r>
      <w:r w:rsidR="00717444" w:rsidRPr="003E2B01">
        <w:rPr>
          <w:rFonts w:ascii="Times New Roman" w:hAnsi="Times New Roman" w:cs="Times New Roman"/>
          <w:b/>
        </w:rPr>
        <w:t xml:space="preserve">Экспертизы </w:t>
      </w:r>
      <w:r w:rsidR="0070332F" w:rsidRPr="0070332F">
        <w:rPr>
          <w:rFonts w:ascii="Times New Roman" w:hAnsi="Times New Roman" w:cs="Times New Roman"/>
          <w:b/>
        </w:rPr>
        <w:t>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29 декабря 2022 года №16 «О бюджете городского округа «Город Петровск-Забайкальский» на 2023 год и плановый период 2024 и 2025 годов» (в редакции от 17 февраля 2023 года №21)</w:t>
      </w:r>
    </w:p>
    <w:p w:rsidR="00BA45E2" w:rsidRPr="003E2B01" w:rsidRDefault="00BA45E2" w:rsidP="0070332F">
      <w:pPr>
        <w:jc w:val="both"/>
        <w:rPr>
          <w:rFonts w:ascii="Times New Roman" w:hAnsi="Times New Roman" w:cs="Times New Roman"/>
        </w:rPr>
      </w:pPr>
      <w:r w:rsidRPr="003E2B01">
        <w:rPr>
          <w:rFonts w:ascii="Times New Roman" w:hAnsi="Times New Roman" w:cs="Times New Roman"/>
        </w:rPr>
        <w:t>По результатам экспертизы установлено:</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1.  Проектом решения о внесении изменений в бюджет городского округа на 2023 год в общие объёмы ключевых показателей бюджета изменения не предполагаются.                                                                                                                                                     </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2. В проекте Решения о внесении изменений в бюджет городского округа «Город Петровск-Забайкальский» в расходной части бюджета на 2023 год проходит передвижка бюджетных ассигнований в размере 10,0 тыс. рублей между разделами «общегосударственные вопросы» и «социальная политика», а также передвижка бюджетных ассигнований в размере 595,0 тыс. рублей между КЭУМИЗО и Комитетом культуры.</w:t>
      </w:r>
    </w:p>
    <w:p w:rsidR="003E2B01" w:rsidRDefault="0070332F" w:rsidP="0070332F">
      <w:pPr>
        <w:jc w:val="both"/>
        <w:rPr>
          <w:rFonts w:ascii="Times New Roman" w:hAnsi="Times New Roman" w:cs="Times New Roman"/>
        </w:rPr>
      </w:pPr>
      <w:r w:rsidRPr="0070332F">
        <w:rPr>
          <w:rFonts w:ascii="Times New Roman" w:hAnsi="Times New Roman" w:cs="Times New Roman"/>
        </w:rPr>
        <w:t xml:space="preserve">  3. Предлагаемое Дополнение решения Думы городского округа «Город Петровск-Забайкальский» от 29.12.2022 г. №16 «О бюджете городского округа «Город Петровск-Забайкальский» на 2023 год и плановый период 2024 и 2025 годов» статьей 8.1 «Особенности использования средств, представляемых отдельным юридическим лицам и индивидуальным предпринимателям» приводит правовые нормы бюджетного процесса в городском округе в соответствие с федеральным бюджетным законодательством.</w:t>
      </w:r>
    </w:p>
    <w:p w:rsidR="0070332F" w:rsidRDefault="0070332F" w:rsidP="0070332F">
      <w:pPr>
        <w:jc w:val="both"/>
        <w:rPr>
          <w:rFonts w:ascii="Times New Roman" w:hAnsi="Times New Roman" w:cs="Times New Roman"/>
          <w:b/>
        </w:rPr>
      </w:pPr>
      <w:r w:rsidRPr="0070332F">
        <w:rPr>
          <w:rFonts w:ascii="Times New Roman" w:hAnsi="Times New Roman" w:cs="Times New Roman"/>
          <w:b/>
        </w:rPr>
        <w:t>7)</w:t>
      </w:r>
      <w:r w:rsidRPr="0070332F">
        <w:t xml:space="preserve"> </w:t>
      </w:r>
      <w:r w:rsidRPr="0070332F">
        <w:rPr>
          <w:rFonts w:ascii="Times New Roman" w:hAnsi="Times New Roman" w:cs="Times New Roman"/>
          <w:b/>
        </w:rPr>
        <w:t xml:space="preserve">Экспертизы </w:t>
      </w:r>
      <w:r w:rsidRPr="0070332F">
        <w:rPr>
          <w:rFonts w:ascii="Times New Roman" w:hAnsi="Times New Roman" w:cs="Times New Roman"/>
          <w:b/>
        </w:rPr>
        <w:t>на годовой отчет об исполнении бюджета городского округа «Город Петровск-Забайкальский» за 2022 год</w:t>
      </w:r>
    </w:p>
    <w:p w:rsidR="0070332F" w:rsidRDefault="0070332F" w:rsidP="0070332F">
      <w:pPr>
        <w:jc w:val="both"/>
        <w:rPr>
          <w:rFonts w:ascii="Times New Roman" w:hAnsi="Times New Roman" w:cs="Times New Roman"/>
        </w:rPr>
      </w:pPr>
      <w:r w:rsidRPr="0070332F">
        <w:rPr>
          <w:rFonts w:ascii="Times New Roman" w:hAnsi="Times New Roman" w:cs="Times New Roman"/>
        </w:rPr>
        <w:t>По результатам экспертизы установлено:</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1. Внешняя проверка отчета об исполнении бюджета городского округа «Город Петровск- Забайкальский» за 2022 год, проведенная Контрольно-счетным органом городского округа, показала, что основные параметры бюджета выполнены: </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по доходам в сумме 623 369,1 тыс. рублей;</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по расходам в сумме 614 292,1 тыс. рублей;</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профицит бюджета составил 9 077,0 тыс. рублей.</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2. Поступления налоговых и неналоговых доходов в бюджет городского округа за 2022 год составили 182 245,7 рублей или 29% в общей структуре доходов. Безвозмездные поступления составили 441 123,4 тыс. рублей или 71% в общей структуре доходов. </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3.  В общей сумме расходов, расходы на оплату труда и начисления составили 378 777,7 тыс. рублей или 61,6%, на оплату коммунальных услуг 73 464,8 тыс. рублей или 11,9% от общего объема расходов. Таким образом, 73,5% от общего объема расходов было направлено на первоочередные расходы.  </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4.  В отчетном периоде городской бюджет сохранил социальную направленность. На указанные цели израсходовано 466 860,2 тыс. рублей или 75,9% от общего объема расходов; наибольший удельный вес занимают расходы на образование – 419 905,6 тыс. руб. или 90,0%, культуру – 30 682,0 тыс. руб. или 6,5%, социальную политику – 16 272,6 тыс. руб. или 3,5%.</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5.  По состоянию на 01.01.2023г. муниципальный долг составил 21 768,7 тыс. рублей.</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6. Объем резервного фонда на 2022 год утвержден в сумме 3 888,0 тыс. рублей, что не превышает норматива, установленного бюджетным законодательством. Согласно отчету «О целевом расходовании </w:t>
      </w:r>
      <w:r w:rsidRPr="0070332F">
        <w:rPr>
          <w:rFonts w:ascii="Times New Roman" w:hAnsi="Times New Roman" w:cs="Times New Roman"/>
        </w:rPr>
        <w:lastRenderedPageBreak/>
        <w:t>средств резервного фонда» по состоянию на 01.01.2023 года бюджетные ассигнования резервного фонда израсходованы в полном объеме.</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7. По состоянию на 01.01.2022г. общая кредиторская задолженность городского округа за счет средств местного бюджета составила 33 699,78 тыс. рублей, просроченная задолженность отсутствует. Кредиторская задолженность на конец 2022 года увеличилась на 3,7 млн. рублей по сравнению с 2021 годом. Дебиторская задолженность по состоянию на 01.01.2023г. - 7 277,29 тыс. рублей, из них просроченная - 6 977,63 тыс. рублей. Дебиторская задолженность увеличилась на 1,8 млн. рублей от уровня прошлого года.</w:t>
      </w:r>
    </w:p>
    <w:p w:rsidR="0070332F" w:rsidRPr="0070332F" w:rsidRDefault="0070332F" w:rsidP="0070332F">
      <w:pPr>
        <w:jc w:val="both"/>
        <w:rPr>
          <w:rFonts w:ascii="Times New Roman" w:hAnsi="Times New Roman" w:cs="Times New Roman"/>
        </w:rPr>
      </w:pPr>
      <w:r w:rsidRPr="0070332F">
        <w:rPr>
          <w:rFonts w:ascii="Times New Roman" w:hAnsi="Times New Roman" w:cs="Times New Roman"/>
        </w:rPr>
        <w:t xml:space="preserve">    8. Внешняя проверка бюджетной отчётности за 2022 год главных администраторов доходов, главных распорядителей и получателей бюджетных средств городского округа показала, что бюджетная отчетность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 представлена в полном объеме, является достоверной, объективной, выявленные недостатки не оказали существенного влияния на достоверность данных годовой отчетности.</w:t>
      </w:r>
      <w:bookmarkStart w:id="0" w:name="_GoBack"/>
      <w:bookmarkEnd w:id="0"/>
    </w:p>
    <w:sectPr w:rsidR="0070332F" w:rsidRPr="0070332F" w:rsidSect="00BA45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6A7"/>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77F36B48"/>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E2"/>
    <w:rsid w:val="00084609"/>
    <w:rsid w:val="00173ED6"/>
    <w:rsid w:val="003E2B01"/>
    <w:rsid w:val="00585579"/>
    <w:rsid w:val="0070332F"/>
    <w:rsid w:val="00717444"/>
    <w:rsid w:val="007403DE"/>
    <w:rsid w:val="00740A5F"/>
    <w:rsid w:val="00752F58"/>
    <w:rsid w:val="008C5133"/>
    <w:rsid w:val="00910B45"/>
    <w:rsid w:val="00AA283C"/>
    <w:rsid w:val="00BA45E2"/>
    <w:rsid w:val="00C730D8"/>
    <w:rsid w:val="00D8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E117-7047-4A32-9513-75D832FB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2024-01-11T02:32:00Z</dcterms:created>
  <dcterms:modified xsi:type="dcterms:W3CDTF">2024-01-11T02:57:00Z</dcterms:modified>
</cp:coreProperties>
</file>