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5E2" w:rsidRPr="00BA45E2" w:rsidRDefault="00C730D8" w:rsidP="00BA45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В</w:t>
      </w:r>
      <w:r w:rsidR="000725B4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I</w:t>
      </w:r>
      <w:r w:rsidR="000725B4"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квартале 2023</w:t>
      </w:r>
      <w:r w:rsidR="00BA45E2" w:rsidRPr="00BA45E2">
        <w:rPr>
          <w:rFonts w:ascii="Times New Roman" w:hAnsi="Times New Roman" w:cs="Times New Roman"/>
        </w:rPr>
        <w:t xml:space="preserve"> года Председателем Контрольно-счетного органа было осуществлено </w:t>
      </w:r>
      <w:r w:rsidR="000725B4">
        <w:rPr>
          <w:rFonts w:ascii="Times New Roman" w:hAnsi="Times New Roman" w:cs="Times New Roman"/>
        </w:rPr>
        <w:t>2</w:t>
      </w:r>
      <w:r w:rsidR="00BA45E2" w:rsidRPr="00BA45E2">
        <w:rPr>
          <w:rFonts w:ascii="Times New Roman" w:hAnsi="Times New Roman" w:cs="Times New Roman"/>
        </w:rPr>
        <w:t xml:space="preserve"> экспертно-аналитических мероприятий, а именно:</w:t>
      </w:r>
    </w:p>
    <w:p w:rsidR="00BE692D" w:rsidRDefault="00BA45E2" w:rsidP="00BE692D">
      <w:pPr>
        <w:jc w:val="both"/>
        <w:rPr>
          <w:rFonts w:ascii="Times New Roman" w:hAnsi="Times New Roman" w:cs="Times New Roman"/>
          <w:b/>
        </w:rPr>
      </w:pPr>
      <w:r w:rsidRPr="00084609">
        <w:rPr>
          <w:rFonts w:ascii="Times New Roman" w:hAnsi="Times New Roman" w:cs="Times New Roman"/>
          <w:b/>
        </w:rPr>
        <w:t>1)</w:t>
      </w:r>
      <w:r w:rsidRPr="00BA45E2">
        <w:rPr>
          <w:rFonts w:ascii="Times New Roman" w:hAnsi="Times New Roman" w:cs="Times New Roman"/>
        </w:rPr>
        <w:tab/>
      </w:r>
      <w:r w:rsidRPr="00BA45E2">
        <w:rPr>
          <w:rFonts w:ascii="Times New Roman" w:hAnsi="Times New Roman" w:cs="Times New Roman"/>
          <w:b/>
        </w:rPr>
        <w:t xml:space="preserve">Экспертиза </w:t>
      </w:r>
      <w:r w:rsidR="00BE692D" w:rsidRPr="00BE692D">
        <w:rPr>
          <w:rFonts w:ascii="Times New Roman" w:hAnsi="Times New Roman" w:cs="Times New Roman"/>
          <w:b/>
        </w:rPr>
        <w:t xml:space="preserve">проекта Решения Думы городского округа «Город Петровск-Забайкальский» «О внесении изменений в решение Думы городского округа «Город Петровск-Забайкальский» от 29 декабря 2022 года №16 «О бюджете городского округа «Город Петровск-Забайкальский» на 2023 год и плановый период 2024 и 2025 годов» </w:t>
      </w:r>
    </w:p>
    <w:p w:rsidR="00BA45E2" w:rsidRPr="00BA45E2" w:rsidRDefault="00BA45E2" w:rsidP="00BE692D">
      <w:pPr>
        <w:jc w:val="both"/>
        <w:rPr>
          <w:rFonts w:ascii="Times New Roman" w:hAnsi="Times New Roman" w:cs="Times New Roman"/>
        </w:rPr>
      </w:pPr>
      <w:r w:rsidRPr="00BA45E2">
        <w:rPr>
          <w:rFonts w:ascii="Times New Roman" w:hAnsi="Times New Roman" w:cs="Times New Roman"/>
        </w:rPr>
        <w:t>По результатам экспертизы установлено:</w:t>
      </w:r>
    </w:p>
    <w:p w:rsidR="00BE692D" w:rsidRPr="00BE692D" w:rsidRDefault="00BE692D" w:rsidP="00BE692D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1. </w:t>
      </w:r>
      <w:r w:rsidRPr="00BE692D">
        <w:rPr>
          <w:rFonts w:ascii="Times New Roman" w:eastAsia="Times New Roman" w:hAnsi="Times New Roman" w:cs="Times New Roman"/>
          <w:color w:val="000000"/>
          <w:lang w:eastAsia="ru-RU"/>
        </w:rPr>
        <w:t>Проектом решения о внесении изменений в бюджет городского округа на 2023 год в общие объёмы ключевых показателей бюджета изменения не вносятся.</w:t>
      </w:r>
    </w:p>
    <w:p w:rsidR="00BE692D" w:rsidRPr="00BE692D" w:rsidRDefault="00BE692D" w:rsidP="00BE692D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2. </w:t>
      </w:r>
      <w:r w:rsidRPr="00BE692D">
        <w:rPr>
          <w:rFonts w:ascii="Times New Roman" w:eastAsia="Times New Roman" w:hAnsi="Times New Roman" w:cs="Times New Roman"/>
          <w:color w:val="000000"/>
          <w:lang w:eastAsia="ru-RU"/>
        </w:rPr>
        <w:t>Объем безвозмездных поступлений, а также налоговых и неналоговых поступлений в бюджет городского округа на 2023 год остаётся без изменений.</w:t>
      </w:r>
    </w:p>
    <w:p w:rsidR="00BE692D" w:rsidRDefault="00BE692D" w:rsidP="00BE692D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3. </w:t>
      </w:r>
      <w:r w:rsidRPr="00BE692D">
        <w:rPr>
          <w:rFonts w:ascii="Times New Roman" w:eastAsia="Times New Roman" w:hAnsi="Times New Roman" w:cs="Times New Roman"/>
          <w:color w:val="000000"/>
          <w:lang w:eastAsia="ru-RU"/>
        </w:rPr>
        <w:t>В проекте Решения о внесении изменений в бюджет городского округа «Город Петровск-Забайкальский» в расходной части бюджета проходят передвижки между разделами и подразделами, а также между ведомствами в соответствии с бюджетным законодательством. На антитеррористическую защищенность направляется 4 473,3 тыс. рублей, 595,0 тыс. рублей – на благоустройство с целью осуществления закупок и 167,45 тыс. рублей – на дополнительные работы по благоустройству дворовых территорий.</w:t>
      </w:r>
    </w:p>
    <w:p w:rsidR="00B9351D" w:rsidRDefault="00BA45E2" w:rsidP="00B9351D">
      <w:pPr>
        <w:jc w:val="both"/>
        <w:rPr>
          <w:rFonts w:ascii="Times New Roman" w:hAnsi="Times New Roman" w:cs="Times New Roman"/>
          <w:b/>
        </w:rPr>
      </w:pPr>
      <w:r w:rsidRPr="00084609">
        <w:rPr>
          <w:rFonts w:ascii="Times New Roman" w:hAnsi="Times New Roman" w:cs="Times New Roman"/>
          <w:b/>
        </w:rPr>
        <w:t>2)</w:t>
      </w:r>
      <w:r w:rsidRPr="00BA45E2">
        <w:rPr>
          <w:rFonts w:ascii="Times New Roman" w:hAnsi="Times New Roman" w:cs="Times New Roman"/>
        </w:rPr>
        <w:tab/>
      </w:r>
      <w:r w:rsidRPr="00BA45E2">
        <w:rPr>
          <w:rFonts w:ascii="Times New Roman" w:hAnsi="Times New Roman" w:cs="Times New Roman"/>
          <w:b/>
        </w:rPr>
        <w:t xml:space="preserve">Экспертиза </w:t>
      </w:r>
      <w:r w:rsidR="00B9351D" w:rsidRPr="00B9351D">
        <w:rPr>
          <w:rFonts w:ascii="Times New Roman" w:hAnsi="Times New Roman" w:cs="Times New Roman"/>
          <w:b/>
        </w:rPr>
        <w:t>на отчет об исполнении бюджета городского округа «Город Петровск-Забайкальский» за 1 квартал 2023 года</w:t>
      </w:r>
    </w:p>
    <w:p w:rsidR="00BA45E2" w:rsidRPr="00BA45E2" w:rsidRDefault="00BA45E2" w:rsidP="00B9351D">
      <w:pPr>
        <w:jc w:val="both"/>
        <w:rPr>
          <w:rFonts w:ascii="Times New Roman" w:hAnsi="Times New Roman" w:cs="Times New Roman"/>
        </w:rPr>
      </w:pPr>
      <w:r w:rsidRPr="00BA45E2">
        <w:rPr>
          <w:rFonts w:ascii="Times New Roman" w:hAnsi="Times New Roman" w:cs="Times New Roman"/>
        </w:rPr>
        <w:t>По результатам экспертизы установлено:</w:t>
      </w:r>
    </w:p>
    <w:p w:rsidR="00B9351D" w:rsidRPr="00B9351D" w:rsidRDefault="00B9351D" w:rsidP="00B9351D">
      <w:pPr>
        <w:jc w:val="both"/>
        <w:rPr>
          <w:rFonts w:ascii="Times New Roman" w:hAnsi="Times New Roman" w:cs="Times New Roman"/>
        </w:rPr>
      </w:pPr>
      <w:r w:rsidRPr="00B9351D">
        <w:rPr>
          <w:rFonts w:ascii="Times New Roman" w:hAnsi="Times New Roman" w:cs="Times New Roman"/>
        </w:rPr>
        <w:t xml:space="preserve">   1. Основные параметры бюджета за 1 квартал 2022 года выполнены: </w:t>
      </w:r>
      <w:bookmarkStart w:id="0" w:name="_GoBack"/>
      <w:bookmarkEnd w:id="0"/>
    </w:p>
    <w:p w:rsidR="00B9351D" w:rsidRPr="00B9351D" w:rsidRDefault="00B9351D" w:rsidP="00B9351D">
      <w:pPr>
        <w:jc w:val="both"/>
        <w:rPr>
          <w:rFonts w:ascii="Times New Roman" w:hAnsi="Times New Roman" w:cs="Times New Roman"/>
        </w:rPr>
      </w:pPr>
      <w:r w:rsidRPr="00B9351D">
        <w:rPr>
          <w:rFonts w:ascii="Times New Roman" w:hAnsi="Times New Roman" w:cs="Times New Roman"/>
        </w:rPr>
        <w:t>- по доходам в объеме 208 993,0 тыс. рублей;</w:t>
      </w:r>
    </w:p>
    <w:p w:rsidR="00B9351D" w:rsidRPr="00B9351D" w:rsidRDefault="00B9351D" w:rsidP="00B9351D">
      <w:pPr>
        <w:jc w:val="both"/>
        <w:rPr>
          <w:rFonts w:ascii="Times New Roman" w:hAnsi="Times New Roman" w:cs="Times New Roman"/>
        </w:rPr>
      </w:pPr>
      <w:r w:rsidRPr="00B9351D">
        <w:rPr>
          <w:rFonts w:ascii="Times New Roman" w:hAnsi="Times New Roman" w:cs="Times New Roman"/>
        </w:rPr>
        <w:t>- по расходам в объеме 197 869,4 тыс. рублей;</w:t>
      </w:r>
    </w:p>
    <w:p w:rsidR="00B9351D" w:rsidRPr="00B9351D" w:rsidRDefault="00B9351D" w:rsidP="00B9351D">
      <w:pPr>
        <w:jc w:val="both"/>
        <w:rPr>
          <w:rFonts w:ascii="Times New Roman" w:hAnsi="Times New Roman" w:cs="Times New Roman"/>
        </w:rPr>
      </w:pPr>
      <w:r w:rsidRPr="00B9351D">
        <w:rPr>
          <w:rFonts w:ascii="Times New Roman" w:hAnsi="Times New Roman" w:cs="Times New Roman"/>
        </w:rPr>
        <w:t xml:space="preserve">- с профицитом бюджета в размере 11 123,6 тыс. рублей. </w:t>
      </w:r>
    </w:p>
    <w:p w:rsidR="00B9351D" w:rsidRPr="00B9351D" w:rsidRDefault="00B9351D" w:rsidP="00B9351D">
      <w:pPr>
        <w:jc w:val="both"/>
        <w:rPr>
          <w:rFonts w:ascii="Times New Roman" w:hAnsi="Times New Roman" w:cs="Times New Roman"/>
        </w:rPr>
      </w:pPr>
      <w:r w:rsidRPr="00B9351D">
        <w:rPr>
          <w:rFonts w:ascii="Times New Roman" w:hAnsi="Times New Roman" w:cs="Times New Roman"/>
        </w:rPr>
        <w:t xml:space="preserve">   2. Поступления налоговых и неналоговых доходов в бюджет городского округа за 1 квартал 2023 года составили 29 270,3 рублей или 14% в общей структуре доходов. Безвозмездные поступления составили 179 722,7 тыс. рублей или 86% в общей структуре доходов. </w:t>
      </w:r>
    </w:p>
    <w:p w:rsidR="00B9351D" w:rsidRPr="00B9351D" w:rsidRDefault="00B9351D" w:rsidP="00B9351D">
      <w:pPr>
        <w:jc w:val="both"/>
        <w:rPr>
          <w:rFonts w:ascii="Times New Roman" w:hAnsi="Times New Roman" w:cs="Times New Roman"/>
        </w:rPr>
      </w:pPr>
      <w:r w:rsidRPr="00B9351D">
        <w:rPr>
          <w:rFonts w:ascii="Times New Roman" w:hAnsi="Times New Roman" w:cs="Times New Roman"/>
        </w:rPr>
        <w:t xml:space="preserve">   3.  В общей сумме расходов, расходы на оплату труда и начисления на нее составили 93 231,9 тыс. рублей или 47,1%, на оплату коммунальных услуг 22 378,7 тыс. рублей или 11,3% от общего объема расходов. Таким образом, 58,4% от общего объема расходов было направлено на первоочередные расходы.  </w:t>
      </w:r>
    </w:p>
    <w:p w:rsidR="00B9351D" w:rsidRPr="00B9351D" w:rsidRDefault="00B9351D" w:rsidP="00B9351D">
      <w:pPr>
        <w:jc w:val="both"/>
        <w:rPr>
          <w:rFonts w:ascii="Times New Roman" w:hAnsi="Times New Roman" w:cs="Times New Roman"/>
        </w:rPr>
      </w:pPr>
      <w:r w:rsidRPr="00B9351D">
        <w:rPr>
          <w:rFonts w:ascii="Times New Roman" w:hAnsi="Times New Roman" w:cs="Times New Roman"/>
        </w:rPr>
        <w:t xml:space="preserve">   4. В 1 квартале 2023 года городской бюджет сохранил социальную направленность. На указанные цели израсходовано 141 906,1 тыс. рублей или 71,6%, из них: на образование – 127 233,1 тыс. руб. или 64,3%, на культуру – 9 570,0 тыс. руб. или 4,8%, на социальную политику – 5 103,0 тыс. руб. или 2,5%.</w:t>
      </w:r>
    </w:p>
    <w:p w:rsidR="00B9351D" w:rsidRPr="00B9351D" w:rsidRDefault="00B9351D" w:rsidP="00B9351D">
      <w:pPr>
        <w:jc w:val="both"/>
        <w:rPr>
          <w:rFonts w:ascii="Times New Roman" w:hAnsi="Times New Roman" w:cs="Times New Roman"/>
        </w:rPr>
      </w:pPr>
      <w:r w:rsidRPr="00B9351D">
        <w:rPr>
          <w:rFonts w:ascii="Times New Roman" w:hAnsi="Times New Roman" w:cs="Times New Roman"/>
        </w:rPr>
        <w:t xml:space="preserve">  5. Общая сумма кредиторской задолженности местного бюджета на 01.04.2023 года составляет 66 267,6 тыс. рублей, в том числе задолженность по заработной плате и начислениям по ней 25 568,5 тыс. рублей; по коммунальным услугам – 24 419,1 тыс. рублей; по услугам содержания имущества - 2 558,8 тыс. рублей; прочие работы – 8 671,3 тыс. рублей; по сборам, налогам и пошлинам – 3 025,0 тыс. рублей.</w:t>
      </w:r>
    </w:p>
    <w:p w:rsidR="00B9351D" w:rsidRPr="00B9351D" w:rsidRDefault="00B9351D" w:rsidP="00B9351D">
      <w:pPr>
        <w:jc w:val="both"/>
        <w:rPr>
          <w:rFonts w:ascii="Times New Roman" w:hAnsi="Times New Roman" w:cs="Times New Roman"/>
        </w:rPr>
      </w:pPr>
      <w:r w:rsidRPr="00B9351D">
        <w:rPr>
          <w:rFonts w:ascii="Times New Roman" w:hAnsi="Times New Roman" w:cs="Times New Roman"/>
        </w:rPr>
        <w:t xml:space="preserve">   6.  По состоянию на 01.04.2023г. муниципальный долг составил 21 768,7 тыс. рублей. В 1 квартале 2023 года погашение и получение бюджетных кредитов не осуществлялось. В 1 кв. 2023 г. осуществлены процентные платежи по муниципальному долгу в размере 21,8 тыс. рублей (100% от плановых назначений). </w:t>
      </w:r>
    </w:p>
    <w:p w:rsidR="00084609" w:rsidRDefault="00B9351D" w:rsidP="00B9351D">
      <w:pPr>
        <w:jc w:val="both"/>
        <w:rPr>
          <w:rFonts w:ascii="Times New Roman" w:hAnsi="Times New Roman" w:cs="Times New Roman"/>
        </w:rPr>
      </w:pPr>
      <w:r w:rsidRPr="00B9351D">
        <w:rPr>
          <w:rFonts w:ascii="Times New Roman" w:hAnsi="Times New Roman" w:cs="Times New Roman"/>
        </w:rPr>
        <w:t xml:space="preserve">   7. Объем резервного фонда на 2023 год утвержден в сумме 4 000,0 тыс. рублей. В течение 1 квартала 2023 года израсходовано 1 859,9 тыс. рублей резервного фонда. Остаток средств резервного фонда по состоянию на 01.04.2022 года составил 2 140,1 тыс. рублей.</w:t>
      </w:r>
    </w:p>
    <w:sectPr w:rsidR="00084609" w:rsidSect="00B9351D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946A7"/>
    <w:multiLevelType w:val="hybridMultilevel"/>
    <w:tmpl w:val="E1A40C76"/>
    <w:lvl w:ilvl="0" w:tplc="8D22C26A">
      <w:start w:val="1"/>
      <w:numFmt w:val="decimal"/>
      <w:lvlText w:val="%1."/>
      <w:lvlJc w:val="left"/>
      <w:pPr>
        <w:ind w:left="60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77F36B48"/>
    <w:multiLevelType w:val="hybridMultilevel"/>
    <w:tmpl w:val="E1A40C76"/>
    <w:lvl w:ilvl="0" w:tplc="8D22C26A">
      <w:start w:val="1"/>
      <w:numFmt w:val="decimal"/>
      <w:lvlText w:val="%1."/>
      <w:lvlJc w:val="left"/>
      <w:pPr>
        <w:ind w:left="60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5E2"/>
    <w:rsid w:val="000725B4"/>
    <w:rsid w:val="00084609"/>
    <w:rsid w:val="00173ED6"/>
    <w:rsid w:val="003E2B01"/>
    <w:rsid w:val="00585579"/>
    <w:rsid w:val="0070332F"/>
    <w:rsid w:val="00717444"/>
    <w:rsid w:val="007403DE"/>
    <w:rsid w:val="00740A5F"/>
    <w:rsid w:val="00752F58"/>
    <w:rsid w:val="008C5133"/>
    <w:rsid w:val="00910B45"/>
    <w:rsid w:val="00AA283C"/>
    <w:rsid w:val="00B9351D"/>
    <w:rsid w:val="00BA45E2"/>
    <w:rsid w:val="00BE692D"/>
    <w:rsid w:val="00C730D8"/>
    <w:rsid w:val="00D8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1E117-7047-4A32-9513-75D832FB3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2024-01-11T02:32:00Z</dcterms:created>
  <dcterms:modified xsi:type="dcterms:W3CDTF">2024-01-11T03:42:00Z</dcterms:modified>
</cp:coreProperties>
</file>