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E2" w:rsidRPr="00BA45E2" w:rsidRDefault="00C730D8" w:rsidP="00BA45E2">
      <w:pPr>
        <w:jc w:val="both"/>
        <w:rPr>
          <w:rFonts w:ascii="Times New Roman" w:hAnsi="Times New Roman" w:cs="Times New Roman"/>
        </w:rPr>
      </w:pPr>
      <w:r>
        <w:rPr>
          <w:rFonts w:ascii="Times New Roman" w:hAnsi="Times New Roman" w:cs="Times New Roman"/>
        </w:rPr>
        <w:t xml:space="preserve">   В I</w:t>
      </w:r>
      <w:r w:rsidR="00592763">
        <w:rPr>
          <w:rFonts w:ascii="Times New Roman" w:hAnsi="Times New Roman" w:cs="Times New Roman"/>
          <w:lang w:val="en-US"/>
        </w:rPr>
        <w:t>V</w:t>
      </w:r>
      <w:r>
        <w:rPr>
          <w:rFonts w:ascii="Times New Roman" w:hAnsi="Times New Roman" w:cs="Times New Roman"/>
        </w:rPr>
        <w:t xml:space="preserve"> квартале 2023</w:t>
      </w:r>
      <w:r w:rsidR="00BA45E2" w:rsidRPr="00BA45E2">
        <w:rPr>
          <w:rFonts w:ascii="Times New Roman" w:hAnsi="Times New Roman" w:cs="Times New Roman"/>
        </w:rPr>
        <w:t xml:space="preserve"> года Председателем Контрольно-счетного органа было осуществлено </w:t>
      </w:r>
      <w:r w:rsidR="00592763" w:rsidRPr="00592763">
        <w:rPr>
          <w:rFonts w:ascii="Times New Roman" w:hAnsi="Times New Roman" w:cs="Times New Roman"/>
        </w:rPr>
        <w:t>десять</w:t>
      </w:r>
      <w:r w:rsidR="00BA45E2" w:rsidRPr="00BA45E2">
        <w:rPr>
          <w:rFonts w:ascii="Times New Roman" w:hAnsi="Times New Roman" w:cs="Times New Roman"/>
        </w:rPr>
        <w:t xml:space="preserve"> экспертно-аналитических мероприятий, а именно:</w:t>
      </w:r>
    </w:p>
    <w:p w:rsidR="00C1182C" w:rsidRDefault="00BA45E2" w:rsidP="00C1182C">
      <w:pPr>
        <w:jc w:val="both"/>
        <w:rPr>
          <w:rFonts w:ascii="Times New Roman" w:hAnsi="Times New Roman" w:cs="Times New Roman"/>
          <w:b/>
        </w:rPr>
      </w:pPr>
      <w:r w:rsidRPr="00084609">
        <w:rPr>
          <w:rFonts w:ascii="Times New Roman" w:hAnsi="Times New Roman" w:cs="Times New Roman"/>
          <w:b/>
        </w:rPr>
        <w:t>1)</w:t>
      </w:r>
      <w:r w:rsidRPr="00BA45E2">
        <w:rPr>
          <w:rFonts w:ascii="Times New Roman" w:hAnsi="Times New Roman" w:cs="Times New Roman"/>
        </w:rPr>
        <w:tab/>
      </w:r>
      <w:r w:rsidRPr="00BA45E2">
        <w:rPr>
          <w:rFonts w:ascii="Times New Roman" w:hAnsi="Times New Roman" w:cs="Times New Roman"/>
          <w:b/>
        </w:rPr>
        <w:t xml:space="preserve">Экспертиза </w:t>
      </w:r>
      <w:r w:rsidR="00333994" w:rsidRPr="00333994">
        <w:rPr>
          <w:rFonts w:ascii="Times New Roman" w:hAnsi="Times New Roman" w:cs="Times New Roman"/>
          <w:b/>
        </w:rPr>
        <w:t>проекта Постановления администрации городского округа «Город Петровск-Забайкальский» «Об утверждении комплексной программы «Профилактика преступлений и иных правонарушений в городском округе «Город Петровск-За</w:t>
      </w:r>
      <w:r w:rsidR="00333994">
        <w:rPr>
          <w:rFonts w:ascii="Times New Roman" w:hAnsi="Times New Roman" w:cs="Times New Roman"/>
          <w:b/>
        </w:rPr>
        <w:t>байкальский» на 2024-2025 годы»</w:t>
      </w:r>
    </w:p>
    <w:p w:rsidR="00BA45E2" w:rsidRPr="00BA45E2" w:rsidRDefault="00BA45E2" w:rsidP="00C1182C">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333994" w:rsidRPr="00333994" w:rsidRDefault="00333994" w:rsidP="00333994">
      <w:pPr>
        <w:jc w:val="both"/>
        <w:rPr>
          <w:rFonts w:ascii="Times New Roman" w:eastAsia="Times New Roman" w:hAnsi="Times New Roman" w:cs="Times New Roman"/>
          <w:color w:val="000000"/>
          <w:lang w:eastAsia="ru-RU"/>
        </w:rPr>
      </w:pPr>
      <w:r w:rsidRPr="00333994">
        <w:rPr>
          <w:rFonts w:ascii="Times New Roman" w:eastAsia="Times New Roman" w:hAnsi="Times New Roman" w:cs="Times New Roman"/>
          <w:color w:val="000000"/>
          <w:lang w:eastAsia="ru-RU"/>
        </w:rPr>
        <w:t>1. полномочия администрации городского округа «Город Петровск- Забайкальский» на издание муниципальной Программы не противоречат действующему законодательству;</w:t>
      </w:r>
    </w:p>
    <w:p w:rsidR="00333994" w:rsidRPr="00333994" w:rsidRDefault="00333994" w:rsidP="00333994">
      <w:pPr>
        <w:jc w:val="both"/>
        <w:rPr>
          <w:rFonts w:ascii="Times New Roman" w:eastAsia="Times New Roman" w:hAnsi="Times New Roman" w:cs="Times New Roman"/>
          <w:color w:val="000000"/>
          <w:lang w:eastAsia="ru-RU"/>
        </w:rPr>
      </w:pPr>
      <w:r w:rsidRPr="00333994">
        <w:rPr>
          <w:rFonts w:ascii="Times New Roman" w:eastAsia="Times New Roman" w:hAnsi="Times New Roman" w:cs="Times New Roman"/>
          <w:color w:val="000000"/>
          <w:lang w:eastAsia="ru-RU"/>
        </w:rPr>
        <w:t>2. необходимость принятия муниципальной Программы является обоснованной;</w:t>
      </w:r>
    </w:p>
    <w:p w:rsidR="00333994" w:rsidRPr="00333994" w:rsidRDefault="00333994" w:rsidP="00333994">
      <w:pPr>
        <w:jc w:val="both"/>
        <w:rPr>
          <w:rFonts w:ascii="Times New Roman" w:eastAsia="Times New Roman" w:hAnsi="Times New Roman" w:cs="Times New Roman"/>
          <w:color w:val="000000"/>
          <w:lang w:eastAsia="ru-RU"/>
        </w:rPr>
      </w:pPr>
      <w:r w:rsidRPr="00333994">
        <w:rPr>
          <w:rFonts w:ascii="Times New Roman" w:eastAsia="Times New Roman" w:hAnsi="Times New Roman" w:cs="Times New Roman"/>
          <w:color w:val="000000"/>
          <w:lang w:eastAsia="ru-RU"/>
        </w:rPr>
        <w:t xml:space="preserve">3. период реализации Программы 2024-2025 годы; </w:t>
      </w:r>
    </w:p>
    <w:p w:rsidR="00333994" w:rsidRDefault="00333994" w:rsidP="00333994">
      <w:pPr>
        <w:jc w:val="both"/>
        <w:rPr>
          <w:rFonts w:ascii="Times New Roman" w:eastAsia="Times New Roman" w:hAnsi="Times New Roman" w:cs="Times New Roman"/>
          <w:color w:val="000000"/>
          <w:lang w:eastAsia="ru-RU"/>
        </w:rPr>
      </w:pPr>
      <w:r w:rsidRPr="00333994">
        <w:rPr>
          <w:rFonts w:ascii="Times New Roman" w:eastAsia="Times New Roman" w:hAnsi="Times New Roman" w:cs="Times New Roman"/>
          <w:color w:val="000000"/>
          <w:lang w:eastAsia="ru-RU"/>
        </w:rPr>
        <w:t>4. программные мероприятия соответствуют установленным целям и задачам.</w:t>
      </w:r>
    </w:p>
    <w:p w:rsidR="00333994" w:rsidRDefault="00BA45E2" w:rsidP="00B9351D">
      <w:pPr>
        <w:jc w:val="both"/>
        <w:rPr>
          <w:rFonts w:ascii="Times New Roman" w:hAnsi="Times New Roman" w:cs="Times New Roman"/>
          <w:b/>
        </w:rPr>
      </w:pPr>
      <w:r w:rsidRPr="00084609">
        <w:rPr>
          <w:rFonts w:ascii="Times New Roman" w:hAnsi="Times New Roman" w:cs="Times New Roman"/>
          <w:b/>
        </w:rPr>
        <w:t>2)</w:t>
      </w:r>
      <w:r w:rsidRPr="00BA45E2">
        <w:rPr>
          <w:rFonts w:ascii="Times New Roman" w:hAnsi="Times New Roman" w:cs="Times New Roman"/>
        </w:rPr>
        <w:tab/>
      </w:r>
      <w:r w:rsidRPr="00BA45E2">
        <w:rPr>
          <w:rFonts w:ascii="Times New Roman" w:hAnsi="Times New Roman" w:cs="Times New Roman"/>
          <w:b/>
        </w:rPr>
        <w:t xml:space="preserve">Экспертиза </w:t>
      </w:r>
      <w:r w:rsidR="00333994" w:rsidRPr="00333994">
        <w:rPr>
          <w:rFonts w:ascii="Times New Roman" w:hAnsi="Times New Roman" w:cs="Times New Roman"/>
          <w:b/>
        </w:rPr>
        <w:t xml:space="preserve">проекта Постановления администрации городского округа «Город Петровск-Забайкальский» «Об утверждении муниципальной программы «Комплексные меры противодействия злоупотреблению наркотиками, их незаконному обороту и алкоголизации населения на 2024-2025 </w:t>
      </w:r>
      <w:proofErr w:type="spellStart"/>
      <w:r w:rsidR="00333994" w:rsidRPr="00333994">
        <w:rPr>
          <w:rFonts w:ascii="Times New Roman" w:hAnsi="Times New Roman" w:cs="Times New Roman"/>
          <w:b/>
        </w:rPr>
        <w:t>годы»</w:t>
      </w:r>
      <w:proofErr w:type="spellEnd"/>
    </w:p>
    <w:p w:rsidR="00BA45E2" w:rsidRPr="00BA45E2" w:rsidRDefault="00BA45E2" w:rsidP="00B9351D">
      <w:pPr>
        <w:jc w:val="both"/>
        <w:rPr>
          <w:rFonts w:ascii="Times New Roman" w:hAnsi="Times New Roman" w:cs="Times New Roman"/>
        </w:rPr>
      </w:pPr>
      <w:r w:rsidRPr="00BA45E2">
        <w:rPr>
          <w:rFonts w:ascii="Times New Roman" w:hAnsi="Times New Roman" w:cs="Times New Roman"/>
        </w:rPr>
        <w:t>По результатам экспертизы установлено:</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1. полномочия администрации городского округа «Город Петровск- Забайкальский» на разработку и реализацию муниципальной Программы не противоречат действующему законодательству;</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2. необходимость принятия муниципальной Программы является обоснованной;</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 xml:space="preserve">3. период реализации Программы 2024-2025 годы; </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 xml:space="preserve">4. в табличном перечне мероприятий привести в соответствие числовые значения по строкам «наименование мероприятия» и графам «финансовые затраты» с указанной экономической единицей (тысяча рублей); </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5. привести в соответствие перечень исполнителей мероприятий в паспорте Программы с исполнителями мероприятий в табличном перечне мероприятий Программы;</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6. программные мероприятия соответствуют установленным целям и задачам.</w:t>
      </w:r>
    </w:p>
    <w:p w:rsidR="00C1182C" w:rsidRDefault="00C1182C" w:rsidP="00333994">
      <w:pPr>
        <w:jc w:val="both"/>
        <w:rPr>
          <w:rFonts w:ascii="Times New Roman" w:hAnsi="Times New Roman" w:cs="Times New Roman"/>
          <w:b/>
        </w:rPr>
      </w:pPr>
      <w:r>
        <w:rPr>
          <w:rFonts w:ascii="Times New Roman" w:hAnsi="Times New Roman" w:cs="Times New Roman"/>
          <w:b/>
        </w:rPr>
        <w:t>3</w:t>
      </w:r>
      <w:r w:rsidRPr="00C1182C">
        <w:rPr>
          <w:rFonts w:ascii="Times New Roman" w:hAnsi="Times New Roman" w:cs="Times New Roman"/>
          <w:b/>
        </w:rPr>
        <w:t>)</w:t>
      </w:r>
      <w:r w:rsidRPr="00C1182C">
        <w:rPr>
          <w:rFonts w:ascii="Times New Roman" w:hAnsi="Times New Roman" w:cs="Times New Roman"/>
          <w:b/>
        </w:rPr>
        <w:tab/>
        <w:t xml:space="preserve">Экспертиза </w:t>
      </w:r>
      <w:r w:rsidR="00333994" w:rsidRPr="00333994">
        <w:rPr>
          <w:rFonts w:ascii="Times New Roman" w:hAnsi="Times New Roman" w:cs="Times New Roman"/>
          <w:b/>
        </w:rPr>
        <w:t>проекта Постановления администрации городского округа «Город Петровск-Забайкальский» «Об утверждении муниципальной программы «Поддержка социально ориентированных некоммерческих организаций в городском округе «Город Петровск-Забайкальский» на 2024-2026 годы»</w:t>
      </w:r>
    </w:p>
    <w:p w:rsidR="00C1182C" w:rsidRDefault="00C1182C" w:rsidP="00C1182C">
      <w:pPr>
        <w:jc w:val="both"/>
        <w:rPr>
          <w:rFonts w:ascii="Times New Roman" w:hAnsi="Times New Roman" w:cs="Times New Roman"/>
        </w:rPr>
      </w:pPr>
      <w:r w:rsidRPr="00C1182C">
        <w:rPr>
          <w:rFonts w:ascii="Times New Roman" w:hAnsi="Times New Roman" w:cs="Times New Roman"/>
        </w:rPr>
        <w:t>По результатам экспертизы установлено:</w:t>
      </w:r>
    </w:p>
    <w:p w:rsidR="00333994" w:rsidRPr="00333994" w:rsidRDefault="00C1182C" w:rsidP="00333994">
      <w:pPr>
        <w:jc w:val="both"/>
        <w:rPr>
          <w:rFonts w:ascii="Times New Roman" w:hAnsi="Times New Roman" w:cs="Times New Roman"/>
        </w:rPr>
      </w:pPr>
      <w:r w:rsidRPr="00C1182C">
        <w:rPr>
          <w:rFonts w:ascii="Times New Roman" w:hAnsi="Times New Roman" w:cs="Times New Roman"/>
        </w:rPr>
        <w:t xml:space="preserve">  </w:t>
      </w:r>
      <w:r w:rsidR="00333994" w:rsidRPr="00333994">
        <w:rPr>
          <w:rFonts w:ascii="Times New Roman" w:hAnsi="Times New Roman" w:cs="Times New Roman"/>
        </w:rPr>
        <w:t xml:space="preserve">      По результатам экспертизы муниципальной Программы установлено:</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1. полномочия администрации городского округа «Город Петровск- Забайкальский» на разработку и реализацию муниципальной Программы не противоречат действующему законодательству;</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2. необходимость принятия муниципальной Программы является обоснованной и целесообразной;</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3. в разделе 4 Программы в таблице №2 экономической единицей обозначена «тысяча рублей», при этом в самой таблице числовые значения указываются в «рублях». Необходимо привести в соответствие данное расхождение;</w:t>
      </w:r>
    </w:p>
    <w:p w:rsidR="00333994" w:rsidRDefault="00333994" w:rsidP="00333994">
      <w:pPr>
        <w:jc w:val="both"/>
        <w:rPr>
          <w:rFonts w:ascii="Times New Roman" w:hAnsi="Times New Roman" w:cs="Times New Roman"/>
        </w:rPr>
      </w:pPr>
      <w:r w:rsidRPr="00333994">
        <w:rPr>
          <w:rFonts w:ascii="Times New Roman" w:hAnsi="Times New Roman" w:cs="Times New Roman"/>
        </w:rPr>
        <w:t>4. в табличном перечне мероприятий финансовые затраты указываются в рублях, при этом в головной строке таблицы (в шапке таблицы) отсутствует заголовок трёх последних граф – «финансовые затраты», а также там же отсутствует указание о применяемой экономической единице. КСО рекомендует при разработке муниципальных программ в табличном перечне мероприятий объёмы финансирования указывать с точностью до одного знака после запятой, использовать экономическую единицу «тысяча рублей»;</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lastRenderedPageBreak/>
        <w:t>5. в паспорте Программы среди исполнителей указываются «социально ориентированные некоммерческие организации», при этом в табличном перечне мероприятий Программы данный исполнитель отсутствует. Необходимо привести в соответствие данное расхождение;</w:t>
      </w:r>
    </w:p>
    <w:p w:rsidR="002310DA" w:rsidRDefault="00333994" w:rsidP="00333994">
      <w:pPr>
        <w:jc w:val="both"/>
        <w:rPr>
          <w:rFonts w:ascii="Times New Roman" w:hAnsi="Times New Roman" w:cs="Times New Roman"/>
        </w:rPr>
      </w:pPr>
      <w:r w:rsidRPr="00333994">
        <w:rPr>
          <w:rFonts w:ascii="Times New Roman" w:hAnsi="Times New Roman" w:cs="Times New Roman"/>
        </w:rPr>
        <w:t>6. программные мероприятия соответствуют установленным целям и задачам Программы.</w:t>
      </w:r>
    </w:p>
    <w:p w:rsidR="00333994" w:rsidRDefault="007C5FE2" w:rsidP="00C1182C">
      <w:pPr>
        <w:jc w:val="both"/>
        <w:rPr>
          <w:rFonts w:ascii="Times New Roman" w:hAnsi="Times New Roman" w:cs="Times New Roman"/>
          <w:b/>
        </w:rPr>
      </w:pPr>
      <w:r>
        <w:rPr>
          <w:rFonts w:ascii="Times New Roman" w:hAnsi="Times New Roman" w:cs="Times New Roman"/>
          <w:b/>
        </w:rPr>
        <w:t>4</w:t>
      </w:r>
      <w:r w:rsidR="002310DA" w:rsidRPr="002310DA">
        <w:rPr>
          <w:rFonts w:ascii="Times New Roman" w:hAnsi="Times New Roman" w:cs="Times New Roman"/>
          <w:b/>
        </w:rPr>
        <w:t>)</w:t>
      </w:r>
      <w:r w:rsidR="002310DA" w:rsidRPr="002310DA">
        <w:rPr>
          <w:rFonts w:ascii="Times New Roman" w:hAnsi="Times New Roman" w:cs="Times New Roman"/>
          <w:b/>
        </w:rPr>
        <w:tab/>
        <w:t xml:space="preserve">Экспертиза </w:t>
      </w:r>
      <w:r w:rsidR="00333994" w:rsidRPr="00333994">
        <w:rPr>
          <w:rFonts w:ascii="Times New Roman" w:hAnsi="Times New Roman" w:cs="Times New Roman"/>
          <w:b/>
        </w:rPr>
        <w:t>проекта Постановления администрации городского округа «Город Петровск-Забайкальский» «Об утверждении муниципальной программы «Развитие малого и среднего предпринимательства на территории городского округа «Город Петровск-Забайкальский» на 2024-2028 годы»</w:t>
      </w:r>
    </w:p>
    <w:p w:rsidR="00BC3B77" w:rsidRDefault="00BC3B77" w:rsidP="00C1182C">
      <w:pPr>
        <w:jc w:val="both"/>
        <w:rPr>
          <w:rFonts w:ascii="Times New Roman" w:hAnsi="Times New Roman" w:cs="Times New Roman"/>
        </w:rPr>
      </w:pPr>
      <w:r w:rsidRPr="00BC3B77">
        <w:rPr>
          <w:rFonts w:ascii="Times New Roman" w:hAnsi="Times New Roman" w:cs="Times New Roman"/>
        </w:rPr>
        <w:t>По результатам экспертизы установлено:</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1. полномочия администрации городского округа «Город Петровск- Забайкальский» на разработку и реализацию муниципальной Программы не противоречат действующему законодательству;</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2. необходимость принятия муниципальной Программы является обоснованной;</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 xml:space="preserve">3. период реализации Программы 2024-2028 годы; </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4. в табличном перечне мероприятий Программы среди исполнителей в п. 1.4 указаны «средства массовой информации», при этом в паспорте Программы данный исполнитель отсутствует. Необходимо привести в соответствие данное расхождение.</w:t>
      </w:r>
    </w:p>
    <w:p w:rsidR="00333994" w:rsidRPr="00333994" w:rsidRDefault="00333994" w:rsidP="00333994">
      <w:pPr>
        <w:jc w:val="both"/>
        <w:rPr>
          <w:rFonts w:ascii="Times New Roman" w:hAnsi="Times New Roman" w:cs="Times New Roman"/>
        </w:rPr>
      </w:pPr>
      <w:r w:rsidRPr="00333994">
        <w:rPr>
          <w:rFonts w:ascii="Times New Roman" w:hAnsi="Times New Roman" w:cs="Times New Roman"/>
        </w:rPr>
        <w:t xml:space="preserve"> 5. согласно паспорту Программы финансирование мероприятий осуществляется только из местного бюджета, при этом в разделе 4 Программы предполагается оказание финансовой поддержки субъектам малого и среднего предпринимательства из средств бюджета городского округа и внебюджетных источников. Данное несоответствие необходимо устранить.</w:t>
      </w:r>
    </w:p>
    <w:p w:rsidR="00BC3B77" w:rsidRDefault="00333994" w:rsidP="00333994">
      <w:pPr>
        <w:jc w:val="both"/>
        <w:rPr>
          <w:rFonts w:ascii="Times New Roman" w:hAnsi="Times New Roman" w:cs="Times New Roman"/>
        </w:rPr>
      </w:pPr>
      <w:r w:rsidRPr="00333994">
        <w:rPr>
          <w:rFonts w:ascii="Times New Roman" w:hAnsi="Times New Roman" w:cs="Times New Roman"/>
        </w:rPr>
        <w:t>6. программные мероприятия соответствуют установленным целям и задачам.</w:t>
      </w:r>
    </w:p>
    <w:p w:rsidR="00333994" w:rsidRDefault="00333994" w:rsidP="00333994">
      <w:pPr>
        <w:jc w:val="both"/>
        <w:rPr>
          <w:rFonts w:ascii="Times New Roman" w:hAnsi="Times New Roman" w:cs="Times New Roman"/>
          <w:b/>
        </w:rPr>
      </w:pPr>
      <w:r>
        <w:rPr>
          <w:rFonts w:ascii="Times New Roman" w:hAnsi="Times New Roman" w:cs="Times New Roman"/>
          <w:b/>
        </w:rPr>
        <w:t>5</w:t>
      </w:r>
      <w:r w:rsidRPr="00333994">
        <w:rPr>
          <w:rFonts w:ascii="Times New Roman" w:hAnsi="Times New Roman" w:cs="Times New Roman"/>
          <w:b/>
        </w:rPr>
        <w:t>)</w:t>
      </w:r>
      <w:r w:rsidRPr="00333994">
        <w:rPr>
          <w:rFonts w:ascii="Times New Roman" w:hAnsi="Times New Roman" w:cs="Times New Roman"/>
          <w:b/>
        </w:rPr>
        <w:tab/>
        <w:t xml:space="preserve">Экспертиза </w:t>
      </w:r>
      <w:r w:rsidR="00E56606" w:rsidRPr="00E56606">
        <w:rPr>
          <w:rFonts w:ascii="Times New Roman" w:hAnsi="Times New Roman" w:cs="Times New Roman"/>
          <w:b/>
        </w:rPr>
        <w:t>проекта Постановления администрации городского округа «Город Петровск-Забайкальский» «Профилактика терроризма в городском округе «Город Петровск-Забайкальский» на 2024 год»</w:t>
      </w:r>
    </w:p>
    <w:p w:rsidR="00E56606" w:rsidRDefault="00E56606" w:rsidP="00333994">
      <w:pPr>
        <w:jc w:val="both"/>
        <w:rPr>
          <w:rFonts w:ascii="Times New Roman" w:hAnsi="Times New Roman" w:cs="Times New Roman"/>
        </w:rPr>
      </w:pPr>
      <w:r w:rsidRPr="00E56606">
        <w:rPr>
          <w:rFonts w:ascii="Times New Roman" w:hAnsi="Times New Roman" w:cs="Times New Roman"/>
        </w:rPr>
        <w:t>По результатам экспертизы установлено:</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1. полномочия администрации городского округа «Город Петровск- Забайкальский» на разработку и реализацию муниципальной Программы не противоречат действующему законодательству;</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2. необходимость принятия муниципальной Программы является обоснованной;</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3. период реализации Программы 2024 год. В приложении к программе в шапке перечня программных мероприятий указан срок реализации 2020-2022 годы, как и в правом верхнем углу этой же страницы. Необходимо привести в соответствие данное расхождение.</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4. программные мероприятия соответствуют установленным целям и задачам.</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5. проект постановления «Об утверждении муниципальной программы «Профилактика терроризма в городском округе «Город Петровск-Забайкальский» на 2024 год» был представлен в КСО 18 декабря 2023 года с нарушением сроков (до 01 октября года, предшествующего очередному финансовому году). В связи с тем, что проект бюджета городского округа на 2024 год был утвержден Решением Думы городского округа от 22.12.2023 года, КСО рекомендует обратиться в финансовый орган с целью решения вопроса о финансировании данной программы.</w:t>
      </w:r>
    </w:p>
    <w:p w:rsidR="00E56606" w:rsidRPr="00E56606" w:rsidRDefault="00E56606" w:rsidP="00E56606">
      <w:pPr>
        <w:jc w:val="both"/>
        <w:rPr>
          <w:rFonts w:ascii="Times New Roman" w:hAnsi="Times New Roman" w:cs="Times New Roman"/>
        </w:rPr>
      </w:pPr>
      <w:r w:rsidRPr="00E56606">
        <w:rPr>
          <w:rFonts w:ascii="Times New Roman" w:hAnsi="Times New Roman" w:cs="Times New Roman"/>
        </w:rPr>
        <w:t>6. в перечне мероприятий анализируемого проекта постановления в графе «Финансовые затраты» денежные единицы указаны в тысячах рублей, но не с точностью до одного знака после запятой. В целях приведения к единообразию КСО рекомендует при разработке муниципальных программ в табличном перечне мероприятий объёмы финансирования указывать с точностью до одного знака после запятой.</w:t>
      </w:r>
    </w:p>
    <w:p w:rsidR="00E56606" w:rsidRDefault="00E56606" w:rsidP="00E56606">
      <w:pPr>
        <w:jc w:val="both"/>
        <w:rPr>
          <w:rFonts w:ascii="Times New Roman" w:hAnsi="Times New Roman" w:cs="Times New Roman"/>
        </w:rPr>
      </w:pPr>
      <w:r w:rsidRPr="00E56606">
        <w:rPr>
          <w:rFonts w:ascii="Times New Roman" w:hAnsi="Times New Roman" w:cs="Times New Roman"/>
        </w:rPr>
        <w:t>7. В результате проведенного анализа перечня программных мероприятий КСО предлагает расшифровать (уточнить) подробнее расходы по мероприятиям программы №10 и №11 «обеспечение антитеррористической защищенности объектов».</w:t>
      </w:r>
    </w:p>
    <w:p w:rsidR="00227EF3" w:rsidRDefault="00E56606" w:rsidP="00227EF3">
      <w:pPr>
        <w:jc w:val="both"/>
        <w:rPr>
          <w:rFonts w:ascii="Times New Roman" w:hAnsi="Times New Roman" w:cs="Times New Roman"/>
          <w:b/>
        </w:rPr>
      </w:pPr>
      <w:r w:rsidRPr="00E56606">
        <w:rPr>
          <w:rFonts w:ascii="Times New Roman" w:hAnsi="Times New Roman" w:cs="Times New Roman"/>
          <w:b/>
        </w:rPr>
        <w:lastRenderedPageBreak/>
        <w:t>6)</w:t>
      </w:r>
      <w:r w:rsidRPr="00E56606">
        <w:rPr>
          <w:rFonts w:ascii="Times New Roman" w:hAnsi="Times New Roman" w:cs="Times New Roman"/>
          <w:b/>
        </w:rPr>
        <w:tab/>
        <w:t xml:space="preserve">Экспертиза </w:t>
      </w:r>
      <w:r w:rsidR="00227EF3" w:rsidRPr="00227EF3">
        <w:rPr>
          <w:rFonts w:ascii="Times New Roman" w:hAnsi="Times New Roman" w:cs="Times New Roman"/>
          <w:b/>
        </w:rPr>
        <w:t xml:space="preserve">на отчет об исполнении бюджета городского округа                                                                     </w:t>
      </w:r>
      <w:proofErr w:type="gramStart"/>
      <w:r w:rsidR="00227EF3" w:rsidRPr="00227EF3">
        <w:rPr>
          <w:rFonts w:ascii="Times New Roman" w:hAnsi="Times New Roman" w:cs="Times New Roman"/>
          <w:b/>
        </w:rPr>
        <w:t xml:space="preserve">   «</w:t>
      </w:r>
      <w:proofErr w:type="gramEnd"/>
      <w:r w:rsidR="00227EF3" w:rsidRPr="00227EF3">
        <w:rPr>
          <w:rFonts w:ascii="Times New Roman" w:hAnsi="Times New Roman" w:cs="Times New Roman"/>
          <w:b/>
        </w:rPr>
        <w:t>Город Петровск-Забайкальский» за 9 месяцев 2023 года</w:t>
      </w:r>
    </w:p>
    <w:p w:rsidR="00E56606" w:rsidRDefault="00E56606" w:rsidP="00227EF3">
      <w:pPr>
        <w:jc w:val="both"/>
        <w:rPr>
          <w:rFonts w:ascii="Times New Roman" w:hAnsi="Times New Roman" w:cs="Times New Roman"/>
        </w:rPr>
      </w:pPr>
      <w:r w:rsidRPr="00E56606">
        <w:rPr>
          <w:rFonts w:ascii="Times New Roman" w:hAnsi="Times New Roman" w:cs="Times New Roman"/>
        </w:rPr>
        <w:t>По результатам экспертизы установлено:</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b/>
        </w:rPr>
        <w:t xml:space="preserve"> </w:t>
      </w:r>
      <w:r w:rsidRPr="00227EF3">
        <w:rPr>
          <w:rFonts w:ascii="Times New Roman" w:hAnsi="Times New Roman" w:cs="Times New Roman"/>
        </w:rPr>
        <w:t xml:space="preserve">  1. Основные параметры бюджета за 9 месяцев 2023 года выполнены: </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по доходам в объеме 669 329,0 тыс. рублей;</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по расходам в объеме 651 344,2 тыс. рублей;</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с профицитом бюджета в размере 17 984,8 тыс. рублей. </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2. Поступления налоговых и неналоговых доходов в бюджет городского округа за 9 месяцев 2023 года составили 140 274,7 рублей или 21% в общей структуре доходов. Безвозмездные поступления составили 529 054,3 тыс. рублей или 79% в общей структуре доходов. </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3.  В общей сумме расходов, расходы на оплату труда и начисления на нее составили 296 529,9 тыс. рублей или 45,5%, на оплату коммунальных услуг 58 759,2 тыс. рублей или 18,6% от общего объема расходов. Таким образом, 64,1% от общего объема расходов было направлено на первоочередные расходы.  </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4. За отчетный период 2023 года городской бюджет сохранил социальную направленность. На указанные цели израсходовано 423 249,7 тыс. рублей или 65%, из них: на образование –384 667,4 тыс. рублей, на культуру – 24 935,0 тыс. рублей, на социальную политику – 13 647,3 тыс. рублей.</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5. По результатам исполнения бюджета городского округа за 9 месяцев 2023 года остаются с нулевым исполнением расходы, по которым лимиты бюджетных обязательств доведены как из местного бюджета, так и из вышестоящих бюджетов бюджетной системы Российской Федерации. </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6. Общая сумма кредиторской задолженности на 01.10.2023 года составляет 40 308,9 тыс. рублей; в том числе задолженность по заработной плате и начислениям в общей сложности составляет 33 596,9 тыс. рублей – текущая кредиторская задолженность. Прочая кредиторская задолженность – 6 712,0 тыс. рублей, в том числе просроченная 1 087,6 тыс. рублей.</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7.  По состоянию на 01.10.2023 года муниципальный долг составил 14 512,5 тыс. рублей.</w:t>
      </w:r>
    </w:p>
    <w:p w:rsidR="00227EF3" w:rsidRPr="00227EF3" w:rsidRDefault="00227EF3" w:rsidP="00227EF3">
      <w:pPr>
        <w:jc w:val="both"/>
        <w:rPr>
          <w:rFonts w:ascii="Times New Roman" w:hAnsi="Times New Roman" w:cs="Times New Roman"/>
        </w:rPr>
      </w:pPr>
      <w:r w:rsidRPr="00227EF3">
        <w:rPr>
          <w:rFonts w:ascii="Times New Roman" w:hAnsi="Times New Roman" w:cs="Times New Roman"/>
        </w:rPr>
        <w:t xml:space="preserve">    8. Объем резервного фонда на 2023 год утвержден в сумм</w:t>
      </w:r>
      <w:r>
        <w:rPr>
          <w:rFonts w:ascii="Times New Roman" w:hAnsi="Times New Roman" w:cs="Times New Roman"/>
        </w:rPr>
        <w:t>е 4 000,0 тыс. рублей. В течение</w:t>
      </w:r>
      <w:r w:rsidRPr="00227EF3">
        <w:rPr>
          <w:rFonts w:ascii="Times New Roman" w:hAnsi="Times New Roman" w:cs="Times New Roman"/>
        </w:rPr>
        <w:t xml:space="preserve"> 9 месяцев 2023 года израсходовано 3 199,5 тыс. рублей резервного фонда. Остаток средств резервного фонда по счету 700500 по состоянию на 01.10.2023 года составил 800,5 тыс. рублей и по счету 700600 - 241,6 тыс. рублей. </w:t>
      </w:r>
    </w:p>
    <w:p w:rsidR="00227EF3" w:rsidRDefault="00942E9F" w:rsidP="00227EF3">
      <w:pPr>
        <w:jc w:val="both"/>
        <w:rPr>
          <w:rFonts w:ascii="Times New Roman" w:hAnsi="Times New Roman" w:cs="Times New Roman"/>
          <w:b/>
        </w:rPr>
      </w:pPr>
      <w:r>
        <w:rPr>
          <w:rFonts w:ascii="Times New Roman" w:hAnsi="Times New Roman" w:cs="Times New Roman"/>
          <w:b/>
        </w:rPr>
        <w:t>7</w:t>
      </w:r>
      <w:r w:rsidR="00747050" w:rsidRPr="00747050">
        <w:rPr>
          <w:rFonts w:ascii="Times New Roman" w:hAnsi="Times New Roman" w:cs="Times New Roman"/>
          <w:b/>
        </w:rPr>
        <w:t>)</w:t>
      </w:r>
      <w:r w:rsidR="00747050" w:rsidRPr="00747050">
        <w:rPr>
          <w:rFonts w:ascii="Times New Roman" w:hAnsi="Times New Roman" w:cs="Times New Roman"/>
          <w:b/>
        </w:rPr>
        <w:tab/>
        <w:t>Экспертиза проекта Решения Думы городского округа «Город Петровск-Забайкальский» «О внесении изменений в р</w:t>
      </w:r>
      <w:r w:rsidR="00747050">
        <w:rPr>
          <w:rFonts w:ascii="Times New Roman" w:hAnsi="Times New Roman" w:cs="Times New Roman"/>
          <w:b/>
        </w:rPr>
        <w:t xml:space="preserve">ешение Думы городского </w:t>
      </w:r>
      <w:proofErr w:type="gramStart"/>
      <w:r w:rsidR="00747050">
        <w:rPr>
          <w:rFonts w:ascii="Times New Roman" w:hAnsi="Times New Roman" w:cs="Times New Roman"/>
          <w:b/>
        </w:rPr>
        <w:t xml:space="preserve">округа  </w:t>
      </w:r>
      <w:r w:rsidR="00747050" w:rsidRPr="00747050">
        <w:rPr>
          <w:rFonts w:ascii="Times New Roman" w:hAnsi="Times New Roman" w:cs="Times New Roman"/>
          <w:b/>
        </w:rPr>
        <w:t>«</w:t>
      </w:r>
      <w:proofErr w:type="gramEnd"/>
      <w:r w:rsidR="00747050" w:rsidRPr="00747050">
        <w:rPr>
          <w:rFonts w:ascii="Times New Roman" w:hAnsi="Times New Roman" w:cs="Times New Roman"/>
          <w:b/>
        </w:rPr>
        <w:t>Город Петровск-Забайкальский» от 29 декабря 2022 года №16 «О бюджете городского округа «Город Петровск-Забайкальский» на 2023 год и плановый период 2024 и 2025 годов»</w:t>
      </w:r>
    </w:p>
    <w:p w:rsidR="00747050" w:rsidRDefault="00747050" w:rsidP="00227EF3">
      <w:pPr>
        <w:jc w:val="both"/>
        <w:rPr>
          <w:rFonts w:ascii="Times New Roman" w:hAnsi="Times New Roman" w:cs="Times New Roman"/>
        </w:rPr>
      </w:pPr>
      <w:r w:rsidRPr="00747050">
        <w:rPr>
          <w:rFonts w:ascii="Times New Roman" w:hAnsi="Times New Roman" w:cs="Times New Roman"/>
        </w:rPr>
        <w:t>По результатам экспертизы установлено:</w:t>
      </w: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1.  Проектом решения о внесении изменений в бюджет городского округа на 2023 год   прогнозируются показатели бюджета в следующих объемах:</w:t>
      </w:r>
    </w:p>
    <w:p w:rsidR="00747050" w:rsidRPr="00747050" w:rsidRDefault="00747050" w:rsidP="00747050">
      <w:pPr>
        <w:jc w:val="right"/>
        <w:rPr>
          <w:rFonts w:ascii="Times New Roman" w:hAnsi="Times New Roman" w:cs="Times New Roman"/>
        </w:rPr>
      </w:pPr>
      <w:r w:rsidRPr="00747050">
        <w:rPr>
          <w:rFonts w:ascii="Times New Roman" w:hAnsi="Times New Roman" w:cs="Times New Roman"/>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64"/>
        <w:gridCol w:w="2428"/>
        <w:gridCol w:w="2372"/>
      </w:tblGrid>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hAnsi="Times New Roman" w:cs="Times New Roman"/>
              </w:rPr>
              <w:t xml:space="preserve">    </w:t>
            </w:r>
            <w:r w:rsidRPr="00747050">
              <w:rPr>
                <w:rFonts w:ascii="Times New Roman" w:eastAsia="Times New Roman" w:hAnsi="Times New Roman" w:cs="Times New Roman"/>
                <w:b/>
                <w:lang w:eastAsia="ru-RU"/>
              </w:rPr>
              <w:t>Показатели</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Утверждено на</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 xml:space="preserve">2023 год </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 xml:space="preserve">(Решением от 15 сентября 2023 года № 54) </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Проект Решения изменений</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на 2023 год</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Разница утвержденного к проекту</w:t>
            </w:r>
          </w:p>
        </w:tc>
      </w:tr>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47050">
              <w:rPr>
                <w:rFonts w:ascii="Times New Roman" w:eastAsia="Times New Roman" w:hAnsi="Times New Roman" w:cs="Times New Roman"/>
                <w:b/>
                <w:i/>
                <w:lang w:eastAsia="ru-RU"/>
              </w:rPr>
              <w:t>Доходы, всего</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851 650,5</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866 655,0</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+15 004,5</w:t>
            </w:r>
          </w:p>
        </w:tc>
      </w:tr>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 xml:space="preserve">в том числе </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собственные доходы</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194 443,8</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194 443,8</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0</w:t>
            </w:r>
          </w:p>
        </w:tc>
      </w:tr>
      <w:tr w:rsidR="00747050" w:rsidRPr="00747050" w:rsidTr="00C3199F">
        <w:trPr>
          <w:trHeight w:val="569"/>
        </w:trPr>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Безвозмездные поступления</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657 206,7</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672 211,2</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+15 004,5</w:t>
            </w:r>
          </w:p>
        </w:tc>
      </w:tr>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47050">
              <w:rPr>
                <w:rFonts w:ascii="Times New Roman" w:eastAsia="Times New Roman" w:hAnsi="Times New Roman" w:cs="Times New Roman"/>
                <w:b/>
                <w:i/>
                <w:lang w:eastAsia="ru-RU"/>
              </w:rPr>
              <w:t>Расходы</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850 134,2</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865 138,7</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+15 004,5</w:t>
            </w:r>
          </w:p>
        </w:tc>
      </w:tr>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47050">
              <w:rPr>
                <w:rFonts w:ascii="Times New Roman" w:eastAsia="Times New Roman" w:hAnsi="Times New Roman" w:cs="Times New Roman"/>
                <w:b/>
                <w:i/>
                <w:lang w:eastAsia="ru-RU"/>
              </w:rPr>
              <w:t>Дефицит,-</w:t>
            </w:r>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w:t>
            </w:r>
          </w:p>
        </w:tc>
      </w:tr>
      <w:tr w:rsidR="00747050" w:rsidRPr="00747050" w:rsidTr="00C3199F">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i/>
                <w:lang w:eastAsia="ru-RU"/>
              </w:rPr>
            </w:pPr>
            <w:proofErr w:type="gramStart"/>
            <w:r w:rsidRPr="00747050">
              <w:rPr>
                <w:rFonts w:ascii="Times New Roman" w:eastAsia="Times New Roman" w:hAnsi="Times New Roman" w:cs="Times New Roman"/>
                <w:b/>
                <w:i/>
                <w:lang w:eastAsia="ru-RU"/>
              </w:rPr>
              <w:t>Профицит,+</w:t>
            </w:r>
            <w:proofErr w:type="gramEnd"/>
          </w:p>
        </w:tc>
        <w:tc>
          <w:tcPr>
            <w:tcW w:w="2364"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+1 516,3</w:t>
            </w:r>
          </w:p>
        </w:tc>
        <w:tc>
          <w:tcPr>
            <w:tcW w:w="242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+1 516,3</w:t>
            </w:r>
          </w:p>
        </w:tc>
        <w:tc>
          <w:tcPr>
            <w:tcW w:w="2372"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0</w:t>
            </w:r>
          </w:p>
        </w:tc>
      </w:tr>
    </w:tbl>
    <w:p w:rsidR="00747050" w:rsidRPr="00747050" w:rsidRDefault="00747050" w:rsidP="00747050">
      <w:pPr>
        <w:jc w:val="both"/>
        <w:rPr>
          <w:rFonts w:ascii="Times New Roman" w:hAnsi="Times New Roman" w:cs="Times New Roman"/>
        </w:rPr>
      </w:pP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2. Увеличение доходной части бюджета в проекте Решения о внесении изменений на сумму 15 004,5 тыс. рублей произошло вследствие увеличения объёма межбюджетных трансфертов по нескольким направлениям на общую сумму 22 236,0 тыс. рублей (дотация на обеспечение расходных обязательств; субсидии на поддержку отрасли культуры; субсидии на мероприятия по обеспечению жильём молодых семей; субвенция на мероприятия по обращению с животными без владельцев; субвенция на осуществление деятельности по опеке и попечительству; единая субвенция; иные МБТ на содержание автомобильных дорог; иные МБТ на поддержку отдельной категории граждан (дети участников СВО); иные МБТ на решение вопросов местного значения; иные МБТ на разработку ПСД). При этом по другим направлениям проходит сокращение безвозмездных поступлений на общую сумму 7 231,5 тыс. рублей (субвенция на получение общедоступного образования; субвенция на обеспечение отдыха и оздоровления детей).</w:t>
      </w: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Структура бюджетных назначений по виду доходов «безвозмездные поступления»: </w:t>
      </w:r>
    </w:p>
    <w:p w:rsidR="00747050" w:rsidRPr="00747050" w:rsidRDefault="00747050" w:rsidP="00747050">
      <w:pPr>
        <w:jc w:val="right"/>
        <w:rPr>
          <w:rFonts w:ascii="Times New Roman" w:hAnsi="Times New Roman" w:cs="Times New Roman"/>
        </w:rPr>
      </w:pPr>
      <w:r w:rsidRPr="00747050">
        <w:rPr>
          <w:rFonts w:ascii="Times New Roman" w:hAnsi="Times New Roman" w:cs="Times New Roman"/>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57"/>
        <w:gridCol w:w="2135"/>
        <w:gridCol w:w="2118"/>
      </w:tblGrid>
      <w:tr w:rsidR="00747050" w:rsidRPr="00747050" w:rsidTr="004F5A49">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Показатели</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Утверждено на</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 xml:space="preserve">2023 год </w:t>
            </w:r>
          </w:p>
          <w:p w:rsidR="00747050" w:rsidRPr="00747050" w:rsidRDefault="00747050" w:rsidP="004F5A4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 xml:space="preserve">(Решением от 15 сентября 2023 года № 54) </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Проект Решения изменений</w:t>
            </w:r>
          </w:p>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на 2023 год</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Разница утвержденного к проекту</w:t>
            </w:r>
          </w:p>
        </w:tc>
      </w:tr>
      <w:tr w:rsidR="00747050" w:rsidRPr="00747050" w:rsidTr="004F5A49">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Безвозмездные поступления всего:</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657 206,7</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672 211,2</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47050">
              <w:rPr>
                <w:rFonts w:ascii="Times New Roman" w:eastAsia="Times New Roman" w:hAnsi="Times New Roman" w:cs="Times New Roman"/>
                <w:b/>
                <w:lang w:eastAsia="ru-RU"/>
              </w:rPr>
              <w:t>+15 004,5</w:t>
            </w:r>
          </w:p>
        </w:tc>
      </w:tr>
      <w:tr w:rsidR="00747050" w:rsidRPr="00747050" w:rsidTr="004F5A49">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Дотации</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129 173,1</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144 506,7</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+15 333,6</w:t>
            </w:r>
          </w:p>
        </w:tc>
      </w:tr>
      <w:tr w:rsidR="00747050" w:rsidRPr="00747050" w:rsidTr="004F5A49">
        <w:trPr>
          <w:trHeight w:val="569"/>
        </w:trPr>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Субсидии</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137 095,7</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137 701,0</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+605,3</w:t>
            </w:r>
          </w:p>
        </w:tc>
      </w:tr>
      <w:tr w:rsidR="00747050" w:rsidRPr="00747050" w:rsidTr="004F5A49">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Субвенции</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223 389,6</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218 712,9</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-4 676,7</w:t>
            </w:r>
          </w:p>
        </w:tc>
      </w:tr>
      <w:tr w:rsidR="00747050" w:rsidRPr="00747050" w:rsidTr="004F5A49">
        <w:tc>
          <w:tcPr>
            <w:tcW w:w="3150"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Иные МБТ</w:t>
            </w:r>
          </w:p>
        </w:tc>
        <w:tc>
          <w:tcPr>
            <w:tcW w:w="2657"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167 548,3</w:t>
            </w:r>
          </w:p>
        </w:tc>
        <w:tc>
          <w:tcPr>
            <w:tcW w:w="2135"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171 290,6</w:t>
            </w:r>
          </w:p>
        </w:tc>
        <w:tc>
          <w:tcPr>
            <w:tcW w:w="2118" w:type="dxa"/>
          </w:tcPr>
          <w:p w:rsidR="00747050" w:rsidRPr="00747050" w:rsidRDefault="00747050" w:rsidP="00747050">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47050">
              <w:rPr>
                <w:rFonts w:ascii="Times New Roman" w:eastAsia="Times New Roman" w:hAnsi="Times New Roman" w:cs="Times New Roman"/>
                <w:lang w:eastAsia="ru-RU"/>
              </w:rPr>
              <w:t>+3 742,3</w:t>
            </w:r>
          </w:p>
        </w:tc>
      </w:tr>
    </w:tbl>
    <w:p w:rsidR="00747050" w:rsidRPr="00747050" w:rsidRDefault="00747050" w:rsidP="00747050">
      <w:pPr>
        <w:jc w:val="both"/>
        <w:rPr>
          <w:rFonts w:ascii="Times New Roman" w:hAnsi="Times New Roman" w:cs="Times New Roman"/>
        </w:rPr>
      </w:pP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Проектом не предполагается изменение общего объёма неналоговых и налоговых доходов; при этом по собственным доходам вносятся внутренние корректировки.   </w:t>
      </w: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3. В проекте Решения о внесении изменений в бюджет городского округа «Город Петровск-Забайкальский» расходная часть бюджета на 2023 год увеличена в общей сложности на 15 004,5 тыс. рублей за счет движения межбюджетных трансфертов, имеющих строго целевую направленность расходования средств. Анализ предлагаемых к утверждению лимитов бюджетных ассигнований расходов местного бюджета показал, что передвижки внутри разделов, подразделов и ведомств осуществлялись с соблюдением бюджетного законодательства.</w:t>
      </w:r>
    </w:p>
    <w:p w:rsidR="00747050" w:rsidRPr="00747050" w:rsidRDefault="00747050" w:rsidP="00747050">
      <w:pPr>
        <w:jc w:val="both"/>
        <w:rPr>
          <w:rFonts w:ascii="Times New Roman" w:hAnsi="Times New Roman" w:cs="Times New Roman"/>
        </w:rPr>
      </w:pPr>
      <w:r w:rsidRPr="00747050">
        <w:rPr>
          <w:rFonts w:ascii="Times New Roman" w:hAnsi="Times New Roman" w:cs="Times New Roman"/>
        </w:rPr>
        <w:t xml:space="preserve">    КСО отмечает, что в результате проведенных передвижек с резервного фонда местной администрации (счет 0000700500) на общую сумму 606,5 тыс. рублей, объём резервного фонда местной администрации (счет 0111 0000700500) составил 596,6 тыс. рублей. Объём зарезервированных средств резервного фонда (счет 0111 0000700600) остался без изменений и составил 241,6 тыс. рублей.</w:t>
      </w:r>
    </w:p>
    <w:p w:rsidR="00747050" w:rsidRDefault="00747050" w:rsidP="00747050">
      <w:pPr>
        <w:jc w:val="both"/>
        <w:rPr>
          <w:rFonts w:ascii="Times New Roman" w:hAnsi="Times New Roman" w:cs="Times New Roman"/>
        </w:rPr>
      </w:pPr>
      <w:r w:rsidRPr="00747050">
        <w:rPr>
          <w:rFonts w:ascii="Times New Roman" w:hAnsi="Times New Roman" w:cs="Times New Roman"/>
        </w:rPr>
        <w:t xml:space="preserve">  4. Профицит местного бюджета на 2023 год не изменился и составил 1 516,3 тыс. рублей, который направляется в полном объёме на погашение бюджетных кредитов городского округа.  </w:t>
      </w:r>
    </w:p>
    <w:p w:rsidR="00717EDB" w:rsidRDefault="00717EDB" w:rsidP="00747050">
      <w:pPr>
        <w:jc w:val="both"/>
        <w:rPr>
          <w:rFonts w:ascii="Times New Roman" w:hAnsi="Times New Roman" w:cs="Times New Roman"/>
        </w:rPr>
      </w:pPr>
    </w:p>
    <w:p w:rsidR="00717EDB" w:rsidRDefault="00942E9F" w:rsidP="00717EDB">
      <w:pPr>
        <w:jc w:val="both"/>
        <w:rPr>
          <w:rFonts w:ascii="Times New Roman" w:hAnsi="Times New Roman" w:cs="Times New Roman"/>
          <w:b/>
        </w:rPr>
      </w:pPr>
      <w:r>
        <w:rPr>
          <w:rFonts w:ascii="Times New Roman" w:hAnsi="Times New Roman" w:cs="Times New Roman"/>
          <w:b/>
        </w:rPr>
        <w:t>8</w:t>
      </w:r>
      <w:r w:rsidR="00717EDB" w:rsidRPr="00717EDB">
        <w:rPr>
          <w:rFonts w:ascii="Times New Roman" w:hAnsi="Times New Roman" w:cs="Times New Roman"/>
          <w:b/>
        </w:rPr>
        <w:t>)</w:t>
      </w:r>
      <w:r w:rsidR="00717EDB" w:rsidRPr="00717EDB">
        <w:rPr>
          <w:rFonts w:ascii="Times New Roman" w:hAnsi="Times New Roman" w:cs="Times New Roman"/>
          <w:b/>
        </w:rPr>
        <w:tab/>
        <w:t>Экспертиза проекта Решения Думы городского округа «Город Петровск-Забайкальский» «О внесении изменений в р</w:t>
      </w:r>
      <w:r w:rsidR="00717EDB">
        <w:rPr>
          <w:rFonts w:ascii="Times New Roman" w:hAnsi="Times New Roman" w:cs="Times New Roman"/>
          <w:b/>
        </w:rPr>
        <w:t xml:space="preserve">ешение Думы городского </w:t>
      </w:r>
      <w:proofErr w:type="gramStart"/>
      <w:r w:rsidR="00717EDB">
        <w:rPr>
          <w:rFonts w:ascii="Times New Roman" w:hAnsi="Times New Roman" w:cs="Times New Roman"/>
          <w:b/>
        </w:rPr>
        <w:t xml:space="preserve">округа  </w:t>
      </w:r>
      <w:r w:rsidR="00717EDB" w:rsidRPr="00717EDB">
        <w:rPr>
          <w:rFonts w:ascii="Times New Roman" w:hAnsi="Times New Roman" w:cs="Times New Roman"/>
          <w:b/>
        </w:rPr>
        <w:t>«</w:t>
      </w:r>
      <w:proofErr w:type="gramEnd"/>
      <w:r w:rsidR="00717EDB" w:rsidRPr="00717EDB">
        <w:rPr>
          <w:rFonts w:ascii="Times New Roman" w:hAnsi="Times New Roman" w:cs="Times New Roman"/>
          <w:b/>
        </w:rPr>
        <w:t xml:space="preserve">Город Петровск-Забайкальский» от 29 декабря 2022 года №16 «О бюджете городского округа «Город Петровск-Забайкальский» на 2023 год и плановый период 2024 и 2025 годов» </w:t>
      </w:r>
    </w:p>
    <w:p w:rsidR="00717EDB" w:rsidRDefault="00717EDB" w:rsidP="00747050">
      <w:pPr>
        <w:jc w:val="both"/>
        <w:rPr>
          <w:rFonts w:ascii="Times New Roman" w:hAnsi="Times New Roman" w:cs="Times New Roman"/>
        </w:rPr>
      </w:pPr>
      <w:r w:rsidRPr="00717EDB">
        <w:rPr>
          <w:rFonts w:ascii="Times New Roman" w:hAnsi="Times New Roman" w:cs="Times New Roman"/>
        </w:rPr>
        <w:lastRenderedPageBreak/>
        <w:t>По результатам экспертизы установлено:</w:t>
      </w: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1.  Проектом решения о внесении изменений в бюджет городского округа на 2023 год   прогнозируются показатели бюджета в следующих объемах:</w:t>
      </w:r>
    </w:p>
    <w:p w:rsidR="00717EDB" w:rsidRPr="00717EDB" w:rsidRDefault="00717EDB" w:rsidP="00717EDB">
      <w:pPr>
        <w:jc w:val="right"/>
        <w:rPr>
          <w:rFonts w:ascii="Times New Roman" w:hAnsi="Times New Roman" w:cs="Times New Roman"/>
        </w:rPr>
      </w:pPr>
      <w:r w:rsidRPr="00717EDB">
        <w:rPr>
          <w:rFonts w:ascii="Times New Roman" w:hAnsi="Times New Roman" w:cs="Times New Roman"/>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84"/>
        <w:gridCol w:w="2428"/>
        <w:gridCol w:w="2372"/>
      </w:tblGrid>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Показатели</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Утверждено на</w:t>
            </w: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 xml:space="preserve">2023 год </w:t>
            </w:r>
          </w:p>
          <w:p w:rsidR="00717EDB" w:rsidRPr="00717EDB" w:rsidRDefault="00717EDB" w:rsidP="004F5A49">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 xml:space="preserve">(Решением от 15 ноября 2023 года № 65) </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Проект Решения изменений</w:t>
            </w: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на 2023 год</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Разница утвержденного к проекту</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17EDB">
              <w:rPr>
                <w:rFonts w:ascii="Times New Roman" w:eastAsia="Times New Roman" w:hAnsi="Times New Roman" w:cs="Times New Roman"/>
                <w:b/>
                <w:i/>
                <w:lang w:eastAsia="ru-RU"/>
              </w:rPr>
              <w:t>Доходы, всего</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866 655,0</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953 650,4</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+86 995,4</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 xml:space="preserve">в том числе </w:t>
            </w: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собственные доходы</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194 443,8</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203 966,0</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+9 522,2</w:t>
            </w:r>
          </w:p>
        </w:tc>
      </w:tr>
      <w:tr w:rsidR="00717EDB" w:rsidRPr="00717EDB" w:rsidTr="00C3199F">
        <w:trPr>
          <w:trHeight w:val="569"/>
        </w:trPr>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Безвозмездные поступления</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672 211,2</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749 684,4</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+77 473,2</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17EDB">
              <w:rPr>
                <w:rFonts w:ascii="Times New Roman" w:eastAsia="Times New Roman" w:hAnsi="Times New Roman" w:cs="Times New Roman"/>
                <w:b/>
                <w:i/>
                <w:lang w:eastAsia="ru-RU"/>
              </w:rPr>
              <w:t>Расходы</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865 138,7</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952 134,1</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+86 995,4</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717EDB">
              <w:rPr>
                <w:rFonts w:ascii="Times New Roman" w:eastAsia="Times New Roman" w:hAnsi="Times New Roman" w:cs="Times New Roman"/>
                <w:b/>
                <w:i/>
                <w:lang w:eastAsia="ru-RU"/>
              </w:rPr>
              <w:t>Дефицит,-</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i/>
                <w:lang w:eastAsia="ru-RU"/>
              </w:rPr>
            </w:pPr>
            <w:proofErr w:type="gramStart"/>
            <w:r w:rsidRPr="00717EDB">
              <w:rPr>
                <w:rFonts w:ascii="Times New Roman" w:eastAsia="Times New Roman" w:hAnsi="Times New Roman" w:cs="Times New Roman"/>
                <w:b/>
                <w:i/>
                <w:lang w:eastAsia="ru-RU"/>
              </w:rPr>
              <w:t>Профицит,+</w:t>
            </w:r>
            <w:proofErr w:type="gramEnd"/>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+1 516,3</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+1 516,3</w:t>
            </w:r>
          </w:p>
        </w:tc>
        <w:tc>
          <w:tcPr>
            <w:tcW w:w="2372"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0</w:t>
            </w:r>
          </w:p>
        </w:tc>
      </w:tr>
    </w:tbl>
    <w:p w:rsidR="00717EDB" w:rsidRPr="00717EDB" w:rsidRDefault="00717EDB" w:rsidP="00717EDB">
      <w:pPr>
        <w:jc w:val="both"/>
        <w:rPr>
          <w:rFonts w:ascii="Times New Roman" w:hAnsi="Times New Roman" w:cs="Times New Roman"/>
        </w:rPr>
      </w:pP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2. Увеличение доходной части бюджета в проекте Решения о внесении изменений на сумму 86 995,4 тыс. рублей произошло вследствие увеличения объёма межбюджетных трансфертов по нескольким направлениям на общую сумму 77 473,2 тыс. рублей и по налоговым и неналоговым доходам проходит увеличение на 9 522,2 тыс. рублей. </w:t>
      </w: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Структура бюджетных назначений по виду доходов «безвозмездные поступления»: </w:t>
      </w:r>
    </w:p>
    <w:p w:rsidR="00717EDB" w:rsidRPr="00717EDB" w:rsidRDefault="00717EDB" w:rsidP="00717EDB">
      <w:pPr>
        <w:jc w:val="right"/>
        <w:rPr>
          <w:rFonts w:ascii="Times New Roman" w:hAnsi="Times New Roman" w:cs="Times New Roman"/>
        </w:rPr>
      </w:pPr>
      <w:r w:rsidRPr="00717EDB">
        <w:rPr>
          <w:rFonts w:ascii="Times New Roman" w:hAnsi="Times New Roman" w:cs="Times New Roman"/>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84"/>
        <w:gridCol w:w="2428"/>
        <w:gridCol w:w="2118"/>
      </w:tblGrid>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Показатели</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Утверждено на</w:t>
            </w: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 xml:space="preserve">2023 год </w:t>
            </w:r>
          </w:p>
          <w:p w:rsidR="00717EDB" w:rsidRPr="00717EDB" w:rsidRDefault="00717EDB" w:rsidP="004F5A49">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 xml:space="preserve">(Решением от 15 сентября 2023 года № 65) </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Проект Решения изменений</w:t>
            </w:r>
          </w:p>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на 2023 год</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Разница утвержденного к проекту</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Безвозмездные поступления всего:</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672 211,2</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749 684,4</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717EDB">
              <w:rPr>
                <w:rFonts w:ascii="Times New Roman" w:eastAsia="Times New Roman" w:hAnsi="Times New Roman" w:cs="Times New Roman"/>
                <w:b/>
                <w:lang w:eastAsia="ru-RU"/>
              </w:rPr>
              <w:t>+77 473,2</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Дотации</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144 506,7</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173 217,6</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+28 710,9</w:t>
            </w:r>
          </w:p>
        </w:tc>
      </w:tr>
      <w:tr w:rsidR="00717EDB" w:rsidRPr="00717EDB" w:rsidTr="00C3199F">
        <w:trPr>
          <w:trHeight w:val="569"/>
        </w:trPr>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Субсидии</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137 701,0</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146 056,5</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+8 355,5</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Субвенции</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218 712,9</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230 255,5</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+11 542,6</w:t>
            </w:r>
          </w:p>
        </w:tc>
      </w:tr>
      <w:tr w:rsidR="00717EDB" w:rsidRPr="00717EDB" w:rsidTr="00C3199F">
        <w:tc>
          <w:tcPr>
            <w:tcW w:w="2830"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Иные МБТ</w:t>
            </w:r>
          </w:p>
        </w:tc>
        <w:tc>
          <w:tcPr>
            <w:tcW w:w="2684"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171 290,6</w:t>
            </w:r>
          </w:p>
        </w:tc>
        <w:tc>
          <w:tcPr>
            <w:tcW w:w="242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200 154,8</w:t>
            </w:r>
          </w:p>
        </w:tc>
        <w:tc>
          <w:tcPr>
            <w:tcW w:w="2118" w:type="dxa"/>
          </w:tcPr>
          <w:p w:rsidR="00717EDB" w:rsidRPr="00717EDB" w:rsidRDefault="00717EDB" w:rsidP="00717EDB">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717EDB">
              <w:rPr>
                <w:rFonts w:ascii="Times New Roman" w:eastAsia="Times New Roman" w:hAnsi="Times New Roman" w:cs="Times New Roman"/>
                <w:lang w:eastAsia="ru-RU"/>
              </w:rPr>
              <w:t>+28 864,2</w:t>
            </w:r>
          </w:p>
        </w:tc>
      </w:tr>
    </w:tbl>
    <w:p w:rsidR="00717EDB" w:rsidRPr="00717EDB" w:rsidRDefault="00717EDB" w:rsidP="00717EDB">
      <w:pPr>
        <w:jc w:val="both"/>
        <w:rPr>
          <w:rFonts w:ascii="Times New Roman" w:hAnsi="Times New Roman" w:cs="Times New Roman"/>
        </w:rPr>
      </w:pP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Проектом предполагается изменение общего объёма неналоговых и налоговых доходов на 9 522,2 тыс. рублей: налоговые доходы увеличены на 5 924,4 тыс. рублей; неналоговые доходы увеличены на 3 597,8 тыс. рублей.</w:t>
      </w: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3. В проекте Решения о внесении изменений в бюджет городского округа «Город Петровск-Забайкальский» расходная часть бюджета на 2023 год увеличена в общей сложности на 86 995,4 тыс. рублей за счет движения межбюджетных трансфертов, имеющих строго целевую направленность расходования средств и бюджетных назначений местного бюджета. Анализ предлагаемых к утверждению лимитов бюджетных ассигнований расходов местного бюджета показал, что передвижки внутри разделов, подразделов и ведомств осуществлялись с соблюдением бюджетного законодательства.</w:t>
      </w:r>
    </w:p>
    <w:p w:rsidR="00717EDB" w:rsidRPr="00717EDB" w:rsidRDefault="00717EDB" w:rsidP="00717EDB">
      <w:pPr>
        <w:jc w:val="both"/>
        <w:rPr>
          <w:rFonts w:ascii="Times New Roman" w:hAnsi="Times New Roman" w:cs="Times New Roman"/>
        </w:rPr>
      </w:pPr>
      <w:r w:rsidRPr="00717EDB">
        <w:rPr>
          <w:rFonts w:ascii="Times New Roman" w:hAnsi="Times New Roman" w:cs="Times New Roman"/>
        </w:rPr>
        <w:t xml:space="preserve">    КСО отмечает, что в результате проведенных передвижек с резервного фонда местной администрации (счет 0000700500) на общую сумму 55,8 тыс. рублей, объём резервного фонда местной администрации (счет 0111 0000700500) составил 540,8 тыс. рублей. Объём зарезервированных средств резервного фонда </w:t>
      </w:r>
      <w:r w:rsidRPr="00717EDB">
        <w:rPr>
          <w:rFonts w:ascii="Times New Roman" w:hAnsi="Times New Roman" w:cs="Times New Roman"/>
        </w:rPr>
        <w:lastRenderedPageBreak/>
        <w:t>(счет 01 11 0000700600) в размере 241,6 тыс. рублей полностью передвинут на «другие общегосударственные вопросы» (закупка энергетических ресурсов).</w:t>
      </w:r>
    </w:p>
    <w:p w:rsidR="00717EDB" w:rsidRDefault="00717EDB" w:rsidP="00717EDB">
      <w:pPr>
        <w:jc w:val="both"/>
        <w:rPr>
          <w:rFonts w:ascii="Times New Roman" w:hAnsi="Times New Roman" w:cs="Times New Roman"/>
        </w:rPr>
      </w:pPr>
      <w:r w:rsidRPr="00717EDB">
        <w:rPr>
          <w:rFonts w:ascii="Times New Roman" w:hAnsi="Times New Roman" w:cs="Times New Roman"/>
        </w:rPr>
        <w:t xml:space="preserve">  4. Профицит местного бюджета на 2023 год не изменился и составил 1 516,3 тыс. рублей, который направляется в полном объёме на погашение бюджетных кредитов городского округа.  </w:t>
      </w:r>
    </w:p>
    <w:p w:rsidR="00717EDB" w:rsidRDefault="00717EDB" w:rsidP="00717EDB">
      <w:pPr>
        <w:jc w:val="both"/>
        <w:rPr>
          <w:rFonts w:ascii="Times New Roman" w:hAnsi="Times New Roman" w:cs="Times New Roman"/>
        </w:rPr>
      </w:pPr>
    </w:p>
    <w:p w:rsidR="00717EDB" w:rsidRDefault="00942E9F" w:rsidP="00717EDB">
      <w:pPr>
        <w:jc w:val="both"/>
        <w:rPr>
          <w:rFonts w:ascii="Times New Roman" w:hAnsi="Times New Roman" w:cs="Times New Roman"/>
          <w:b/>
        </w:rPr>
      </w:pPr>
      <w:r>
        <w:rPr>
          <w:rFonts w:ascii="Times New Roman" w:hAnsi="Times New Roman" w:cs="Times New Roman"/>
          <w:b/>
        </w:rPr>
        <w:t>9</w:t>
      </w:r>
      <w:r w:rsidR="00717EDB" w:rsidRPr="00717EDB">
        <w:rPr>
          <w:rFonts w:ascii="Times New Roman" w:hAnsi="Times New Roman" w:cs="Times New Roman"/>
          <w:b/>
        </w:rPr>
        <w:t>)</w:t>
      </w:r>
      <w:r w:rsidR="00717EDB" w:rsidRPr="00717EDB">
        <w:rPr>
          <w:rFonts w:ascii="Times New Roman" w:hAnsi="Times New Roman" w:cs="Times New Roman"/>
          <w:b/>
        </w:rPr>
        <w:tab/>
        <w:t xml:space="preserve">Экспертиза </w:t>
      </w:r>
      <w:r w:rsidR="00186AF2" w:rsidRPr="00186AF2">
        <w:rPr>
          <w:rFonts w:ascii="Times New Roman" w:hAnsi="Times New Roman" w:cs="Times New Roman"/>
          <w:b/>
        </w:rPr>
        <w:t>проекта Решения Думы городского округа «Город Петровск-Забайкальский» «О внесении изменений в решение Думы городского округа «Город Петровск-Забайкальский» от 29 декабря 2022 года №16 «О бюджете городского округа «Город Петровск-Забайкальский» на 2023 год и плановый период 2024 и 2025 годов»</w:t>
      </w:r>
    </w:p>
    <w:p w:rsidR="00717EDB" w:rsidRDefault="00186AF2" w:rsidP="00717EDB">
      <w:pPr>
        <w:jc w:val="both"/>
        <w:rPr>
          <w:rFonts w:ascii="Times New Roman" w:hAnsi="Times New Roman" w:cs="Times New Roman"/>
        </w:rPr>
      </w:pPr>
      <w:r w:rsidRPr="00186AF2">
        <w:rPr>
          <w:rFonts w:ascii="Times New Roman" w:hAnsi="Times New Roman" w:cs="Times New Roman"/>
        </w:rPr>
        <w:t>По результатам экспертизы установлено:</w:t>
      </w: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1.  Проектом решения о внесении изменений в бюджет городского округа на 2023 год   прогнозируются показатели бюджета в следующих объемах:</w:t>
      </w:r>
    </w:p>
    <w:p w:rsidR="00186AF2" w:rsidRPr="00186AF2" w:rsidRDefault="00186AF2" w:rsidP="00186AF2">
      <w:pPr>
        <w:jc w:val="right"/>
        <w:rPr>
          <w:rFonts w:ascii="Times New Roman" w:hAnsi="Times New Roman" w:cs="Times New Roman"/>
        </w:rPr>
      </w:pPr>
      <w:r w:rsidRPr="00186AF2">
        <w:rPr>
          <w:rFonts w:ascii="Times New Roman" w:hAnsi="Times New Roman" w:cs="Times New Roman"/>
        </w:rPr>
        <w:t xml:space="preserve">тыс. рублей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93"/>
        <w:gridCol w:w="2410"/>
        <w:gridCol w:w="2239"/>
      </w:tblGrid>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Показатели</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Утверждено на</w:t>
            </w:r>
          </w:p>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 xml:space="preserve">2023 год </w:t>
            </w:r>
          </w:p>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 xml:space="preserve">(Решением от 22 декабря 2023 года № 69) </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Проект Решения изменений</w:t>
            </w:r>
          </w:p>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на 2023 год</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Разница утвержденного к проекту</w:t>
            </w:r>
          </w:p>
        </w:tc>
      </w:tr>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186AF2">
              <w:rPr>
                <w:rFonts w:ascii="Times New Roman" w:eastAsia="Times New Roman" w:hAnsi="Times New Roman" w:cs="Times New Roman"/>
                <w:b/>
                <w:i/>
                <w:lang w:eastAsia="ru-RU"/>
              </w:rPr>
              <w:t>Доходы, всего</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953 650,4</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955 417,9</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+1 767,5</w:t>
            </w:r>
          </w:p>
        </w:tc>
      </w:tr>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 xml:space="preserve">в том числе </w:t>
            </w:r>
          </w:p>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собственные доходы</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203 966,0</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203 966,0</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0</w:t>
            </w:r>
          </w:p>
        </w:tc>
      </w:tr>
      <w:tr w:rsidR="00186AF2" w:rsidRPr="00186AF2" w:rsidTr="00C3199F">
        <w:trPr>
          <w:trHeight w:val="569"/>
        </w:trPr>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val="en-US" w:eastAsia="ru-RU"/>
              </w:rPr>
            </w:pPr>
          </w:p>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Безвозмездные поступления</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bCs/>
                <w:lang w:eastAsia="ru-RU"/>
              </w:rPr>
              <w:t>749 684,4</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751 451,9</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lang w:eastAsia="ru-RU"/>
              </w:rPr>
            </w:pPr>
            <w:r w:rsidRPr="00186AF2">
              <w:rPr>
                <w:rFonts w:ascii="Times New Roman" w:eastAsia="Times New Roman" w:hAnsi="Times New Roman" w:cs="Times New Roman"/>
                <w:lang w:eastAsia="ru-RU"/>
              </w:rPr>
              <w:t>+1 767,5</w:t>
            </w:r>
          </w:p>
        </w:tc>
      </w:tr>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186AF2">
              <w:rPr>
                <w:rFonts w:ascii="Times New Roman" w:eastAsia="Times New Roman" w:hAnsi="Times New Roman" w:cs="Times New Roman"/>
                <w:b/>
                <w:i/>
                <w:lang w:eastAsia="ru-RU"/>
              </w:rPr>
              <w:t>Расходы</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952 134,1</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953 901,6</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+1 767,5</w:t>
            </w:r>
          </w:p>
        </w:tc>
      </w:tr>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i/>
                <w:lang w:eastAsia="ru-RU"/>
              </w:rPr>
            </w:pPr>
            <w:r w:rsidRPr="00186AF2">
              <w:rPr>
                <w:rFonts w:ascii="Times New Roman" w:eastAsia="Times New Roman" w:hAnsi="Times New Roman" w:cs="Times New Roman"/>
                <w:b/>
                <w:i/>
                <w:lang w:eastAsia="ru-RU"/>
              </w:rPr>
              <w:t>Дефицит,-</w:t>
            </w:r>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w:t>
            </w:r>
          </w:p>
        </w:tc>
      </w:tr>
      <w:tr w:rsidR="00186AF2" w:rsidRPr="00186AF2" w:rsidTr="00C3199F">
        <w:tc>
          <w:tcPr>
            <w:tcW w:w="2972"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i/>
                <w:lang w:eastAsia="ru-RU"/>
              </w:rPr>
            </w:pPr>
            <w:proofErr w:type="gramStart"/>
            <w:r w:rsidRPr="00186AF2">
              <w:rPr>
                <w:rFonts w:ascii="Times New Roman" w:eastAsia="Times New Roman" w:hAnsi="Times New Roman" w:cs="Times New Roman"/>
                <w:b/>
                <w:i/>
                <w:lang w:eastAsia="ru-RU"/>
              </w:rPr>
              <w:t>Профицит,+</w:t>
            </w:r>
            <w:proofErr w:type="gramEnd"/>
          </w:p>
        </w:tc>
        <w:tc>
          <w:tcPr>
            <w:tcW w:w="2693"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+1 516,3</w:t>
            </w:r>
          </w:p>
        </w:tc>
        <w:tc>
          <w:tcPr>
            <w:tcW w:w="2410"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+1 516,3</w:t>
            </w:r>
          </w:p>
        </w:tc>
        <w:tc>
          <w:tcPr>
            <w:tcW w:w="2239" w:type="dxa"/>
          </w:tcPr>
          <w:p w:rsidR="00186AF2" w:rsidRPr="00186AF2" w:rsidRDefault="00186AF2" w:rsidP="00186AF2">
            <w:pPr>
              <w:autoSpaceDE w:val="0"/>
              <w:autoSpaceDN w:val="0"/>
              <w:adjustRightInd w:val="0"/>
              <w:spacing w:after="0" w:line="276" w:lineRule="auto"/>
              <w:jc w:val="center"/>
              <w:outlineLvl w:val="3"/>
              <w:rPr>
                <w:rFonts w:ascii="Times New Roman" w:eastAsia="Times New Roman" w:hAnsi="Times New Roman" w:cs="Times New Roman"/>
                <w:b/>
                <w:lang w:eastAsia="ru-RU"/>
              </w:rPr>
            </w:pPr>
            <w:r w:rsidRPr="00186AF2">
              <w:rPr>
                <w:rFonts w:ascii="Times New Roman" w:eastAsia="Times New Roman" w:hAnsi="Times New Roman" w:cs="Times New Roman"/>
                <w:b/>
                <w:lang w:eastAsia="ru-RU"/>
              </w:rPr>
              <w:t>0</w:t>
            </w:r>
          </w:p>
        </w:tc>
      </w:tr>
    </w:tbl>
    <w:p w:rsidR="00186AF2" w:rsidRPr="00186AF2" w:rsidRDefault="00186AF2" w:rsidP="00186AF2">
      <w:pPr>
        <w:jc w:val="both"/>
        <w:rPr>
          <w:rFonts w:ascii="Times New Roman" w:hAnsi="Times New Roman" w:cs="Times New Roman"/>
        </w:rPr>
      </w:pP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2. Увеличение доходной части бюджета в проекте Решения о внесении изменений на сумму 1 767,5 тыс. рублей произошло вследствие увеличения объёма межбюджетных трансфертов по нескольким направлениям на общую сумму 1 859,9 тыс. рублей и сокращения объёма межбюджетных трансфертов по нескольким направлениям на общую сумму 92,4 тыс. рублей. По налоговым и неналоговым доходам проходят передвижки без изменения общего объема бюджетных назначений по данному показателю.</w:t>
      </w: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Структура бюджетных назначений по виду доходов «безвозмездные поступления»: </w:t>
      </w:r>
    </w:p>
    <w:p w:rsidR="00186AF2" w:rsidRPr="00186AF2" w:rsidRDefault="00186AF2" w:rsidP="00186AF2">
      <w:pPr>
        <w:jc w:val="right"/>
        <w:rPr>
          <w:rFonts w:ascii="Times New Roman" w:hAnsi="Times New Roman" w:cs="Times New Roman"/>
        </w:rPr>
      </w:pPr>
      <w:r w:rsidRPr="00186AF2">
        <w:rPr>
          <w:rFonts w:ascii="Times New Roman" w:hAnsi="Times New Roman" w:cs="Times New Roman"/>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84"/>
        <w:gridCol w:w="2428"/>
        <w:gridCol w:w="2118"/>
      </w:tblGrid>
      <w:tr w:rsidR="00186AF2" w:rsidRPr="00186AF2" w:rsidTr="00C3199F">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Показатели</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Утверждено на</w:t>
            </w:r>
          </w:p>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 xml:space="preserve">2023 год </w:t>
            </w:r>
          </w:p>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(Решением от 22 декабря 2023 года № 69)</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Проект Решения изменений</w:t>
            </w:r>
          </w:p>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на 2023 год</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Разница утвержденного к проекту</w:t>
            </w:r>
          </w:p>
        </w:tc>
      </w:tr>
      <w:tr w:rsidR="00186AF2" w:rsidRPr="00186AF2" w:rsidTr="00C3199F">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b/>
                <w:sz w:val="24"/>
                <w:szCs w:val="24"/>
                <w:lang w:eastAsia="ru-RU"/>
              </w:rPr>
            </w:pPr>
            <w:r w:rsidRPr="00186AF2">
              <w:rPr>
                <w:rFonts w:ascii="Times New Roman" w:eastAsia="Times New Roman" w:hAnsi="Times New Roman" w:cs="Times New Roman"/>
                <w:b/>
                <w:sz w:val="24"/>
                <w:szCs w:val="24"/>
                <w:lang w:eastAsia="ru-RU"/>
              </w:rPr>
              <w:t>Безвозмездные поступления всего:</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b/>
                <w:sz w:val="24"/>
                <w:szCs w:val="24"/>
                <w:lang w:eastAsia="ru-RU"/>
              </w:rPr>
            </w:pPr>
            <w:r w:rsidRPr="00186AF2">
              <w:rPr>
                <w:rFonts w:ascii="Times New Roman" w:eastAsia="Times New Roman" w:hAnsi="Times New Roman" w:cs="Times New Roman"/>
                <w:b/>
                <w:sz w:val="24"/>
                <w:szCs w:val="24"/>
                <w:lang w:eastAsia="ru-RU"/>
              </w:rPr>
              <w:t>749 684,4</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b/>
                <w:sz w:val="24"/>
                <w:szCs w:val="24"/>
                <w:lang w:eastAsia="ru-RU"/>
              </w:rPr>
            </w:pPr>
            <w:r w:rsidRPr="00186AF2">
              <w:rPr>
                <w:rFonts w:ascii="Times New Roman" w:eastAsia="Times New Roman" w:hAnsi="Times New Roman" w:cs="Times New Roman"/>
                <w:b/>
                <w:sz w:val="24"/>
                <w:szCs w:val="24"/>
                <w:lang w:eastAsia="ru-RU"/>
              </w:rPr>
              <w:t>751 451,9</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b/>
                <w:sz w:val="24"/>
                <w:szCs w:val="24"/>
                <w:lang w:eastAsia="ru-RU"/>
              </w:rPr>
            </w:pPr>
            <w:r w:rsidRPr="00186AF2">
              <w:rPr>
                <w:rFonts w:ascii="Times New Roman" w:eastAsia="Times New Roman" w:hAnsi="Times New Roman" w:cs="Times New Roman"/>
                <w:b/>
                <w:sz w:val="24"/>
                <w:szCs w:val="24"/>
                <w:lang w:eastAsia="ru-RU"/>
              </w:rPr>
              <w:t>+1 767,5</w:t>
            </w:r>
          </w:p>
        </w:tc>
      </w:tr>
      <w:tr w:rsidR="00186AF2" w:rsidRPr="00186AF2" w:rsidTr="00C3199F">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Дотации</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173 217,6</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bCs/>
                <w:sz w:val="24"/>
                <w:szCs w:val="24"/>
                <w:lang w:eastAsia="ru-RU"/>
              </w:rPr>
              <w:t>174 856,5</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+1 638,9</w:t>
            </w:r>
          </w:p>
        </w:tc>
      </w:tr>
      <w:tr w:rsidR="00186AF2" w:rsidRPr="00186AF2" w:rsidTr="00C3199F">
        <w:trPr>
          <w:trHeight w:val="569"/>
        </w:trPr>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Субсидии</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146 056,5</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bCs/>
                <w:sz w:val="24"/>
                <w:szCs w:val="24"/>
                <w:lang w:eastAsia="ru-RU"/>
              </w:rPr>
              <w:t>145 965,1</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-91,4</w:t>
            </w:r>
          </w:p>
        </w:tc>
      </w:tr>
      <w:tr w:rsidR="00186AF2" w:rsidRPr="00186AF2" w:rsidTr="00C3199F">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Субвенции</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230 255,5</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bCs/>
                <w:sz w:val="24"/>
                <w:szCs w:val="24"/>
                <w:lang w:eastAsia="ru-RU"/>
              </w:rPr>
              <w:t>230 475,5</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+220,0</w:t>
            </w:r>
          </w:p>
        </w:tc>
      </w:tr>
      <w:tr w:rsidR="00186AF2" w:rsidRPr="00186AF2" w:rsidTr="00C3199F">
        <w:tc>
          <w:tcPr>
            <w:tcW w:w="2830"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Иные МБТ</w:t>
            </w:r>
          </w:p>
        </w:tc>
        <w:tc>
          <w:tcPr>
            <w:tcW w:w="2684"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200 154,8</w:t>
            </w:r>
          </w:p>
        </w:tc>
        <w:tc>
          <w:tcPr>
            <w:tcW w:w="242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bCs/>
                <w:iCs/>
                <w:sz w:val="24"/>
                <w:szCs w:val="24"/>
                <w:lang w:eastAsia="ru-RU"/>
              </w:rPr>
              <w:t>200 154,8</w:t>
            </w:r>
          </w:p>
        </w:tc>
        <w:tc>
          <w:tcPr>
            <w:tcW w:w="2118" w:type="dxa"/>
          </w:tcPr>
          <w:p w:rsidR="00186AF2" w:rsidRPr="00186AF2" w:rsidRDefault="00186AF2" w:rsidP="00186AF2">
            <w:pPr>
              <w:widowControl w:val="0"/>
              <w:spacing w:after="0" w:line="276" w:lineRule="auto"/>
              <w:jc w:val="both"/>
              <w:rPr>
                <w:rFonts w:ascii="Times New Roman" w:eastAsia="Times New Roman" w:hAnsi="Times New Roman" w:cs="Times New Roman"/>
                <w:sz w:val="24"/>
                <w:szCs w:val="24"/>
                <w:lang w:eastAsia="ru-RU"/>
              </w:rPr>
            </w:pPr>
            <w:r w:rsidRPr="00186AF2">
              <w:rPr>
                <w:rFonts w:ascii="Times New Roman" w:eastAsia="Times New Roman" w:hAnsi="Times New Roman" w:cs="Times New Roman"/>
                <w:sz w:val="24"/>
                <w:szCs w:val="24"/>
                <w:lang w:eastAsia="ru-RU"/>
              </w:rPr>
              <w:t>0</w:t>
            </w:r>
          </w:p>
        </w:tc>
      </w:tr>
    </w:tbl>
    <w:p w:rsidR="00186AF2" w:rsidRPr="00186AF2" w:rsidRDefault="00186AF2" w:rsidP="00186AF2">
      <w:pPr>
        <w:jc w:val="both"/>
        <w:rPr>
          <w:rFonts w:ascii="Times New Roman" w:hAnsi="Times New Roman" w:cs="Times New Roman"/>
        </w:rPr>
      </w:pP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3. В проекте Решения о внесении изменений в бюджет городского округа «Город Петровск-Забайкальский» расходная часть бюджета на 2023 год увеличена в общей сложности на 1 767,5 тыс. </w:t>
      </w:r>
      <w:r w:rsidRPr="00186AF2">
        <w:rPr>
          <w:rFonts w:ascii="Times New Roman" w:hAnsi="Times New Roman" w:cs="Times New Roman"/>
        </w:rPr>
        <w:lastRenderedPageBreak/>
        <w:t>рублей за счет движения межбюджетных трансфертов, имеющих строго целевую направленность расходования средств и бюджетных назначений. Анализ предлагаемых к утверждению лимитов бюджетных ассигнований расходов местного бюджета показал, что передвижки внутри разделов, подразделов и ведомств осуществлялись с соблюдением бюджетного законодательства.</w:t>
      </w: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КСО отмечает, что в результате проведенных передвижек с резервного фонда местной администрации (счет 0000700500) на общую сумму 540,8 тыс. рублей, объём резервного фонда местной администрации (счет 0111 0000700500) составил 0,0 тыс. рублей.</w:t>
      </w: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  </w:t>
      </w:r>
    </w:p>
    <w:p w:rsidR="00186AF2" w:rsidRPr="00186AF2" w:rsidRDefault="00186AF2" w:rsidP="00186AF2">
      <w:pPr>
        <w:jc w:val="both"/>
        <w:rPr>
          <w:rFonts w:ascii="Times New Roman" w:hAnsi="Times New Roman" w:cs="Times New Roman"/>
        </w:rPr>
      </w:pPr>
      <w:r w:rsidRPr="00186AF2">
        <w:rPr>
          <w:rFonts w:ascii="Times New Roman" w:hAnsi="Times New Roman" w:cs="Times New Roman"/>
        </w:rPr>
        <w:t xml:space="preserve">4. Профицит местного бюджета на 2023 год не изменился и составляет 1 516,3 тыс. рублей, который направляется в полном объёме на погашение бюджетных кредитов городского округа.  </w:t>
      </w:r>
    </w:p>
    <w:p w:rsidR="004F5A49" w:rsidRDefault="00942E9F" w:rsidP="00227EF3">
      <w:pPr>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Экспертиза</w:t>
      </w:r>
      <w:r w:rsidR="004F5A49" w:rsidRPr="004F5A49">
        <w:rPr>
          <w:rFonts w:ascii="Times New Roman" w:hAnsi="Times New Roman" w:cs="Times New Roman"/>
          <w:b/>
        </w:rPr>
        <w:t xml:space="preserve"> проекта Решения Думы городского округа «Город Петровск-Забайкальский» «О бюджете городского округа «Город Петровск-Забайкальский» на 2024 год и                                                       плановый период 2025 и 2026 </w:t>
      </w:r>
      <w:proofErr w:type="spellStart"/>
      <w:r w:rsidR="004F5A49" w:rsidRPr="004F5A49">
        <w:rPr>
          <w:rFonts w:ascii="Times New Roman" w:hAnsi="Times New Roman" w:cs="Times New Roman"/>
          <w:b/>
        </w:rPr>
        <w:t>годов»</w:t>
      </w:r>
      <w:proofErr w:type="spellEnd"/>
    </w:p>
    <w:p w:rsidR="00747050" w:rsidRDefault="004F5A49" w:rsidP="00227EF3">
      <w:pPr>
        <w:jc w:val="both"/>
        <w:rPr>
          <w:rFonts w:ascii="Times New Roman" w:hAnsi="Times New Roman" w:cs="Times New Roman"/>
        </w:rPr>
      </w:pPr>
      <w:r w:rsidRPr="004F5A49">
        <w:rPr>
          <w:rFonts w:ascii="Times New Roman" w:hAnsi="Times New Roman" w:cs="Times New Roman"/>
        </w:rPr>
        <w:t>По результатам экспертизы установлено:</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1.</w:t>
      </w:r>
      <w:r w:rsidR="00942E9F">
        <w:rPr>
          <w:rFonts w:ascii="Times New Roman" w:hAnsi="Times New Roman" w:cs="Times New Roman"/>
        </w:rPr>
        <w:t xml:space="preserve"> </w:t>
      </w:r>
      <w:r w:rsidRPr="004F5A49">
        <w:rPr>
          <w:rFonts w:ascii="Times New Roman" w:hAnsi="Times New Roman" w:cs="Times New Roman"/>
        </w:rPr>
        <w:t xml:space="preserve">Внесенный проект Решения Думы городского округа «О бюджете городского округа «Город Петровск – Забайкальский» на 2024 год и плановый период 2025 и 2026 годы» составлен и представлен для рассмотрения в Думу и КСО в соответствии с требованиями бюджетного законодательства.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2.</w:t>
      </w:r>
      <w:r w:rsidR="00942E9F">
        <w:rPr>
          <w:rFonts w:ascii="Times New Roman" w:hAnsi="Times New Roman" w:cs="Times New Roman"/>
        </w:rPr>
        <w:t xml:space="preserve"> </w:t>
      </w:r>
      <w:r w:rsidRPr="004F5A49">
        <w:rPr>
          <w:rFonts w:ascii="Times New Roman" w:hAnsi="Times New Roman" w:cs="Times New Roman"/>
        </w:rPr>
        <w:t>Характерные особенности проекта Решения о бюджете городского округа на 2024 год и плановый период 2025 и 2026 годов:</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проект бюджета города представлен на трехлетний период в не «программном» формате; </w:t>
      </w:r>
    </w:p>
    <w:p w:rsidR="004F5A49" w:rsidRPr="00942E9F" w:rsidRDefault="004F5A49" w:rsidP="004F5A49">
      <w:pPr>
        <w:jc w:val="both"/>
        <w:rPr>
          <w:rFonts w:ascii="Times New Roman" w:hAnsi="Times New Roman" w:cs="Times New Roman"/>
          <w:u w:val="single"/>
        </w:rPr>
      </w:pPr>
      <w:r w:rsidRPr="00942E9F">
        <w:rPr>
          <w:rFonts w:ascii="Times New Roman" w:hAnsi="Times New Roman" w:cs="Times New Roman"/>
          <w:u w:val="single"/>
        </w:rPr>
        <w:t>Бюджетные назначения по доходам:</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Расчеты поступления налоговых и неналоговых доходов прогнозировались на основании: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прогнозных налоговых показателей по Забайкальскому краю (сайт nalog.ru);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динамики поступлений за предшествующий период;</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показателей социально-экономического развития муниципального образования;</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базовых статистических показателей;</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прогнозных показателей главных администраторов доходов бюджета;</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данных по дополнительным поступлениям по недоимке.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В части прогнозирования доходов КСО останавливается на следующих моментах:</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1) Доходная часть бюджета на 2024 год прогнозируется с уменьшением на 20,3% по сравнению с плановыми назначениями на 2023 г. за счет сокращения доли безвозмездных поступлений. Так, субсидии в 2024 году проектом не предусмотрены (в 2023г. – 120 244,6 тыс. рублей); иные межбюджетные трансферты в проекте сокращены на 83,2% (за счет иных МБТ победителям Всероссийского конкурса лучших проектов создания комфортной городской среды, полученных в 2023г., в размере 85 000,0 тыс. рублей); дотации на выравнивание бюджетной обеспеченности городского округа в 2024 году незначительно увеличились и составили 110 122,0 тыс. рублей (в 2023г. - 102 892,0 тыс. рублей). Отклонения по субвенции в сторону уменьшения в 2024 году не являются существенными; расхождение составляет 2,1% (в 2023 г. – 290 101,1 тыс. рублей, в 2024г. – 283 924,1 тыс. рублей). В целом безвозмездные поступления в 2024 году сокращены на 32,9% (2023 г. – 612 793,5 тыс. рублей и 2024 г. – 410 768,6 тыс. рублей).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Объем собственных доходов местного бюджета в 2024г. планируется с приростом на 16% по сравнению с уровнем прогнозируемого поступления за 2023 год; на 2025-2026 годы с незначительным приростом на 4-5%; что является обычной практикой при формировании бюджета и не противоречит бюджетному законодательству.</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lastRenderedPageBreak/>
        <w:t xml:space="preserve">2) Прогнозы поступления НДФЛ на 2024 год в сумме 180 335,0 тыс. рублей с учетом поступления недоимки за 2023 год, повышения заработной платы и уровня МРОТ достаточно обоснованы и могут быть исполнены в прогнозный период.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Поступления от уплаты акцизов на 2023 год и плановый период находятся на уровне предыдущего периода.</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3) Плановые назначения упрощенной системы налогообложения (УСН) на 2024 год – 10 265,0 тыс. рублей при плановых назначениях УСН за 2023 год 9 175,4 тыс. рублей; данный прогноз может быть оправдан при благоприятных условиях ведения бизнеса на территории городского округа, а также с учетом поступления всей имеющейся недоимки по данному виду налогообложения.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Налог, взимаемый с применением патентной системы (ПСН) на 2024 год планируется в сумме 3 000,0 тыс. рублей; прогнозные значения по данному показателю представляются несколько завышенными, но, учитывая поступление платежей за предыдущий период, данный показатель может быть реализован.</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4) </w:t>
      </w:r>
      <w:proofErr w:type="gramStart"/>
      <w:r w:rsidRPr="004F5A49">
        <w:rPr>
          <w:rFonts w:ascii="Times New Roman" w:hAnsi="Times New Roman" w:cs="Times New Roman"/>
        </w:rPr>
        <w:t>В</w:t>
      </w:r>
      <w:proofErr w:type="gramEnd"/>
      <w:r w:rsidRPr="004F5A49">
        <w:rPr>
          <w:rFonts w:ascii="Times New Roman" w:hAnsi="Times New Roman" w:cs="Times New Roman"/>
        </w:rPr>
        <w:t xml:space="preserve"> части планирования имущественных налогов плановые показатели на 2024 год по НИФЛ составляют 4 172,7 тыс. рублей, по земельному налогу – 10 301,1 тыс. рублей. Прогноз поступлений на очередной финансовый год основан на прогнозе поступлений за предыдущий период и с учетом поступлений недоимки. Поступление в 2024 году недоимки, изменение кадастровой стоимости объектов недвижимости дают основания полагать, что с невысокой долей вероятности показатели будут исполнены.</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5) Плановые назначения в 2024 году государственной пошлины составляют 4 747,6 тыс. рублей при фактическом поступлении за 2022 год - 4 940,7 тыс. рублей (за 2021 год - 4 541,8 тыс. рублей). Данный прогноз сделан на основании среднего фактического поступления данного налога в местный бюджет за последние три года.</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6) За 9 месяцев 2023 года в местный бюджет арендная плата за использование муниципального имущества и земли поступило 2 250,5 тыс. рублей при плановых назначениях – 3 620,0 тыс. рублей и фактическом поступлении в 2022г. - 4 359,1 тыс. рублей. Прогноз поступлений на 2024 год – 3 000,0 тыс. рублей, основанный на данных КЭУМИЗО, с высокой долей вероятности может быть выполнен.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Доходы от продажи материальных и нематериальных активов в 2024 году планируются в сумме 1 600,0 тыс. рублей при плановых показателях 2023 года в сумме 940,0 тыс. рублей и при фактическом поступлении за 9 месяцев 2023 года 2 420,3 тыс. рублей.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7) Плата за негативное воздействие на окружающую среду на 2024 года прогнозируется в объеме 350,0 тыс. рублей, при фактическом поступлении за 9 месяцев 2023 года – 101,4 тыс. рублей. С учетом динамики поступлений за предыдущий период, повышения коэффициента индексации тарифов платы за негативное воздействие на окружающую среду прогноз финансового органа на плановый период 2024-2026 по данному показателю может быть признан реалистичным.</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Прогноз поступлений прочих неналоговых доходов в 2024 году планируются в сумме 750,0 тыс. рублей. КСО оценивает данный показатель на 2024 год как несколько заниженный с учетом фактического поступления за предыдущий период (значительный прирост за счет поступлений от исполнительных листов).</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8) Безвозмездные поступления в бюджет городского округа запланированы в соответствии с проектом Закона о бюджете Забайкальского края на 2024-2026 годы, в котором субсидии муниципальным образованиям не предусмотрены.</w:t>
      </w:r>
    </w:p>
    <w:p w:rsidR="004F5A49" w:rsidRPr="00942E9F" w:rsidRDefault="004F5A49" w:rsidP="004F5A49">
      <w:pPr>
        <w:jc w:val="both"/>
        <w:rPr>
          <w:rFonts w:ascii="Times New Roman" w:hAnsi="Times New Roman" w:cs="Times New Roman"/>
          <w:u w:val="single"/>
        </w:rPr>
      </w:pPr>
      <w:r w:rsidRPr="004F5A49">
        <w:rPr>
          <w:rFonts w:ascii="Times New Roman" w:hAnsi="Times New Roman" w:cs="Times New Roman"/>
        </w:rPr>
        <w:t xml:space="preserve">  </w:t>
      </w:r>
      <w:r w:rsidRPr="00942E9F">
        <w:rPr>
          <w:rFonts w:ascii="Times New Roman" w:hAnsi="Times New Roman" w:cs="Times New Roman"/>
          <w:u w:val="single"/>
        </w:rPr>
        <w:t>Бюджетные ассигнования по расходам:</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подход к планированию первоочередных расходных обязательств складывается из финансовых возможностей бюджета, так, заработная плата запланирована на 9 месяцев, а коммунальные услуги запланированы на 9,5 месяцев 2024 года.</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В части прогнозирования расходов КСО останавливается на следующих моментах:</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1) по разделу «Общегосударственные вопросы» проектом бюджета предусмотрена общая сумма расходов на 2024 год больше утвержденной в бюджете 2023 года на 21 523,4 тыс. рублей или на 21%. Основная доля увеличения расходов данного раздела в 2024 году по сравнению с бюджетом на 2023 год связано с увеличением заработной платы в 2023 году и предполагается по подразделу «функционирование местных </w:t>
      </w:r>
      <w:r w:rsidRPr="004F5A49">
        <w:rPr>
          <w:rFonts w:ascii="Times New Roman" w:hAnsi="Times New Roman" w:cs="Times New Roman"/>
        </w:rPr>
        <w:lastRenderedPageBreak/>
        <w:t xml:space="preserve">администраций» (увеличение на 33%); по подразделу «другие общегосударственные вопросы» на 29,6%. В данном разделе также проходит увеличение по статьям «закупка энергетических ресурсов» и «реализация политики в области приватизации и управления муниципальной собственностью».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2)    по разделу «Национальная экономика» общие расходы составляют на 2024 год в сумме 19 173,6 тыс. рублей (на 39% меньше планового назначения 2023 года). Бюджетные ассигнования расходов данного раздела распределились следующим образом: на организацию мероприятий по обращению с животными без владельца и администрирование данных полномочий – 1 352,9 тыс. рублей (на 4,7% больше плановых назначений 2023 года); по подразделу «дорожное хозяйство» предусмотрены расходы в сумме 16 398,5 тыс. рублей (на 35% меньше плановых назначений 2023 года), из них по подразделу «</w:t>
      </w:r>
      <w:proofErr w:type="spellStart"/>
      <w:r w:rsidRPr="004F5A49">
        <w:rPr>
          <w:rFonts w:ascii="Times New Roman" w:hAnsi="Times New Roman" w:cs="Times New Roman"/>
        </w:rPr>
        <w:t>софинансирование</w:t>
      </w:r>
      <w:proofErr w:type="spellEnd"/>
      <w:r w:rsidRPr="004F5A49">
        <w:rPr>
          <w:rFonts w:ascii="Times New Roman" w:hAnsi="Times New Roman" w:cs="Times New Roman"/>
        </w:rPr>
        <w:t xml:space="preserve"> ремонта автомобильных дорог» 3 000,0 тыс. рублей (на 91% меньше планового назначения 2023 г.); на обслуживание уличного освещения предусмотрено 600,0 тыс. рублей (на 16% больше планового назначения 2023 года); на содержание автомобильных дорог в границах городского округа за счет дорожного фонда на 2024 год запланировано 12 798,5 тыс. рублей (на 11% больше плановых назначений 2023 года).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3)     по разделу «Жилищно-коммунальное хозяйство» расходы спрогнозированы на 2024 год в сумме 11 651,9 тыс. рублей (на 89% меньше планового назначения 2023г.). В подразделе «Жилищное хозяйство» в 2024 году запланированы расходы в сумме 1 726,8 тыс. рублей (в 2023г. – 500,0 тыс. рублей). В подразделе «Коммунальное хозяйство» запланированы расходы на модернизацию объектов теплоэнергетики и капитальный ремонт объектов коммунальной инфраструктуры, находящейся в муниципальной собственности в сумме 900,0 тыс. рублей (в 2023г.- 7 428,3).   Расходы на «Благоустройство» в 2024 году в сумме 9 025,1 тыс. рублей (2023г. – 102 104,8 тыс. рублей). Значительное сокращение с предыдущим финансовым годом на 89% связано с тем, что в 2023 году была предусмотрена субсидия на формирование современной городской среды, а также 85 000,0 тыс. рублей городской округ получил как победитель Всероссийского конкурса лучших проектов создания комфортной городской среды.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4) доля расходов на образование в общем объеме расходов на 2024 год составила 70,2 % (447 029,3 тыс. рублей), а общий объём расходов по разделу «образование» на 13% ниже плановых назначений 2023 года. По данному разделу предусмотренные расходы на дошкольное и общее образование за счет средств краевого бюджета, средства краевой субвенции направляются на выплату заработной платы и учебные расходы. За счет вышестоящих бюджетов предполагаются средства на обеспечение бесплатным питанием детей из малоимущих семей и средства на денежное вознаграждение за классное руководство. Следует выделить, что в 2024 году предусмотрены расходы на разработку проектно-сметной документации для капитального ремонта общеобразовательных организаций в сумме 1 260,0 тыс. рублей; на обеспечение функционирования модели персонифицированного финансирования дополнительного образования детей в сумме 3 747,2 тыс. рублей. В проекте бюджета на 2023 год лимиты бюджетных обязательств на бесплатное питание детей с ОВЗ за счет местного бюджета запланированы в сумме 929,3 тыс. рублей (в 2023г. -500,0 тыс. рублей).   При этом, стоит отметить, что в проекте не предусмотрены бюджетные назначения по обеспечению горячим питанием учащихся начальных классов, так как субсидии не предусмотрены в проекте Закона о бюджете Забайкальского края. В 2023 году плановые назначения по данному направлению составили 13 832,9 тыс. рублей, а исполнение за 2022 год составило 12 885,7 тыс. рублей.   </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 xml:space="preserve">    В состав бюджетных ассигнований в части «другие вопросы в области образования» входят расходы на содержание Комитета по образованию, делам молодежи, материнства и детства городской администрации в сумме 6 256,9 тыс. рублей (на 17% меньше планового назначения 2023 года – 7 532,4 тыс. рублей). В данном подразделе наблюдается незначительное снижение плановых расходов в 2024 году по сравнению с 2023 годом по статье «централизованные бухгалтерии, группы хозяйственного обслуживания» на 1 360,4 тыс. рублей.</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5) по разделу «Культура» общий объём расходов увеличился на 27% по сравнению с плановыми назначениями 2023 года, а доля данных расходов в общем объеме расходов в 2024 году составила 4,8 %.</w:t>
      </w:r>
    </w:p>
    <w:p w:rsidR="004F5A49" w:rsidRPr="004F5A49" w:rsidRDefault="004F5A49" w:rsidP="004F5A49">
      <w:pPr>
        <w:jc w:val="both"/>
        <w:rPr>
          <w:rFonts w:ascii="Times New Roman" w:hAnsi="Times New Roman" w:cs="Times New Roman"/>
        </w:rPr>
      </w:pP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t>3.</w:t>
      </w:r>
      <w:r w:rsidRPr="004F5A49">
        <w:rPr>
          <w:rFonts w:ascii="Times New Roman" w:hAnsi="Times New Roman" w:cs="Times New Roman"/>
        </w:rPr>
        <w:tab/>
        <w:t>Предлагаемые к утверждению проектом Решения о бюджете городского округа бюджетные ассигнования на муниципальные программы в 2024г. из местного бюджета предусмотрены на 14 муниципальных программ на общую сумму 1 433,0 тыс. рублей, в 2025г. – 1 418,0 тыс. рублей и в 2026г. - 1 320,0 тыс. рублей.</w:t>
      </w:r>
    </w:p>
    <w:p w:rsidR="004F5A49" w:rsidRPr="004F5A49" w:rsidRDefault="004F5A49" w:rsidP="004F5A49">
      <w:pPr>
        <w:jc w:val="both"/>
        <w:rPr>
          <w:rFonts w:ascii="Times New Roman" w:hAnsi="Times New Roman" w:cs="Times New Roman"/>
        </w:rPr>
      </w:pPr>
      <w:r w:rsidRPr="004F5A49">
        <w:rPr>
          <w:rFonts w:ascii="Times New Roman" w:hAnsi="Times New Roman" w:cs="Times New Roman"/>
        </w:rPr>
        <w:lastRenderedPageBreak/>
        <w:t>4.</w:t>
      </w:r>
      <w:r w:rsidRPr="004F5A49">
        <w:rPr>
          <w:rFonts w:ascii="Times New Roman" w:hAnsi="Times New Roman" w:cs="Times New Roman"/>
        </w:rPr>
        <w:tab/>
        <w:t xml:space="preserve">Предельный объем и верхний предел муниципального долга городского округа не превышает 50 процентов утвержденного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 от НДФЛ. </w:t>
      </w:r>
    </w:p>
    <w:p w:rsidR="004F5A49" w:rsidRDefault="004F5A49" w:rsidP="004F5A49">
      <w:pPr>
        <w:jc w:val="both"/>
        <w:rPr>
          <w:rFonts w:ascii="Times New Roman" w:hAnsi="Times New Roman" w:cs="Times New Roman"/>
        </w:rPr>
      </w:pPr>
      <w:r w:rsidRPr="004F5A49">
        <w:rPr>
          <w:rFonts w:ascii="Times New Roman" w:hAnsi="Times New Roman" w:cs="Times New Roman"/>
        </w:rPr>
        <w:t>5.</w:t>
      </w:r>
      <w:r w:rsidRPr="004F5A49">
        <w:rPr>
          <w:rFonts w:ascii="Times New Roman" w:hAnsi="Times New Roman" w:cs="Times New Roman"/>
        </w:rPr>
        <w:tab/>
        <w:t>Объём резервного фонда 4 млн. рублей ежегодно, что в пределах, установленных частью 3 статьи 81 БК РФ (не более 3 % всех расходов бюджета).</w:t>
      </w:r>
    </w:p>
    <w:p w:rsidR="00942E9F" w:rsidRDefault="00942E9F" w:rsidP="004F5A49">
      <w:pPr>
        <w:jc w:val="both"/>
        <w:rPr>
          <w:rFonts w:ascii="Times New Roman" w:hAnsi="Times New Roman" w:cs="Times New Roman"/>
        </w:rPr>
      </w:pPr>
    </w:p>
    <w:p w:rsidR="00942E9F" w:rsidRDefault="00942E9F" w:rsidP="00942E9F">
      <w:pPr>
        <w:jc w:val="both"/>
        <w:rPr>
          <w:rFonts w:ascii="Times New Roman" w:hAnsi="Times New Roman" w:cs="Times New Roman"/>
          <w:b/>
        </w:rPr>
      </w:pPr>
      <w:r>
        <w:rPr>
          <w:rFonts w:ascii="Times New Roman" w:hAnsi="Times New Roman" w:cs="Times New Roman"/>
          <w:b/>
        </w:rPr>
        <w:t>11</w:t>
      </w:r>
      <w:r w:rsidRPr="00942E9F">
        <w:rPr>
          <w:rFonts w:ascii="Times New Roman" w:hAnsi="Times New Roman" w:cs="Times New Roman"/>
          <w:b/>
        </w:rPr>
        <w:t>)</w:t>
      </w:r>
      <w:r w:rsidRPr="00942E9F">
        <w:rPr>
          <w:rFonts w:ascii="Times New Roman" w:hAnsi="Times New Roman" w:cs="Times New Roman"/>
          <w:b/>
        </w:rPr>
        <w:tab/>
        <w:t xml:space="preserve">Экспертиза </w:t>
      </w:r>
      <w:r w:rsidRPr="00942E9F">
        <w:rPr>
          <w:rFonts w:ascii="Times New Roman" w:hAnsi="Times New Roman" w:cs="Times New Roman"/>
          <w:b/>
        </w:rPr>
        <w:t>проекта Решения Думы городского округа «Город Петровск-Забайкальский» «О бюджете городского округа «Город Петровск-Забайкальский» на 2024 год и плановый период 2025 и 2026 годов» после внесения в первоначальный проект бюджета на 2024-2026 годы изменений по результатам нулевых чтений и публичных слушаний</w:t>
      </w:r>
    </w:p>
    <w:p w:rsidR="00942E9F" w:rsidRDefault="00942E9F" w:rsidP="004F5A49">
      <w:pPr>
        <w:jc w:val="both"/>
        <w:rPr>
          <w:rFonts w:ascii="Times New Roman" w:hAnsi="Times New Roman" w:cs="Times New Roman"/>
        </w:rPr>
      </w:pPr>
      <w:r w:rsidRPr="00942E9F">
        <w:rPr>
          <w:rFonts w:ascii="Times New Roman" w:hAnsi="Times New Roman" w:cs="Times New Roman"/>
        </w:rPr>
        <w:t>По результатам экспертизы установлено:</w:t>
      </w:r>
    </w:p>
    <w:p w:rsidR="00942E9F" w:rsidRPr="00942E9F" w:rsidRDefault="00942E9F" w:rsidP="00942E9F">
      <w:pPr>
        <w:jc w:val="both"/>
        <w:rPr>
          <w:rFonts w:ascii="Times New Roman" w:hAnsi="Times New Roman" w:cs="Times New Roman"/>
          <w:u w:val="single"/>
        </w:rPr>
      </w:pPr>
      <w:r w:rsidRPr="00942E9F">
        <w:rPr>
          <w:rFonts w:ascii="Times New Roman" w:hAnsi="Times New Roman" w:cs="Times New Roman"/>
        </w:rPr>
        <w:t xml:space="preserve">  </w:t>
      </w:r>
      <w:r w:rsidRPr="00942E9F">
        <w:rPr>
          <w:rFonts w:ascii="Times New Roman" w:hAnsi="Times New Roman" w:cs="Times New Roman"/>
          <w:u w:val="single"/>
        </w:rPr>
        <w:t>Бюджетные назначения по доходам:</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 xml:space="preserve">1) Прогнозы поступления налоговых доходов увеличены в общей сумме на 4 534,4 тыс. рублей и составляют 230 774,3 тыс. рублей, в том числе УСН увеличен на 4 308,1 тыс. рублей и налог на имущество физических лиц увеличен на 226,3 тыс. рублей. </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2)  Прогнозные поступления неналоговых доходов на 2024-2026 годы по сравнению с первоначальным вариантом не изменились и составляют 6 325,4 тыс. рублей.</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3) Объем безвозмездных поступлений, прогнозируемый в качестве доходов бюджета городского округа, в 2024 году увеличен в общей сумме на 15 918,4 тыс. рублей по сравнению с первоначальным вариантом бюджета и составляет 426 687,0 тыс. рублей, но при этом сокращен по сравнению с утвержденными лимитами прошлого финансового года на 245 524,2 тыс. рублей за счет межбюджетных трансфертов из вышестоящих бюджетов, предусмотренных в 2023г. на строительные и ремонтные работы по образовательным организациям и иных МБТ для победителей Всероссийского конкурса по созданию комфортной городской среды. Основное увеличение безвозмездных поступлений в 2024 году проходит по субсидиям, непредусмотренным совсем в первоначальной версии проекта бюджета, в общей сумме 15 961,9 тыс. рублей, в том числе на обеспечение жильём молодых семей – 756,8 тыс. рублей; на организацию горячего бесплатного питания обучающихся по программам начального общего образования – 14 858,3 тыс. рублей; на обеспечение деятельности советников директоров – 346,8 тыс. рублей. В откорректированном проекте бюджета проходит сокращение только по одному направлению «субвенции на осуществление полномочия по организации мероприятий при осуществлении деятельности по обращению с животными без владельцев» на 43,5 тыс. рублей; в результате этого сокращения общий объем субвенции составит 283 880,6 тыс. рублей. Стоит отметить, что общий объем дотаций и иных межбюджетных трансфертов в 2024-2026 годах по сравнению с первоначальным вариантом проекта бюджета не изменился.</w:t>
      </w:r>
    </w:p>
    <w:p w:rsidR="00942E9F" w:rsidRPr="00942E9F" w:rsidRDefault="00942E9F" w:rsidP="00942E9F">
      <w:pPr>
        <w:jc w:val="both"/>
        <w:rPr>
          <w:rFonts w:ascii="Times New Roman" w:hAnsi="Times New Roman" w:cs="Times New Roman"/>
        </w:rPr>
      </w:pPr>
    </w:p>
    <w:p w:rsidR="00942E9F" w:rsidRPr="00942E9F" w:rsidRDefault="00942E9F" w:rsidP="00942E9F">
      <w:pPr>
        <w:jc w:val="both"/>
        <w:rPr>
          <w:rFonts w:ascii="Times New Roman" w:hAnsi="Times New Roman" w:cs="Times New Roman"/>
          <w:u w:val="single"/>
        </w:rPr>
      </w:pPr>
      <w:bookmarkStart w:id="0" w:name="_GoBack"/>
      <w:r w:rsidRPr="00942E9F">
        <w:rPr>
          <w:rFonts w:ascii="Times New Roman" w:hAnsi="Times New Roman" w:cs="Times New Roman"/>
          <w:u w:val="single"/>
        </w:rPr>
        <w:t xml:space="preserve">  Бюджетные ассигнования по расходам:</w:t>
      </w:r>
    </w:p>
    <w:bookmarkEnd w:id="0"/>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1) При планировании расходов предпочтение отдается первоочередным расходам; так, заработная плата работникам бюджетных учреждений и ОМСУ запланирована на 10,4 месяцев 2024 года, а коммунальные услуги запланированы на 11,5 месяцев 2024 года.</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2) Межбюджетные трансферты распределены по кодам бюджетной классификации расходов строго по целевому назначению безвозмездных поступлений.</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 xml:space="preserve">3) На исполнение расходных обязательств по разделу «Общегосударственные вопросы» по подразделу «другие общегосударственные вопросы» (статья «приватизация и управление муниципальной собственностью») проходит сокращение на 12 420,7 тыс. рублей при увеличении бюджетных назначений на выплату заработной платы из местного бюджета на 4 238,0 тыс. рублей. В 2024 году сохранены ЛБО на ежемесячную денежную компенсацию депутатам городской Думы в размере 300,0 тыс. рублей. По разделу «Национальная безопасность и правоохранительная деятельность» по подразделу «гражданская оборона» (статья «мероприятия по предупреждению чрезвычайных ситуаций») расходы на 2024 год </w:t>
      </w:r>
      <w:r w:rsidRPr="00942E9F">
        <w:rPr>
          <w:rFonts w:ascii="Times New Roman" w:hAnsi="Times New Roman" w:cs="Times New Roman"/>
        </w:rPr>
        <w:lastRenderedPageBreak/>
        <w:t>снижены на сумму 878,5 тыс. рублей. По разделу «Жилищно-коммунальное хозяйство» по статье «прочее благоустройство» («иные закупки товаров, работ, услуг) расходы на 2024 год сокращены на 3 720,0 тыс. рублей. По разделу «Охрана окружающей среды» по ликвидации несанкционированных свалок отмечается сокращение на 500,0 тыс. рублей.</w:t>
      </w:r>
    </w:p>
    <w:p w:rsidR="00942E9F" w:rsidRPr="00942E9F" w:rsidRDefault="00942E9F" w:rsidP="00942E9F">
      <w:pPr>
        <w:jc w:val="both"/>
        <w:rPr>
          <w:rFonts w:ascii="Times New Roman" w:hAnsi="Times New Roman" w:cs="Times New Roman"/>
        </w:rPr>
      </w:pPr>
      <w:r w:rsidRPr="00942E9F">
        <w:rPr>
          <w:rFonts w:ascii="Times New Roman" w:hAnsi="Times New Roman" w:cs="Times New Roman"/>
        </w:rPr>
        <w:t xml:space="preserve">   По разделу «Образование» проектом бюджета на 2024 год увеличены расходы на 31 567,7 тыс. рублей и составляют 478 597,0 тыс. рублей. По разделу «Национальная экономика» расходы выросли на 638,3 тыс. рублей по оплате труда. На исполнение расходных обязательств по разделу «Культура и кинематография» дополнительно доведены ЛБО в размере 248,5 тыс. рублей.    Увеличение ЛБО проходит по разделу «Социальная политика» на 1 279,6 тыс. рублей («обеспечение жильем молодых семей»).</w:t>
      </w:r>
    </w:p>
    <w:sectPr w:rsidR="00942E9F" w:rsidRPr="00942E9F" w:rsidSect="00B9351D">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6A7"/>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77F36B48"/>
    <w:multiLevelType w:val="hybridMultilevel"/>
    <w:tmpl w:val="E1A40C76"/>
    <w:lvl w:ilvl="0" w:tplc="8D22C26A">
      <w:start w:val="1"/>
      <w:numFmt w:val="decimal"/>
      <w:lvlText w:val="%1."/>
      <w:lvlJc w:val="left"/>
      <w:pPr>
        <w:ind w:left="600" w:hanging="480"/>
      </w:pPr>
      <w:rPr>
        <w:rFonts w:ascii="Times New Roman" w:hAnsi="Times New Roman" w:cs="Times New Roman" w:hint="default"/>
        <w:b w:val="0"/>
        <w:sz w:val="24"/>
        <w:szCs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E2"/>
    <w:rsid w:val="000725B4"/>
    <w:rsid w:val="00084609"/>
    <w:rsid w:val="00173ED6"/>
    <w:rsid w:val="00186AF2"/>
    <w:rsid w:val="00227EF3"/>
    <w:rsid w:val="002310DA"/>
    <w:rsid w:val="00333994"/>
    <w:rsid w:val="003E2B01"/>
    <w:rsid w:val="004F5A49"/>
    <w:rsid w:val="00585579"/>
    <w:rsid w:val="00592763"/>
    <w:rsid w:val="0070332F"/>
    <w:rsid w:val="00717444"/>
    <w:rsid w:val="00717EDB"/>
    <w:rsid w:val="007403DE"/>
    <w:rsid w:val="00740A5F"/>
    <w:rsid w:val="00747050"/>
    <w:rsid w:val="00752F58"/>
    <w:rsid w:val="007C5FE2"/>
    <w:rsid w:val="008C5133"/>
    <w:rsid w:val="00910B45"/>
    <w:rsid w:val="00942E9F"/>
    <w:rsid w:val="00AA283C"/>
    <w:rsid w:val="00B9351D"/>
    <w:rsid w:val="00BA45E2"/>
    <w:rsid w:val="00BB71BE"/>
    <w:rsid w:val="00BC3B77"/>
    <w:rsid w:val="00BE692D"/>
    <w:rsid w:val="00C1182C"/>
    <w:rsid w:val="00C730D8"/>
    <w:rsid w:val="00D82A96"/>
    <w:rsid w:val="00E5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1E117-7047-4A32-9513-75D832FB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5111</Words>
  <Characters>29137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2024-01-11T02:32:00Z</dcterms:created>
  <dcterms:modified xsi:type="dcterms:W3CDTF">2024-01-11T06:14:00Z</dcterms:modified>
</cp:coreProperties>
</file>