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E" w:rsidRPr="00BF692E" w:rsidRDefault="00BF692E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 </w:t>
      </w:r>
      <w:r w:rsidR="00257C7F">
        <w:rPr>
          <w:rFonts w:ascii="Times New Roman" w:hAnsi="Times New Roman" w:cs="Times New Roman"/>
        </w:rPr>
        <w:t xml:space="preserve"> </w:t>
      </w:r>
      <w:r w:rsidRPr="00BF692E">
        <w:rPr>
          <w:rFonts w:ascii="Times New Roman" w:hAnsi="Times New Roman" w:cs="Times New Roman"/>
        </w:rPr>
        <w:t xml:space="preserve"> В I квартале 202</w:t>
      </w:r>
      <w:r w:rsidR="007C7132">
        <w:rPr>
          <w:rFonts w:ascii="Times New Roman" w:hAnsi="Times New Roman" w:cs="Times New Roman"/>
        </w:rPr>
        <w:t>4</w:t>
      </w:r>
      <w:r w:rsidRPr="00BF692E">
        <w:rPr>
          <w:rFonts w:ascii="Times New Roman" w:hAnsi="Times New Roman" w:cs="Times New Roman"/>
        </w:rPr>
        <w:t xml:space="preserve"> года Председателем Контрольно-сч</w:t>
      </w:r>
      <w:r w:rsidR="007C7132">
        <w:rPr>
          <w:rFonts w:ascii="Times New Roman" w:hAnsi="Times New Roman" w:cs="Times New Roman"/>
        </w:rPr>
        <w:t>етного органа было проведено два контрольных</w:t>
      </w:r>
      <w:r w:rsidRPr="00BF692E">
        <w:rPr>
          <w:rFonts w:ascii="Times New Roman" w:hAnsi="Times New Roman" w:cs="Times New Roman"/>
        </w:rPr>
        <w:t xml:space="preserve"> мероприяти</w:t>
      </w:r>
      <w:r w:rsidR="007C7132">
        <w:rPr>
          <w:rFonts w:ascii="Times New Roman" w:hAnsi="Times New Roman" w:cs="Times New Roman"/>
        </w:rPr>
        <w:t>я, на основании поступивших в адрес КСО обращений, а также распоряжений</w:t>
      </w:r>
      <w:r w:rsidRPr="00BF692E">
        <w:rPr>
          <w:rFonts w:ascii="Times New Roman" w:hAnsi="Times New Roman" w:cs="Times New Roman"/>
        </w:rPr>
        <w:t xml:space="preserve"> и плана раб</w:t>
      </w:r>
      <w:r w:rsidR="007C7132">
        <w:rPr>
          <w:rFonts w:ascii="Times New Roman" w:hAnsi="Times New Roman" w:cs="Times New Roman"/>
        </w:rPr>
        <w:t>оты Контрольно-счетного органа городского округа</w:t>
      </w:r>
      <w:r w:rsidRPr="00BF692E">
        <w:rPr>
          <w:rFonts w:ascii="Times New Roman" w:hAnsi="Times New Roman" w:cs="Times New Roman"/>
        </w:rPr>
        <w:t xml:space="preserve"> «Город</w:t>
      </w:r>
      <w:r w:rsidR="007C7132">
        <w:rPr>
          <w:rFonts w:ascii="Times New Roman" w:hAnsi="Times New Roman" w:cs="Times New Roman"/>
        </w:rPr>
        <w:t xml:space="preserve"> Петровск-Забайкальский» на 2024</w:t>
      </w:r>
      <w:r w:rsidRPr="00BF692E">
        <w:rPr>
          <w:rFonts w:ascii="Times New Roman" w:hAnsi="Times New Roman" w:cs="Times New Roman"/>
        </w:rPr>
        <w:t xml:space="preserve"> год.</w:t>
      </w:r>
    </w:p>
    <w:p w:rsidR="00BF692E" w:rsidRPr="007C7132" w:rsidRDefault="00BF692E" w:rsidP="00A13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132">
        <w:rPr>
          <w:rFonts w:ascii="Times New Roman" w:hAnsi="Times New Roman" w:cs="Times New Roman"/>
        </w:rPr>
        <w:t>«</w:t>
      </w:r>
      <w:r w:rsidR="007C7132" w:rsidRPr="007C7132">
        <w:rPr>
          <w:rFonts w:ascii="Times New Roman" w:eastAsia="Times New Roman" w:hAnsi="Times New Roman" w:cs="Times New Roman"/>
          <w:b/>
          <w:bCs/>
          <w:lang w:eastAsia="ar-SA"/>
        </w:rPr>
        <w:t>Проверка начисления заработной платы сторожам МКУ «ЦБМТО» за 2023 год</w:t>
      </w:r>
      <w:r w:rsidRPr="007C7132">
        <w:rPr>
          <w:rFonts w:ascii="Times New Roman" w:hAnsi="Times New Roman" w:cs="Times New Roman"/>
        </w:rPr>
        <w:t>»</w:t>
      </w:r>
      <w:r w:rsidR="0043271E">
        <w:rPr>
          <w:rFonts w:ascii="Times New Roman" w:hAnsi="Times New Roman" w:cs="Times New Roman"/>
        </w:rPr>
        <w:t>.</w:t>
      </w:r>
    </w:p>
    <w:p w:rsidR="00BF692E" w:rsidRPr="00BF692E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Проверяемый период – 202</w:t>
      </w:r>
      <w:r w:rsidR="007C7132">
        <w:rPr>
          <w:rFonts w:ascii="Times New Roman" w:hAnsi="Times New Roman" w:cs="Times New Roman"/>
        </w:rPr>
        <w:t>3</w:t>
      </w:r>
      <w:r w:rsidRPr="00BF692E">
        <w:rPr>
          <w:rFonts w:ascii="Times New Roman" w:hAnsi="Times New Roman" w:cs="Times New Roman"/>
        </w:rPr>
        <w:t xml:space="preserve"> год. </w:t>
      </w:r>
    </w:p>
    <w:p w:rsidR="00BF692E" w:rsidRPr="007C7132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Проверяемая организация: </w:t>
      </w:r>
      <w:r w:rsidR="007C7132" w:rsidRPr="007C7132">
        <w:rPr>
          <w:rFonts w:ascii="Times New Roman" w:eastAsia="Times New Roman" w:hAnsi="Times New Roman" w:cs="Times New Roman"/>
          <w:lang w:eastAsia="ar-SA"/>
        </w:rPr>
        <w:t>МКУ «Центр бухгалтерского и материально-технического обеспечения городского округа «Город Петровск-Забайкальский»»</w:t>
      </w:r>
      <w:r w:rsidRPr="007C7132">
        <w:rPr>
          <w:rFonts w:ascii="Times New Roman" w:hAnsi="Times New Roman" w:cs="Times New Roman"/>
        </w:rPr>
        <w:t>.</w:t>
      </w:r>
    </w:p>
    <w:p w:rsidR="00BF692E" w:rsidRPr="00BF692E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Проверкой установлено:</w:t>
      </w:r>
    </w:p>
    <w:p w:rsidR="007C7132" w:rsidRPr="007C7132" w:rsidRDefault="007C7132" w:rsidP="007C71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Calibri"/>
          <w:lang w:eastAsia="ru-RU"/>
        </w:rPr>
      </w:pPr>
      <w:r w:rsidRPr="007C7132">
        <w:rPr>
          <w:rFonts w:ascii="Times New Roman" w:eastAsia="Times New Roman" w:hAnsi="Times New Roman" w:cs="Calibri"/>
          <w:lang w:eastAsia="ru-RU"/>
        </w:rPr>
        <w:t>Заработная плата сторожам муниципальных учреждений начисляется индивидуально исходя из отработанного каждым работником времени.</w:t>
      </w:r>
    </w:p>
    <w:p w:rsidR="007C7132" w:rsidRPr="007C7132" w:rsidRDefault="007C7132" w:rsidP="007C71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7132">
        <w:rPr>
          <w:rFonts w:ascii="Times New Roman" w:eastAsia="Times New Roman" w:hAnsi="Times New Roman" w:cs="Times New Roman"/>
          <w:lang w:eastAsia="ru-RU"/>
        </w:rPr>
        <w:t xml:space="preserve">В штатном расписании МКУ «ЦБМТО» утверждены 10,9 штатных единиц сторожа, на которые трудоустроено </w:t>
      </w:r>
      <w:r w:rsidRPr="007C7132">
        <w:rPr>
          <w:rFonts w:ascii="Times New Roman" w:eastAsia="Times New Roman" w:hAnsi="Times New Roman" w:cs="Times New Roman"/>
          <w:u w:val="single"/>
          <w:lang w:eastAsia="ru-RU"/>
        </w:rPr>
        <w:t>10 человек</w:t>
      </w:r>
      <w:r w:rsidRPr="007C7132">
        <w:rPr>
          <w:rFonts w:ascii="Times New Roman" w:eastAsia="Times New Roman" w:hAnsi="Times New Roman" w:cs="Times New Roman"/>
          <w:lang w:eastAsia="ru-RU"/>
        </w:rPr>
        <w:t>, из них 3 сторожа Комитета по образованию и 7 сторожей учреждений культуры.  В МКУ «ЦБМТО» в течение всего 2023г. имеются вакантные 0,9 штатных единицы сторожа.</w:t>
      </w:r>
    </w:p>
    <w:p w:rsidR="007C7132" w:rsidRPr="007C7132" w:rsidRDefault="007C7132" w:rsidP="007C71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C7132">
        <w:rPr>
          <w:rFonts w:ascii="Times New Roman" w:eastAsia="Times New Roman" w:hAnsi="Times New Roman" w:cs="Times New Roman"/>
          <w:u w:val="single"/>
          <w:lang w:eastAsia="ru-RU"/>
        </w:rPr>
        <w:t xml:space="preserve">Перерасход фонда заработной платы (превышение фонда оплаты труда) по сторожам составил </w:t>
      </w:r>
      <w:r w:rsidRPr="007C7132">
        <w:rPr>
          <w:rFonts w:ascii="Times New Roman" w:eastAsia="Times New Roman" w:hAnsi="Times New Roman" w:cs="Times New Roman"/>
          <w:b/>
          <w:u w:val="single"/>
          <w:lang w:eastAsia="ru-RU"/>
        </w:rPr>
        <w:t>249,4 тыс.</w:t>
      </w:r>
      <w:r w:rsidRPr="007C7132">
        <w:rPr>
          <w:rFonts w:ascii="Times New Roman" w:eastAsia="Times New Roman" w:hAnsi="Times New Roman" w:cs="Times New Roman"/>
          <w:u w:val="single"/>
          <w:lang w:eastAsia="ru-RU"/>
        </w:rPr>
        <w:t xml:space="preserve"> рублей, несмотря на наличие в течение всего 2023г. вакантной 0,9 ставки сторожа. </w:t>
      </w:r>
      <w:r w:rsidRPr="007C7132">
        <w:rPr>
          <w:rFonts w:ascii="Times New Roman" w:eastAsia="Times New Roman" w:hAnsi="Times New Roman" w:cs="Times New Roman"/>
          <w:lang w:eastAsia="ru-RU"/>
        </w:rPr>
        <w:t xml:space="preserve">По мнению КСО, перерасход может быть связан с некорректным планированием и начислением компенсационных выплат. </w:t>
      </w:r>
    </w:p>
    <w:p w:rsidR="007C7132" w:rsidRPr="007C7132" w:rsidRDefault="007C7132" w:rsidP="007C71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Calibri"/>
          <w:u w:val="single"/>
          <w:lang w:eastAsia="ru-RU"/>
        </w:rPr>
      </w:pPr>
      <w:r w:rsidRPr="007C7132">
        <w:rPr>
          <w:rFonts w:ascii="Times New Roman" w:eastAsia="Times New Roman" w:hAnsi="Times New Roman" w:cs="Times New Roman"/>
          <w:lang w:eastAsia="ru-RU"/>
        </w:rPr>
        <w:t>На территории городского округа до сих пор действует Постановление администрации от 01.08.2014г. №365 (в редакции от 11.12.2020г.) «О базовых окладах по профессионально-квалификационным группам работников муниципальных учреждений городского округа «Город Петровск-Забайкальский»», нарушает положения Постановления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7132">
        <w:rPr>
          <w:rFonts w:ascii="Times New Roman" w:eastAsia="Times New Roman" w:hAnsi="Times New Roman" w:cs="Times New Roman"/>
          <w:lang w:eastAsia="ru-RU"/>
        </w:rPr>
        <w:t>Постановлением Правительства Забайкальского края от 30.06.2014г. №382 (в редакции от 20.11.2018г. №472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7C7132" w:rsidRPr="007C7132" w:rsidRDefault="007C7132" w:rsidP="007C71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Calibri"/>
          <w:lang w:eastAsia="ru-RU"/>
        </w:rPr>
      </w:pPr>
      <w:r w:rsidRPr="007C7132">
        <w:rPr>
          <w:rFonts w:ascii="Times New Roman" w:eastAsia="Times New Roman" w:hAnsi="Times New Roman" w:cs="Times New Roman"/>
          <w:lang w:eastAsia="ru-RU"/>
        </w:rPr>
        <w:t xml:space="preserve">В соответствии с п.2 ст.2 Закона края №964-ЗЗК оклады работников государственных учреждений </w:t>
      </w:r>
      <w:r w:rsidRPr="007C7132">
        <w:rPr>
          <w:rFonts w:ascii="Times New Roman" w:eastAsia="Times New Roman" w:hAnsi="Times New Roman" w:cs="Times New Roman"/>
          <w:b/>
          <w:u w:val="single"/>
          <w:lang w:eastAsia="ru-RU"/>
        </w:rPr>
        <w:t>устанавливаются локальными нормативными актами государственных учреждений</w:t>
      </w:r>
      <w:r w:rsidRPr="007C7132">
        <w:rPr>
          <w:rFonts w:ascii="Times New Roman" w:eastAsia="Times New Roman" w:hAnsi="Times New Roman" w:cs="Times New Roman"/>
          <w:lang w:eastAsia="ru-RU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и профессиональных квалификационных групп с учетом сложности и объема выполняемой работы или профессиональных квалификационных групп </w:t>
      </w:r>
      <w:r w:rsidRPr="007C7132">
        <w:rPr>
          <w:rFonts w:ascii="Times New Roman" w:eastAsia="Times New Roman" w:hAnsi="Times New Roman" w:cs="Times New Roman"/>
          <w:b/>
          <w:u w:val="single"/>
          <w:lang w:eastAsia="ru-RU"/>
        </w:rPr>
        <w:t>в размерах не ниже базовых окладов</w:t>
      </w:r>
      <w:r w:rsidRPr="007C7132">
        <w:rPr>
          <w:rFonts w:ascii="Times New Roman" w:eastAsia="Times New Roman" w:hAnsi="Times New Roman" w:cs="Times New Roman"/>
          <w:lang w:eastAsia="ru-RU"/>
        </w:rPr>
        <w:t xml:space="preserve"> по профессиональным квалификационным группам, установленных Правительством Забайкальского края.</w:t>
      </w:r>
    </w:p>
    <w:p w:rsidR="007C7132" w:rsidRDefault="007C7132" w:rsidP="007C7132">
      <w:pPr>
        <w:widowControl w:val="0"/>
        <w:autoSpaceDE w:val="0"/>
        <w:autoSpaceDN w:val="0"/>
        <w:adjustRightInd w:val="0"/>
        <w:spacing w:after="0" w:line="276" w:lineRule="auto"/>
        <w:ind w:left="284" w:right="-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7132">
        <w:rPr>
          <w:rFonts w:ascii="Times New Roman" w:eastAsia="Times New Roman" w:hAnsi="Times New Roman" w:cs="Times New Roman"/>
          <w:lang w:eastAsia="ru-RU"/>
        </w:rPr>
        <w:t xml:space="preserve">       С целью приведения к единообразию систем оплаты труда муниципальных учреждений на территории городского округа, исключения неравенства оплаты за труд равной ценности </w:t>
      </w:r>
      <w:r>
        <w:rPr>
          <w:rFonts w:ascii="Times New Roman" w:eastAsia="Times New Roman" w:hAnsi="Times New Roman" w:cs="Times New Roman"/>
          <w:u w:val="single"/>
          <w:lang w:eastAsia="ru-RU"/>
        </w:rPr>
        <w:t>КСО рекомендовал</w:t>
      </w:r>
      <w:r w:rsidRPr="007C7132">
        <w:rPr>
          <w:rFonts w:ascii="Times New Roman" w:eastAsia="Times New Roman" w:hAnsi="Times New Roman" w:cs="Times New Roman"/>
          <w:u w:val="single"/>
          <w:lang w:eastAsia="ru-RU"/>
        </w:rPr>
        <w:t xml:space="preserve"> администрации городского округа разработать и утвердить </w:t>
      </w:r>
      <w:r w:rsidRPr="007C7132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положение</w:t>
      </w:r>
      <w:r w:rsidRPr="007C7132">
        <w:rPr>
          <w:rFonts w:ascii="Times New Roman" w:eastAsia="Times New Roman" w:hAnsi="Times New Roman" w:cs="Times New Roman"/>
          <w:u w:val="single"/>
          <w:lang w:eastAsia="ru-RU"/>
        </w:rPr>
        <w:t xml:space="preserve"> об условиях оплаты труда работников муниципальных учреждений городского округа, положения которого должны носить рекомендательный характер</w:t>
      </w:r>
      <w:r w:rsidRPr="007C713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C7132">
        <w:rPr>
          <w:rFonts w:ascii="Times New Roman" w:eastAsia="Times New Roman" w:hAnsi="Times New Roman" w:cs="Calibri"/>
          <w:lang w:eastAsia="ru-RU"/>
        </w:rPr>
        <w:t xml:space="preserve">Кроме того, необходимо организовать осуществление внутреннего контроля в МКУ «ЦБМТО», а также </w:t>
      </w:r>
      <w:r w:rsidRPr="007C7132">
        <w:rPr>
          <w:rFonts w:ascii="Times New Roman" w:eastAsia="Times New Roman" w:hAnsi="Times New Roman" w:cs="Times New Roman"/>
          <w:lang w:eastAsia="ru-RU"/>
        </w:rPr>
        <w:t>привести начисление заработной платы работникам в соответствии с положениями об оплате труда муниципальных учреждений, штатными расписаниями, табелями учета рабочего времени.</w:t>
      </w:r>
    </w:p>
    <w:p w:rsidR="0043271E" w:rsidRPr="007C7132" w:rsidRDefault="0043271E" w:rsidP="007C7132">
      <w:pPr>
        <w:widowControl w:val="0"/>
        <w:autoSpaceDE w:val="0"/>
        <w:autoSpaceDN w:val="0"/>
        <w:adjustRightInd w:val="0"/>
        <w:spacing w:after="0" w:line="276" w:lineRule="auto"/>
        <w:ind w:left="284" w:right="-6"/>
        <w:contextualSpacing/>
        <w:jc w:val="both"/>
        <w:rPr>
          <w:rFonts w:ascii="Times New Roman" w:eastAsia="Times New Roman" w:hAnsi="Times New Roman" w:cs="Calibri"/>
          <w:lang w:eastAsia="ru-RU"/>
        </w:rPr>
      </w:pPr>
    </w:p>
    <w:p w:rsidR="0043271E" w:rsidRDefault="0043271E" w:rsidP="00432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43271E">
        <w:rPr>
          <w:rFonts w:ascii="Times New Roman" w:eastAsia="Times New Roman" w:hAnsi="Times New Roman" w:cs="Times New Roman"/>
          <w:b/>
          <w:lang w:eastAsia="ru-RU"/>
        </w:rPr>
        <w:t>2)</w:t>
      </w:r>
      <w:r w:rsidRPr="0043271E">
        <w:rPr>
          <w:rFonts w:ascii="Times New Roman" w:hAnsi="Times New Roman" w:cs="Times New Roman"/>
          <w:b/>
          <w:bCs/>
        </w:rPr>
        <w:t xml:space="preserve"> </w:t>
      </w:r>
      <w:r w:rsidRPr="0043271E">
        <w:rPr>
          <w:rFonts w:ascii="Times New Roman" w:hAnsi="Times New Roman" w:cs="Times New Roman"/>
          <w:b/>
          <w:bCs/>
        </w:rPr>
        <w:t>«</w:t>
      </w:r>
      <w:r w:rsidRPr="0043271E">
        <w:rPr>
          <w:rFonts w:ascii="Times New Roman" w:hAnsi="Times New Roman" w:cs="Times New Roman"/>
          <w:b/>
        </w:rPr>
        <w:t>Проверка начисления заработной платы работникам муниципальных учреждений дополнительного образования городского округа «Город Петровск-Забайкальский» за 2023 год и истекший период 2024 года</w:t>
      </w:r>
      <w:r w:rsidRPr="0043271E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>.</w:t>
      </w:r>
    </w:p>
    <w:p w:rsidR="00257C7F" w:rsidRPr="0043271E" w:rsidRDefault="00257C7F" w:rsidP="00432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</w:p>
    <w:p w:rsidR="00257C7F" w:rsidRPr="00BF692E" w:rsidRDefault="00257C7F" w:rsidP="00257C7F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Проверяемый период – 202</w:t>
      </w:r>
      <w:r>
        <w:rPr>
          <w:rFonts w:ascii="Times New Roman" w:hAnsi="Times New Roman" w:cs="Times New Roman"/>
        </w:rPr>
        <w:t>3</w:t>
      </w:r>
      <w:r w:rsidRPr="00BF692E">
        <w:rPr>
          <w:rFonts w:ascii="Times New Roman" w:hAnsi="Times New Roman" w:cs="Times New Roman"/>
        </w:rPr>
        <w:t xml:space="preserve"> год. </w:t>
      </w:r>
    </w:p>
    <w:p w:rsidR="00257C7F" w:rsidRPr="007C7132" w:rsidRDefault="00257C7F" w:rsidP="00257C7F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Проверяемая организация: </w:t>
      </w:r>
      <w:r w:rsidRPr="007C7132">
        <w:rPr>
          <w:rFonts w:ascii="Times New Roman" w:eastAsia="Times New Roman" w:hAnsi="Times New Roman" w:cs="Times New Roman"/>
          <w:lang w:eastAsia="ar-SA"/>
        </w:rPr>
        <w:t>МКУ «Центр бухгалтерского и материально-технического обеспечения городского округа «Город Петровск-Забайкальский»»</w:t>
      </w:r>
      <w:r w:rsidRPr="007C7132">
        <w:rPr>
          <w:rFonts w:ascii="Times New Roman" w:hAnsi="Times New Roman" w:cs="Times New Roman"/>
        </w:rPr>
        <w:t>.</w:t>
      </w:r>
    </w:p>
    <w:p w:rsidR="00257C7F" w:rsidRPr="00BF692E" w:rsidRDefault="00257C7F" w:rsidP="00257C7F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Проверкой установлено:</w:t>
      </w:r>
    </w:p>
    <w:p w:rsidR="0043271E" w:rsidRPr="00257C7F" w:rsidRDefault="0043271E" w:rsidP="00257C7F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jc w:val="both"/>
        <w:rPr>
          <w:rFonts w:ascii="Times New Roman" w:eastAsia="Times New Roman" w:hAnsi="Times New Roman" w:cs="Calibri"/>
          <w:lang w:eastAsia="ru-RU"/>
        </w:rPr>
      </w:pPr>
      <w:r w:rsidRPr="00257C7F">
        <w:rPr>
          <w:rFonts w:ascii="Times New Roman" w:eastAsia="Times New Roman" w:hAnsi="Times New Roman" w:cs="Calibri"/>
          <w:lang w:eastAsia="ru-RU"/>
        </w:rPr>
        <w:t xml:space="preserve">Заработная плата педагогическим работникам МБУДО ДШИ начисляется индивидуально пропорционально </w:t>
      </w:r>
      <w:r w:rsidR="00257C7F">
        <w:rPr>
          <w:rFonts w:ascii="Times New Roman" w:eastAsia="Times New Roman" w:hAnsi="Times New Roman" w:cs="Calibri"/>
          <w:lang w:eastAsia="ru-RU"/>
        </w:rPr>
        <w:t>определённой учебной (преподавательской) нагрузке</w:t>
      </w:r>
      <w:r w:rsidRPr="00257C7F">
        <w:rPr>
          <w:rFonts w:ascii="Times New Roman" w:eastAsia="Times New Roman" w:hAnsi="Times New Roman" w:cs="Calibri"/>
          <w:lang w:eastAsia="ru-RU"/>
        </w:rPr>
        <w:t>.</w:t>
      </w:r>
    </w:p>
    <w:p w:rsidR="00257C7F" w:rsidRDefault="0043271E" w:rsidP="00257C7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3271E">
        <w:rPr>
          <w:rFonts w:ascii="Times New Roman" w:eastAsia="Times New Roman" w:hAnsi="Times New Roman" w:cs="Times New Roman"/>
          <w:lang w:eastAsia="ru-RU"/>
        </w:rPr>
        <w:t xml:space="preserve">Непредусмотренные Положением об оплате труда МБУДО ДШИ компенсационные и стимулирующие выплаты (доплата за специфику работы) проводятся в штатном расписании и тарификационных списках. Размеры окладов работников, установленные в Положении не актуальны. </w:t>
      </w:r>
    </w:p>
    <w:p w:rsidR="0043271E" w:rsidRPr="0043271E" w:rsidRDefault="0043271E" w:rsidP="00257C7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3271E">
        <w:rPr>
          <w:rFonts w:ascii="Times New Roman" w:eastAsia="Times New Roman" w:hAnsi="Times New Roman" w:cs="Times New Roman"/>
          <w:lang w:eastAsia="ru-RU"/>
        </w:rPr>
        <w:t xml:space="preserve">Для должностей «концертмейстер», «педагог дополнительного образования», «преподаватель организаций, </w:t>
      </w:r>
      <w:r w:rsidRPr="0043271E">
        <w:rPr>
          <w:rFonts w:ascii="Times New Roman" w:eastAsia="Times New Roman" w:hAnsi="Times New Roman" w:cs="Times New Roman"/>
          <w:lang w:eastAsia="ru-RU"/>
        </w:rPr>
        <w:lastRenderedPageBreak/>
        <w:t xml:space="preserve">осуществляющих образовательную деятельность по дополнительным общеобразовательным программам в области искусств» </w:t>
      </w:r>
      <w:r w:rsidRPr="0043271E">
        <w:rPr>
          <w:rFonts w:ascii="Times New Roman" w:eastAsia="Times New Roman" w:hAnsi="Times New Roman" w:cs="Times New Roman"/>
          <w:b/>
          <w:u w:val="single"/>
          <w:lang w:eastAsia="ru-RU"/>
        </w:rPr>
        <w:t>верхний предел педагогической учебной (преподавательской) нагрузки не установлен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 (раздел 7 Приложения №2 приказа </w:t>
      </w:r>
      <w:proofErr w:type="spellStart"/>
      <w:r w:rsidRPr="0043271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43271E">
        <w:rPr>
          <w:rFonts w:ascii="Times New Roman" w:eastAsia="Times New Roman" w:hAnsi="Times New Roman" w:cs="Times New Roman"/>
          <w:lang w:eastAsia="ru-RU"/>
        </w:rPr>
        <w:t xml:space="preserve"> России от 22.12.2014 года №1601).</w:t>
      </w:r>
    </w:p>
    <w:p w:rsidR="00257C7F" w:rsidRDefault="0043271E" w:rsidP="00257C7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-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3271E">
        <w:rPr>
          <w:rFonts w:ascii="Times New Roman" w:eastAsia="Times New Roman" w:hAnsi="Times New Roman" w:cs="Times New Roman"/>
          <w:lang w:eastAsia="ru-RU"/>
        </w:rPr>
        <w:t xml:space="preserve">Пункт 1б Постановления Минтруда РФ от 30.06.2003г. №41 определяет продолжительность работы по совместительству педагогических работников в зависимости от должности </w:t>
      </w:r>
      <w:r w:rsidRPr="0043271E">
        <w:rPr>
          <w:rFonts w:ascii="Times New Roman" w:eastAsia="Times New Roman" w:hAnsi="Times New Roman" w:cs="Times New Roman"/>
          <w:u w:val="single"/>
          <w:lang w:eastAsia="ru-RU"/>
        </w:rPr>
        <w:t>не более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271E">
        <w:rPr>
          <w:rFonts w:ascii="Times New Roman" w:eastAsia="Times New Roman" w:hAnsi="Times New Roman" w:cs="Times New Roman"/>
          <w:u w:val="single"/>
          <w:lang w:eastAsia="ru-RU"/>
        </w:rPr>
        <w:t>половины месячной нормы рабочего времени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, исчисленной из установленной продолжительности рабочей недели, а для работников культуры, привлекаемых в качестве педагогических работников дополнительного образования, </w:t>
      </w:r>
      <w:r w:rsidRPr="0043271E">
        <w:rPr>
          <w:rFonts w:ascii="Times New Roman" w:eastAsia="Times New Roman" w:hAnsi="Times New Roman" w:cs="Times New Roman"/>
          <w:u w:val="single"/>
          <w:lang w:eastAsia="ru-RU"/>
        </w:rPr>
        <w:t>не более месячной нормы рабочего времени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, исчисленной из установленной продолжительности рабочей недели. </w:t>
      </w:r>
    </w:p>
    <w:p w:rsidR="0043271E" w:rsidRPr="0043271E" w:rsidRDefault="0043271E" w:rsidP="00257C7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 w:right="-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3271E">
        <w:rPr>
          <w:rFonts w:ascii="Times New Roman" w:eastAsia="Times New Roman" w:hAnsi="Times New Roman" w:cs="Times New Roman"/>
          <w:color w:val="FFFFFF"/>
          <w:lang w:eastAsia="ru-RU"/>
        </w:rPr>
        <w:t>__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В то же время, пунктом 2 Постановления Минтруда РФ от 30.06.2003г. №41 определено, что для педагогических работников (концертмейстер, педагог дополнительного образования, преподаватель организаций, осуществляющих образовательную деятельность по дополнительным общеобразовательным программам в области искусств), выполняющих </w:t>
      </w:r>
      <w:r w:rsidRPr="0043271E">
        <w:rPr>
          <w:rFonts w:ascii="Times New Roman" w:eastAsia="Times New Roman" w:hAnsi="Times New Roman" w:cs="Times New Roman"/>
          <w:b/>
          <w:u w:val="single"/>
          <w:lang w:eastAsia="ru-RU"/>
        </w:rPr>
        <w:t>педагогическую работу в одном и том же или ином детском учреждении сверх установленной нормы часов за ставку заработной платы</w:t>
      </w:r>
      <w:r w:rsidRPr="0043271E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 данные виды работ не являются совместительством и заключение трудового договора не требуется.</w:t>
      </w:r>
    </w:p>
    <w:p w:rsidR="0043271E" w:rsidRPr="0043271E" w:rsidRDefault="0043271E" w:rsidP="00257C7F">
      <w:pPr>
        <w:numPr>
          <w:ilvl w:val="0"/>
          <w:numId w:val="4"/>
        </w:numPr>
        <w:suppressAutoHyphens/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3271E">
        <w:rPr>
          <w:rFonts w:ascii="Times New Roman" w:eastAsia="Times New Roman" w:hAnsi="Times New Roman" w:cs="Times New Roman"/>
          <w:lang w:eastAsia="ru-RU"/>
        </w:rPr>
        <w:t xml:space="preserve">За педагогическую работу или учебную (преподавательскую) работу,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</w:t>
      </w:r>
      <w:r w:rsidRPr="0043271E">
        <w:rPr>
          <w:rFonts w:ascii="Times New Roman" w:eastAsia="Times New Roman" w:hAnsi="Times New Roman" w:cs="Times New Roman"/>
          <w:b/>
          <w:u w:val="single"/>
          <w:lang w:eastAsia="ru-RU"/>
        </w:rPr>
        <w:t>пропорционально фактически определенному объему педагогической работы или учебной (преподавательской) работы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. (п. 4 Примечаний Приложения №1 к приказу </w:t>
      </w:r>
      <w:proofErr w:type="spellStart"/>
      <w:r w:rsidRPr="0043271E">
        <w:rPr>
          <w:rFonts w:ascii="Times New Roman" w:eastAsia="Times New Roman" w:hAnsi="Times New Roman" w:cs="Times New Roman"/>
          <w:lang w:eastAsia="ru-RU"/>
        </w:rPr>
        <w:t>Минобнауки</w:t>
      </w:r>
      <w:proofErr w:type="spellEnd"/>
      <w:r w:rsidRPr="0043271E">
        <w:rPr>
          <w:rFonts w:ascii="Times New Roman" w:eastAsia="Times New Roman" w:hAnsi="Times New Roman" w:cs="Times New Roman"/>
          <w:lang w:eastAsia="ru-RU"/>
        </w:rPr>
        <w:t xml:space="preserve"> России от 22.12.2014 года №1601).</w:t>
      </w:r>
    </w:p>
    <w:p w:rsidR="0043271E" w:rsidRPr="0043271E" w:rsidRDefault="0043271E" w:rsidP="0043271E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3271E">
        <w:rPr>
          <w:rFonts w:ascii="Times New Roman" w:eastAsia="Times New Roman" w:hAnsi="Times New Roman" w:cs="Times New Roman"/>
          <w:lang w:eastAsia="ru-RU"/>
        </w:rPr>
        <w:t xml:space="preserve">    Статьёй 151 Трудового кодекса РФ предусмотрено, что размер доплаты </w:t>
      </w:r>
      <w:r w:rsidRPr="0043271E">
        <w:rPr>
          <w:rFonts w:ascii="Times New Roman" w:eastAsia="Times New Roman" w:hAnsi="Times New Roman" w:cs="Times New Roman"/>
          <w:u w:val="single"/>
          <w:lang w:eastAsia="ru-RU"/>
        </w:rPr>
        <w:t>при совмещении профессий (должностей),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</w:t>
      </w:r>
      <w:r w:rsidRPr="0043271E">
        <w:rPr>
          <w:rFonts w:ascii="Times New Roman" w:eastAsia="Times New Roman" w:hAnsi="Times New Roman" w:cs="Times New Roman"/>
          <w:b/>
          <w:u w:val="single"/>
          <w:lang w:eastAsia="ru-RU"/>
        </w:rPr>
        <w:t>устанавливается по соглашению сторон трудового договора</w:t>
      </w:r>
      <w:r w:rsidRPr="0043271E">
        <w:rPr>
          <w:rFonts w:ascii="Times New Roman" w:eastAsia="Times New Roman" w:hAnsi="Times New Roman" w:cs="Times New Roman"/>
          <w:lang w:eastAsia="ru-RU"/>
        </w:rPr>
        <w:t xml:space="preserve"> с учетом содержания и (или) объема допо</w:t>
      </w:r>
      <w:r w:rsidR="00257C7F">
        <w:rPr>
          <w:rFonts w:ascii="Times New Roman" w:eastAsia="Times New Roman" w:hAnsi="Times New Roman" w:cs="Times New Roman"/>
          <w:lang w:eastAsia="ru-RU"/>
        </w:rPr>
        <w:t>л</w:t>
      </w:r>
      <w:r w:rsidRPr="0043271E">
        <w:rPr>
          <w:rFonts w:ascii="Times New Roman" w:eastAsia="Times New Roman" w:hAnsi="Times New Roman" w:cs="Times New Roman"/>
          <w:lang w:eastAsia="ru-RU"/>
        </w:rPr>
        <w:t>нительной работы.</w:t>
      </w:r>
    </w:p>
    <w:p w:rsidR="0043271E" w:rsidRPr="0043271E" w:rsidRDefault="0043271E" w:rsidP="0043271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92E" w:rsidRDefault="00BF692E" w:rsidP="007C7132">
      <w:pPr>
        <w:jc w:val="both"/>
        <w:rPr>
          <w:rFonts w:ascii="Times New Roman" w:hAnsi="Times New Roman" w:cs="Times New Roman"/>
        </w:rPr>
      </w:pPr>
    </w:p>
    <w:sectPr w:rsidR="00BF692E" w:rsidSect="00257C7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504"/>
    <w:multiLevelType w:val="hybridMultilevel"/>
    <w:tmpl w:val="DEA26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2093" w:hanging="360"/>
      </w:pPr>
    </w:lvl>
    <w:lvl w:ilvl="2" w:tplc="0419001B" w:tentative="1">
      <w:start w:val="1"/>
      <w:numFmt w:val="lowerRoman"/>
      <w:lvlText w:val="%3."/>
      <w:lvlJc w:val="right"/>
      <w:pPr>
        <w:ind w:left="-1373" w:hanging="180"/>
      </w:pPr>
    </w:lvl>
    <w:lvl w:ilvl="3" w:tplc="0419000F" w:tentative="1">
      <w:start w:val="1"/>
      <w:numFmt w:val="decimal"/>
      <w:lvlText w:val="%4."/>
      <w:lvlJc w:val="left"/>
      <w:pPr>
        <w:ind w:left="-653" w:hanging="360"/>
      </w:pPr>
    </w:lvl>
    <w:lvl w:ilvl="4" w:tplc="04190019" w:tentative="1">
      <w:start w:val="1"/>
      <w:numFmt w:val="lowerLetter"/>
      <w:lvlText w:val="%5."/>
      <w:lvlJc w:val="left"/>
      <w:pPr>
        <w:ind w:left="67" w:hanging="360"/>
      </w:pPr>
    </w:lvl>
    <w:lvl w:ilvl="5" w:tplc="0419001B" w:tentative="1">
      <w:start w:val="1"/>
      <w:numFmt w:val="lowerRoman"/>
      <w:lvlText w:val="%6."/>
      <w:lvlJc w:val="right"/>
      <w:pPr>
        <w:ind w:left="787" w:hanging="180"/>
      </w:pPr>
    </w:lvl>
    <w:lvl w:ilvl="6" w:tplc="0419000F" w:tentative="1">
      <w:start w:val="1"/>
      <w:numFmt w:val="decimal"/>
      <w:lvlText w:val="%7."/>
      <w:lvlJc w:val="left"/>
      <w:pPr>
        <w:ind w:left="1507" w:hanging="360"/>
      </w:pPr>
    </w:lvl>
    <w:lvl w:ilvl="7" w:tplc="04190019" w:tentative="1">
      <w:start w:val="1"/>
      <w:numFmt w:val="lowerLetter"/>
      <w:lvlText w:val="%8."/>
      <w:lvlJc w:val="left"/>
      <w:pPr>
        <w:ind w:left="2227" w:hanging="360"/>
      </w:pPr>
    </w:lvl>
    <w:lvl w:ilvl="8" w:tplc="0419001B" w:tentative="1">
      <w:start w:val="1"/>
      <w:numFmt w:val="lowerRoman"/>
      <w:lvlText w:val="%9."/>
      <w:lvlJc w:val="right"/>
      <w:pPr>
        <w:ind w:left="2947" w:hanging="180"/>
      </w:pPr>
    </w:lvl>
  </w:abstractNum>
  <w:abstractNum w:abstractNumId="1" w15:restartNumberingAfterBreak="0">
    <w:nsid w:val="2E425D30"/>
    <w:multiLevelType w:val="hybridMultilevel"/>
    <w:tmpl w:val="02A2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45E"/>
    <w:multiLevelType w:val="hybridMultilevel"/>
    <w:tmpl w:val="3E32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3A62"/>
    <w:multiLevelType w:val="hybridMultilevel"/>
    <w:tmpl w:val="52CA7D3E"/>
    <w:lvl w:ilvl="0" w:tplc="47C82EC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E"/>
    <w:rsid w:val="00173ED6"/>
    <w:rsid w:val="0025452B"/>
    <w:rsid w:val="00257C7F"/>
    <w:rsid w:val="002824B4"/>
    <w:rsid w:val="003C14D1"/>
    <w:rsid w:val="0043271E"/>
    <w:rsid w:val="004F7929"/>
    <w:rsid w:val="00752F58"/>
    <w:rsid w:val="007C7132"/>
    <w:rsid w:val="00A13CFF"/>
    <w:rsid w:val="00B96BAF"/>
    <w:rsid w:val="00BA1204"/>
    <w:rsid w:val="00BF692E"/>
    <w:rsid w:val="00CA37CF"/>
    <w:rsid w:val="00D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BFE0-88B0-4C73-808A-4B2E2BC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2022-12-22T08:04:00Z</dcterms:created>
  <dcterms:modified xsi:type="dcterms:W3CDTF">2024-03-30T06:06:00Z</dcterms:modified>
</cp:coreProperties>
</file>