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BA5117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ЕТРОВСК-ЗАБАЙКАЛЬСКАЯ ГОРОДСКАЯ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636172" w:rsidP="008C058F">
      <w:pPr>
        <w:pStyle w:val="a5"/>
        <w:ind w:hanging="426"/>
        <w:rPr>
          <w:sz w:val="28"/>
          <w:szCs w:val="28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5D4DA5" w:rsidRDefault="005D4DA5" w:rsidP="005D4DA5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от  </w:t>
            </w:r>
            <w:r w:rsidR="009C1605">
              <w:t>17</w:t>
            </w:r>
            <w:r>
              <w:t xml:space="preserve"> </w:t>
            </w:r>
            <w:r w:rsidR="009C1605">
              <w:t>июля 2024</w:t>
            </w:r>
            <w:r>
              <w:t xml:space="preserve"> </w:t>
            </w:r>
            <w:bookmarkStart w:id="0" w:name="doc_mnth"/>
            <w:bookmarkEnd w:id="0"/>
            <w:r>
              <w:t xml:space="preserve"> </w:t>
            </w:r>
            <w:bookmarkStart w:id="1" w:name="doc_year"/>
            <w:bookmarkEnd w:id="1"/>
            <w:r w:rsidRPr="00D24AE0">
              <w:t xml:space="preserve"> </w:t>
            </w:r>
            <w:r>
              <w:t>года</w:t>
            </w:r>
          </w:p>
          <w:p w:rsidR="005D4DA5" w:rsidRDefault="006A53F9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16</w:t>
            </w:r>
            <w:r w:rsidR="00DF7881">
              <w:t xml:space="preserve"> час.</w:t>
            </w:r>
            <w:r w:rsidR="00A85A27">
              <w:t>1</w:t>
            </w:r>
            <w:r w:rsidR="00CB0AD7">
              <w:t>0</w:t>
            </w:r>
            <w:r w:rsidR="00D24AE0" w:rsidRPr="00284C2A">
              <w:t xml:space="preserve"> мин.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9C1605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6A53F9">
              <w:rPr>
                <w:sz w:val="28"/>
                <w:szCs w:val="28"/>
              </w:rPr>
              <w:t>102/289</w:t>
            </w:r>
            <w:r w:rsidRPr="000179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D24AE0" w:rsidRPr="00D24AE0" w:rsidRDefault="00D24AE0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 w:rsidRPr="00D24AE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Pr="004B40EB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7A34DD">
        <w:rPr>
          <w:rFonts w:ascii="Times New Roman" w:hAnsi="Times New Roman"/>
          <w:b/>
          <w:bCs/>
          <w:color w:val="000000"/>
          <w:sz w:val="28"/>
          <w:szCs w:val="28"/>
        </w:rPr>
        <w:t>Сергеева Сергея Викторовича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234AE8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4B40EB">
        <w:rPr>
          <w:rFonts w:ascii="Times New Roman" w:hAnsi="Times New Roman"/>
          <w:b/>
          <w:sz w:val="28"/>
          <w:szCs w:val="28"/>
        </w:rPr>
        <w:t xml:space="preserve"> Петровск-Забайкальское местное отделение Забайкальского регионального отделения Партии «ЕДИНАЯ РОССИЯ»,</w:t>
      </w:r>
    </w:p>
    <w:p w:rsidR="00DF7881" w:rsidRPr="004B40EB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Петровск-Забайкальского муниципального округа</w:t>
      </w:r>
    </w:p>
    <w:p w:rsidR="00DF7881" w:rsidRPr="004B40EB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B40EB">
        <w:rPr>
          <w:bCs/>
          <w:iCs/>
          <w:spacing w:val="0"/>
          <w:sz w:val="28"/>
          <w:szCs w:val="28"/>
        </w:rPr>
        <w:t xml:space="preserve">по </w:t>
      </w:r>
      <w:r w:rsidR="00F224CB" w:rsidRPr="004B40EB">
        <w:rPr>
          <w:bCs/>
          <w:iCs/>
          <w:spacing w:val="0"/>
          <w:sz w:val="28"/>
          <w:szCs w:val="28"/>
        </w:rPr>
        <w:t>трех</w:t>
      </w:r>
      <w:r w:rsidRPr="004B40EB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B40EB">
        <w:rPr>
          <w:bCs/>
          <w:iCs/>
          <w:spacing w:val="0"/>
          <w:sz w:val="28"/>
          <w:szCs w:val="28"/>
        </w:rPr>
        <w:t>№</w:t>
      </w:r>
      <w:r w:rsidR="007A34DD">
        <w:rPr>
          <w:bCs/>
          <w:iCs/>
          <w:spacing w:val="0"/>
          <w:sz w:val="28"/>
          <w:szCs w:val="28"/>
        </w:rPr>
        <w:t>5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8D12B7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74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4DD">
        <w:rPr>
          <w:rFonts w:ascii="Times New Roman" w:hAnsi="Times New Roman"/>
          <w:color w:val="000000"/>
          <w:sz w:val="28"/>
          <w:szCs w:val="28"/>
        </w:rPr>
        <w:t>Сергеевым С.В.,</w:t>
      </w:r>
      <w:r w:rsidR="00234AE8">
        <w:rPr>
          <w:rFonts w:ascii="Times New Roman" w:hAnsi="Times New Roman"/>
          <w:color w:val="000000"/>
          <w:sz w:val="28"/>
          <w:szCs w:val="28"/>
        </w:rPr>
        <w:t xml:space="preserve"> выдвинутого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="007A40CE">
        <w:rPr>
          <w:rFonts w:ascii="Times New Roman" w:hAnsi="Times New Roman"/>
          <w:sz w:val="28"/>
          <w:szCs w:val="28"/>
        </w:rPr>
        <w:t>«</w:t>
      </w:r>
      <w:r w:rsidRPr="0038007C">
        <w:rPr>
          <w:rFonts w:ascii="Times New Roman" w:hAnsi="Times New Roman"/>
          <w:sz w:val="28"/>
          <w:szCs w:val="28"/>
        </w:rPr>
        <w:t>Петровск-Забайкальское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38007C">
        <w:rPr>
          <w:rFonts w:ascii="Times New Roman" w:hAnsi="Times New Roman"/>
          <w:b/>
          <w:sz w:val="28"/>
          <w:szCs w:val="28"/>
        </w:rPr>
        <w:t>«ЕДИНАЯ РОССИЯ»</w:t>
      </w:r>
      <w:r w:rsidR="009B11D1">
        <w:rPr>
          <w:rFonts w:ascii="Times New Roman" w:hAnsi="Times New Roman"/>
          <w:b/>
          <w:sz w:val="28"/>
          <w:szCs w:val="28"/>
        </w:rPr>
        <w:t>,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трех</w:t>
      </w:r>
      <w:r w:rsidR="00DF7881">
        <w:rPr>
          <w:rFonts w:ascii="Times New Roman" w:hAnsi="Times New Roman"/>
          <w:color w:val="000000"/>
          <w:sz w:val="28"/>
          <w:szCs w:val="28"/>
        </w:rPr>
        <w:t>мандатному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1679AE" w:rsidRPr="001679AE">
        <w:rPr>
          <w:rFonts w:ascii="Times New Roman" w:hAnsi="Times New Roman"/>
          <w:sz w:val="28"/>
          <w:szCs w:val="28"/>
        </w:rPr>
        <w:t>5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Политической партии 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«ЕДИНАЯ РОССИЯ».</w:t>
      </w:r>
    </w:p>
    <w:p w:rsidR="005D4DA5" w:rsidRDefault="005D4DA5" w:rsidP="008D12B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4851">
        <w:rPr>
          <w:color w:val="000000"/>
          <w:sz w:val="28"/>
          <w:szCs w:val="28"/>
        </w:rPr>
        <w:t>Петровск-Забайкальская городская территориальная</w:t>
      </w:r>
      <w:r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Pr="0038007C">
        <w:rPr>
          <w:color w:val="000000"/>
          <w:sz w:val="28"/>
          <w:szCs w:val="28"/>
        </w:rPr>
        <w:t xml:space="preserve"> под</w:t>
      </w:r>
      <w:r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8D12B7">
      <w:pPr>
        <w:spacing w:line="276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Pr="0038007C">
        <w:rPr>
          <w:color w:val="000000"/>
          <w:sz w:val="28"/>
          <w:szCs w:val="28"/>
        </w:rPr>
        <w:t>Петровск-Забайкальская городская территориальная избирательная комиссия</w:t>
      </w:r>
    </w:p>
    <w:p w:rsidR="005D4DA5" w:rsidRPr="006374A5" w:rsidRDefault="005D4DA5" w:rsidP="008D12B7">
      <w:pPr>
        <w:pStyle w:val="a3"/>
        <w:spacing w:line="276" w:lineRule="auto"/>
        <w:ind w:left="426" w:hanging="426"/>
        <w:rPr>
          <w:bCs/>
          <w:sz w:val="28"/>
          <w:szCs w:val="28"/>
        </w:rPr>
      </w:pPr>
      <w:r w:rsidRPr="006374A5">
        <w:rPr>
          <w:bCs/>
          <w:sz w:val="28"/>
          <w:szCs w:val="28"/>
        </w:rPr>
        <w:t>п о с т а н о в л я е т :</w:t>
      </w:r>
    </w:p>
    <w:p w:rsidR="005D4DA5" w:rsidRPr="007A34DD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34DD">
        <w:rPr>
          <w:rFonts w:ascii="Times New Roman" w:hAnsi="Times New Roman"/>
          <w:sz w:val="28"/>
          <w:szCs w:val="28"/>
        </w:rPr>
        <w:t>Зарегис</w:t>
      </w:r>
      <w:r w:rsidR="008A7861" w:rsidRPr="007A34DD">
        <w:rPr>
          <w:rFonts w:ascii="Times New Roman" w:hAnsi="Times New Roman"/>
          <w:sz w:val="28"/>
          <w:szCs w:val="28"/>
        </w:rPr>
        <w:t xml:space="preserve">трировать </w:t>
      </w:r>
      <w:r w:rsidR="007A34DD" w:rsidRPr="007A34DD">
        <w:rPr>
          <w:rFonts w:ascii="Times New Roman" w:hAnsi="Times New Roman"/>
          <w:sz w:val="28"/>
          <w:szCs w:val="28"/>
        </w:rPr>
        <w:t>Сергеева Сергея Викторовича</w:t>
      </w:r>
      <w:r w:rsidR="000A73A5" w:rsidRPr="007A34DD">
        <w:rPr>
          <w:rFonts w:ascii="Times New Roman" w:hAnsi="Times New Roman"/>
          <w:sz w:val="28"/>
          <w:szCs w:val="28"/>
        </w:rPr>
        <w:t>, 19</w:t>
      </w:r>
      <w:r w:rsidR="007A34DD" w:rsidRPr="007A34DD">
        <w:rPr>
          <w:rFonts w:ascii="Times New Roman" w:hAnsi="Times New Roman"/>
          <w:sz w:val="28"/>
          <w:szCs w:val="28"/>
        </w:rPr>
        <w:t>79</w:t>
      </w:r>
      <w:r w:rsidR="005303E9" w:rsidRPr="007A34DD">
        <w:rPr>
          <w:rFonts w:ascii="Times New Roman" w:hAnsi="Times New Roman"/>
          <w:sz w:val="28"/>
          <w:szCs w:val="28"/>
        </w:rPr>
        <w:t xml:space="preserve"> года рождения, </w:t>
      </w:r>
      <w:r w:rsidR="00234AE8" w:rsidRPr="007A34DD">
        <w:rPr>
          <w:rFonts w:ascii="Times New Roman" w:hAnsi="Times New Roman"/>
          <w:sz w:val="28"/>
          <w:szCs w:val="28"/>
        </w:rPr>
        <w:t>проживающего</w:t>
      </w:r>
      <w:r w:rsidR="00A87A5D" w:rsidRPr="007A34DD">
        <w:rPr>
          <w:rFonts w:ascii="Times New Roman" w:hAnsi="Times New Roman"/>
          <w:sz w:val="28"/>
          <w:szCs w:val="28"/>
        </w:rPr>
        <w:t>:</w:t>
      </w:r>
      <w:r w:rsidR="007A40CE" w:rsidRPr="007A34DD">
        <w:rPr>
          <w:rFonts w:ascii="Times New Roman" w:hAnsi="Times New Roman"/>
          <w:sz w:val="28"/>
          <w:szCs w:val="28"/>
        </w:rPr>
        <w:t xml:space="preserve"> </w:t>
      </w:r>
      <w:r w:rsidR="007A34DD" w:rsidRPr="007A34DD">
        <w:rPr>
          <w:rFonts w:ascii="Times New Roman" w:hAnsi="Times New Roman"/>
          <w:sz w:val="28"/>
          <w:szCs w:val="28"/>
        </w:rPr>
        <w:t xml:space="preserve">Забайкальский край, Петровск-Забайкальский район, с. </w:t>
      </w:r>
      <w:r w:rsidR="007A34DD" w:rsidRPr="007A34DD">
        <w:rPr>
          <w:rFonts w:ascii="Times New Roman" w:hAnsi="Times New Roman"/>
          <w:sz w:val="28"/>
          <w:szCs w:val="28"/>
        </w:rPr>
        <w:lastRenderedPageBreak/>
        <w:t>Баляга</w:t>
      </w:r>
      <w:r w:rsidR="007A40CE" w:rsidRPr="007A34DD">
        <w:rPr>
          <w:rFonts w:ascii="Times New Roman" w:hAnsi="Times New Roman"/>
          <w:sz w:val="28"/>
          <w:szCs w:val="28"/>
        </w:rPr>
        <w:t xml:space="preserve">, </w:t>
      </w:r>
      <w:r w:rsidR="00234AE8" w:rsidRPr="007A34DD">
        <w:rPr>
          <w:rFonts w:ascii="Times New Roman" w:hAnsi="Times New Roman"/>
          <w:sz w:val="28"/>
          <w:szCs w:val="28"/>
        </w:rPr>
        <w:t>работающего</w:t>
      </w:r>
      <w:r w:rsidR="002D275C" w:rsidRPr="007A34DD">
        <w:rPr>
          <w:rFonts w:ascii="Times New Roman" w:hAnsi="Times New Roman"/>
          <w:sz w:val="28"/>
          <w:szCs w:val="28"/>
        </w:rPr>
        <w:t>:</w:t>
      </w:r>
      <w:r w:rsidR="007A34DD" w:rsidRPr="007A34DD">
        <w:rPr>
          <w:rFonts w:ascii="Times New Roman" w:hAnsi="Times New Roman"/>
          <w:sz w:val="28"/>
          <w:szCs w:val="28"/>
        </w:rPr>
        <w:t xml:space="preserve"> оптовая база №58, ведущий инженер</w:t>
      </w:r>
      <w:r w:rsidR="00754380" w:rsidRPr="007A34DD">
        <w:rPr>
          <w:rFonts w:ascii="Times New Roman" w:hAnsi="Times New Roman"/>
          <w:sz w:val="28"/>
          <w:szCs w:val="28"/>
        </w:rPr>
        <w:t>,</w:t>
      </w:r>
      <w:r w:rsidR="007A34DD" w:rsidRPr="007A34DD">
        <w:rPr>
          <w:rFonts w:ascii="Times New Roman" w:hAnsi="Times New Roman"/>
          <w:sz w:val="28"/>
          <w:szCs w:val="28"/>
        </w:rPr>
        <w:t xml:space="preserve"> депутат Совета муниципального района «Петровск-Забайкальский район» седьмого созыва на непостоянной основе,</w:t>
      </w:r>
      <w:r w:rsidR="00754380" w:rsidRPr="007A34DD">
        <w:rPr>
          <w:rFonts w:ascii="Times New Roman" w:hAnsi="Times New Roman"/>
          <w:sz w:val="28"/>
          <w:szCs w:val="28"/>
        </w:rPr>
        <w:t xml:space="preserve"> </w:t>
      </w:r>
      <w:r w:rsidR="00234AE8" w:rsidRPr="007A34DD">
        <w:rPr>
          <w:rFonts w:ascii="Times New Roman" w:hAnsi="Times New Roman"/>
          <w:sz w:val="28"/>
          <w:szCs w:val="28"/>
        </w:rPr>
        <w:t>выдвинутого</w:t>
      </w:r>
      <w:r w:rsidR="001679AE" w:rsidRPr="007A34DD">
        <w:rPr>
          <w:rFonts w:ascii="Times New Roman" w:hAnsi="Times New Roman"/>
          <w:sz w:val="28"/>
          <w:szCs w:val="28"/>
        </w:rPr>
        <w:t xml:space="preserve"> </w:t>
      </w:r>
      <w:r w:rsidR="001679AE" w:rsidRPr="007A34DD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="001679AE" w:rsidRPr="007A34DD">
        <w:rPr>
          <w:rFonts w:ascii="Times New Roman" w:hAnsi="Times New Roman"/>
          <w:sz w:val="28"/>
          <w:szCs w:val="28"/>
        </w:rPr>
        <w:t xml:space="preserve"> «Петровск-Забайкальское  местное отделение Забайкальского регионального отделения Партии </w:t>
      </w:r>
      <w:r w:rsidR="001679AE" w:rsidRPr="007A34DD">
        <w:rPr>
          <w:rFonts w:ascii="Times New Roman" w:hAnsi="Times New Roman"/>
          <w:b/>
          <w:sz w:val="28"/>
          <w:szCs w:val="28"/>
        </w:rPr>
        <w:t xml:space="preserve">«ЕДИНАЯ РОССИЯ», </w:t>
      </w:r>
      <w:r w:rsidR="001679AE" w:rsidRPr="007A34DD">
        <w:rPr>
          <w:rFonts w:ascii="Times New Roman" w:hAnsi="Times New Roman"/>
          <w:sz w:val="28"/>
          <w:szCs w:val="28"/>
        </w:rPr>
        <w:t>кандидатом в депутаты Совета первого созыва Петровск-Забайкальского муниципального округа по трехман</w:t>
      </w:r>
      <w:r w:rsidR="002D275C" w:rsidRPr="007A34DD">
        <w:rPr>
          <w:rFonts w:ascii="Times New Roman" w:hAnsi="Times New Roman"/>
          <w:sz w:val="28"/>
          <w:szCs w:val="28"/>
        </w:rPr>
        <w:t>датному избирательному округу №</w:t>
      </w:r>
      <w:r w:rsidR="007A34DD" w:rsidRPr="007A34DD">
        <w:rPr>
          <w:rFonts w:ascii="Times New Roman" w:hAnsi="Times New Roman"/>
          <w:sz w:val="28"/>
          <w:szCs w:val="28"/>
        </w:rPr>
        <w:t>5</w:t>
      </w:r>
      <w:r w:rsidR="00DF7881" w:rsidRPr="007A3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7A34DD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7A40CE" w:rsidRPr="007A34DD">
        <w:rPr>
          <w:rFonts w:ascii="Times New Roman" w:hAnsi="Times New Roman"/>
          <w:color w:val="000000"/>
          <w:sz w:val="28"/>
          <w:szCs w:val="28"/>
        </w:rPr>
        <w:t>17.07.2024</w:t>
      </w:r>
      <w:r w:rsidRPr="007A34DD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885FC0" w:rsidRPr="007A34DD">
        <w:rPr>
          <w:rFonts w:ascii="Times New Roman" w:hAnsi="Times New Roman"/>
          <w:color w:val="000000"/>
          <w:sz w:val="28"/>
          <w:szCs w:val="28"/>
        </w:rPr>
        <w:t xml:space="preserve">да, время регистрации </w:t>
      </w:r>
      <w:r w:rsidR="00754380" w:rsidRPr="007A34DD">
        <w:rPr>
          <w:rFonts w:ascii="Times New Roman" w:hAnsi="Times New Roman"/>
          <w:color w:val="000000"/>
          <w:sz w:val="28"/>
          <w:szCs w:val="28"/>
        </w:rPr>
        <w:t>1</w:t>
      </w:r>
      <w:r w:rsidR="007A34DD" w:rsidRPr="007A34DD">
        <w:rPr>
          <w:rFonts w:ascii="Times New Roman" w:hAnsi="Times New Roman"/>
          <w:color w:val="000000"/>
          <w:sz w:val="28"/>
          <w:szCs w:val="28"/>
        </w:rPr>
        <w:t>6</w:t>
      </w:r>
      <w:r w:rsidR="00F726E2" w:rsidRPr="007A34DD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7A34DD" w:rsidRPr="007A34DD">
        <w:rPr>
          <w:rFonts w:ascii="Times New Roman" w:hAnsi="Times New Roman"/>
          <w:color w:val="000000"/>
          <w:sz w:val="28"/>
          <w:szCs w:val="28"/>
        </w:rPr>
        <w:t>1</w:t>
      </w:r>
      <w:r w:rsidR="00A87A5D" w:rsidRPr="007A34DD">
        <w:rPr>
          <w:rFonts w:ascii="Times New Roman" w:hAnsi="Times New Roman"/>
          <w:color w:val="000000"/>
          <w:sz w:val="28"/>
          <w:szCs w:val="28"/>
        </w:rPr>
        <w:t>0</w:t>
      </w:r>
      <w:r w:rsidRPr="007A34DD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5D4DA5" w:rsidRPr="007A34DD" w:rsidRDefault="00F726E2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A34DD">
        <w:rPr>
          <w:rFonts w:ascii="Times New Roman" w:hAnsi="Times New Roman"/>
          <w:color w:val="000000"/>
          <w:sz w:val="28"/>
          <w:szCs w:val="28"/>
        </w:rPr>
        <w:t>Выдать кандидату</w:t>
      </w:r>
      <w:r w:rsidR="005D4DA5" w:rsidRPr="007A3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4DD" w:rsidRPr="007A34DD">
        <w:rPr>
          <w:rFonts w:ascii="Times New Roman" w:hAnsi="Times New Roman"/>
          <w:color w:val="000000"/>
          <w:sz w:val="28"/>
          <w:szCs w:val="28"/>
        </w:rPr>
        <w:t>Сергееву</w:t>
      </w:r>
      <w:r w:rsidR="00234AE8" w:rsidRPr="007A34DD">
        <w:rPr>
          <w:rFonts w:ascii="Times New Roman" w:hAnsi="Times New Roman"/>
          <w:color w:val="000000"/>
          <w:sz w:val="28"/>
          <w:szCs w:val="28"/>
        </w:rPr>
        <w:t xml:space="preserve"> Серге</w:t>
      </w:r>
      <w:r w:rsidR="007A34DD" w:rsidRPr="007A34DD">
        <w:rPr>
          <w:rFonts w:ascii="Times New Roman" w:hAnsi="Times New Roman"/>
          <w:color w:val="000000"/>
          <w:sz w:val="28"/>
          <w:szCs w:val="28"/>
        </w:rPr>
        <w:t>ю Викторовичу</w:t>
      </w:r>
      <w:r w:rsidRPr="007A34DD">
        <w:rPr>
          <w:rFonts w:ascii="Times New Roman" w:hAnsi="Times New Roman"/>
          <w:color w:val="000000"/>
          <w:sz w:val="28"/>
          <w:szCs w:val="28"/>
        </w:rPr>
        <w:t xml:space="preserve"> удостоверение №</w:t>
      </w:r>
      <w:r w:rsidR="007A34DD" w:rsidRPr="007A34DD">
        <w:rPr>
          <w:rFonts w:ascii="Times New Roman" w:hAnsi="Times New Roman"/>
          <w:color w:val="000000"/>
          <w:sz w:val="28"/>
          <w:szCs w:val="28"/>
        </w:rPr>
        <w:t>10</w:t>
      </w:r>
      <w:r w:rsidR="005D4DA5" w:rsidRPr="007A34DD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 xml:space="preserve">Включить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сведения о кандидате </w:t>
      </w:r>
      <w:r w:rsidR="007A34DD">
        <w:rPr>
          <w:rFonts w:ascii="Times New Roman" w:hAnsi="Times New Roman"/>
          <w:color w:val="000000"/>
          <w:sz w:val="28"/>
          <w:szCs w:val="28"/>
        </w:rPr>
        <w:t>Сергееве С</w:t>
      </w:r>
      <w:r w:rsidR="00234AE8">
        <w:rPr>
          <w:rFonts w:ascii="Times New Roman" w:hAnsi="Times New Roman"/>
          <w:color w:val="000000"/>
          <w:sz w:val="28"/>
          <w:szCs w:val="28"/>
        </w:rPr>
        <w:t>.</w:t>
      </w:r>
      <w:r w:rsidR="007A34DD">
        <w:rPr>
          <w:rFonts w:ascii="Times New Roman" w:hAnsi="Times New Roman"/>
          <w:color w:val="000000"/>
          <w:sz w:val="28"/>
          <w:szCs w:val="28"/>
        </w:rPr>
        <w:t>В.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,</w:t>
      </w:r>
      <w:r w:rsidR="00234AE8">
        <w:rPr>
          <w:rFonts w:ascii="Times New Roman" w:hAnsi="Times New Roman"/>
          <w:color w:val="000000"/>
          <w:sz w:val="28"/>
          <w:szCs w:val="28"/>
        </w:rPr>
        <w:t xml:space="preserve"> выдвинутого</w:t>
      </w:r>
      <w:r w:rsidR="006033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избирательным объединением </w:t>
      </w:r>
      <w:r w:rsidR="00F726E2" w:rsidRPr="00F46B88">
        <w:rPr>
          <w:rFonts w:ascii="Times New Roman" w:hAnsi="Times New Roman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sz w:val="28"/>
          <w:szCs w:val="28"/>
        </w:rPr>
        <w:t>«</w:t>
      </w:r>
      <w:r w:rsidR="00F726E2" w:rsidRPr="00F46B88">
        <w:rPr>
          <w:rFonts w:ascii="Times New Roman" w:hAnsi="Times New Roman"/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="00F726E2" w:rsidRPr="00F46B88">
        <w:rPr>
          <w:rFonts w:ascii="Times New Roman" w:hAnsi="Times New Roman"/>
          <w:b/>
          <w:sz w:val="28"/>
          <w:szCs w:val="28"/>
        </w:rPr>
        <w:t>«ЕДИНАЯ РОССИЯ»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B88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и  в информационный плакат о зарегистрированных кандидатах.</w:t>
      </w:r>
    </w:p>
    <w:p w:rsidR="00F726E2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сведения о зарегистрированном кандидате </w:t>
      </w:r>
      <w:r w:rsidR="007A34DD">
        <w:rPr>
          <w:color w:val="000000"/>
          <w:sz w:val="28"/>
          <w:szCs w:val="28"/>
        </w:rPr>
        <w:t>Сергееве С.В</w:t>
      </w:r>
      <w:r w:rsidR="00234AE8">
        <w:rPr>
          <w:color w:val="000000"/>
          <w:sz w:val="28"/>
          <w:szCs w:val="28"/>
        </w:rPr>
        <w:t xml:space="preserve">. </w:t>
      </w:r>
      <w:r w:rsidRPr="00F46B88">
        <w:rPr>
          <w:color w:val="000000"/>
          <w:sz w:val="28"/>
          <w:szCs w:val="28"/>
        </w:rPr>
        <w:t xml:space="preserve"> для опубликования в газету «Петровская новь».</w:t>
      </w:r>
    </w:p>
    <w:p w:rsidR="005D4DA5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настоящее постановление кандидату </w:t>
      </w:r>
      <w:r w:rsidR="007A34DD">
        <w:rPr>
          <w:color w:val="000000"/>
          <w:sz w:val="28"/>
          <w:szCs w:val="28"/>
        </w:rPr>
        <w:t>Сергееву С.В.</w:t>
      </w:r>
      <w:r w:rsidRPr="00F46B88">
        <w:rPr>
          <w:color w:val="000000"/>
          <w:sz w:val="28"/>
          <w:szCs w:val="28"/>
        </w:rPr>
        <w:t>, избирательному объединению</w:t>
      </w:r>
      <w:r w:rsidRPr="00F46B88">
        <w:rPr>
          <w:sz w:val="28"/>
          <w:szCs w:val="28"/>
        </w:rPr>
        <w:t xml:space="preserve"> </w:t>
      </w:r>
      <w:r w:rsidR="007A40CE" w:rsidRPr="00F46B88">
        <w:rPr>
          <w:sz w:val="28"/>
          <w:szCs w:val="28"/>
        </w:rPr>
        <w:t>«</w:t>
      </w:r>
      <w:r w:rsidRPr="00F46B88">
        <w:rPr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Pr="00F46B88">
        <w:rPr>
          <w:b/>
          <w:sz w:val="28"/>
          <w:szCs w:val="28"/>
        </w:rPr>
        <w:t xml:space="preserve">«ЕДИНАЯ РОССИЯ» </w:t>
      </w:r>
      <w:r w:rsidRPr="00F46B88">
        <w:rPr>
          <w:sz w:val="28"/>
          <w:szCs w:val="28"/>
        </w:rPr>
        <w:t>и</w:t>
      </w:r>
      <w:r w:rsidRPr="00F46B88">
        <w:rPr>
          <w:b/>
          <w:sz w:val="28"/>
          <w:szCs w:val="28"/>
        </w:rPr>
        <w:t xml:space="preserve"> </w:t>
      </w:r>
      <w:r w:rsidR="008A7861" w:rsidRPr="00F46B88">
        <w:rPr>
          <w:color w:val="000000"/>
          <w:sz w:val="28"/>
          <w:szCs w:val="28"/>
        </w:rPr>
        <w:t xml:space="preserve">разместить </w:t>
      </w:r>
      <w:r w:rsidR="008A7861" w:rsidRPr="00F46B88">
        <w:rPr>
          <w:sz w:val="28"/>
          <w:szCs w:val="28"/>
        </w:rPr>
        <w:t xml:space="preserve">на </w:t>
      </w:r>
      <w:r w:rsidRPr="00F46B88">
        <w:rPr>
          <w:sz w:val="28"/>
          <w:szCs w:val="28"/>
        </w:rPr>
        <w:t xml:space="preserve">официальном </w:t>
      </w:r>
      <w:r w:rsidR="008A7861" w:rsidRPr="00F46B88">
        <w:rPr>
          <w:sz w:val="28"/>
          <w:szCs w:val="28"/>
        </w:rPr>
        <w:t>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референдумы», на информационном стенде комиссии.</w:t>
      </w:r>
    </w:p>
    <w:p w:rsidR="005D4DA5" w:rsidRPr="00F46B88" w:rsidRDefault="005D4DA5" w:rsidP="008D12B7">
      <w:pPr>
        <w:pStyle w:val="af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Контроль</w:t>
      </w:r>
      <w:r w:rsidR="008A7861" w:rsidRPr="00F46B88">
        <w:rPr>
          <w:color w:val="000000"/>
          <w:sz w:val="28"/>
          <w:szCs w:val="28"/>
        </w:rPr>
        <w:t xml:space="preserve"> </w:t>
      </w:r>
      <w:r w:rsidRPr="00F46B88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485B14" w:rsidRPr="00F46B88">
        <w:rPr>
          <w:color w:val="000000"/>
          <w:sz w:val="28"/>
          <w:szCs w:val="28"/>
        </w:rPr>
        <w:t xml:space="preserve">председателя </w:t>
      </w:r>
      <w:r w:rsidRPr="00F46B88">
        <w:rPr>
          <w:color w:val="000000"/>
          <w:sz w:val="28"/>
          <w:szCs w:val="28"/>
        </w:rPr>
        <w:t xml:space="preserve">комиссии  </w:t>
      </w:r>
      <w:r w:rsidR="00485B14" w:rsidRPr="00F46B88">
        <w:rPr>
          <w:color w:val="000000"/>
          <w:sz w:val="28"/>
          <w:szCs w:val="28"/>
        </w:rPr>
        <w:t>Т.Н. Сидоренко</w:t>
      </w:r>
      <w:r w:rsidRPr="00F46B88">
        <w:rPr>
          <w:color w:val="000000"/>
          <w:sz w:val="28"/>
          <w:szCs w:val="28"/>
        </w:rPr>
        <w:t xml:space="preserve">. </w:t>
      </w:r>
    </w:p>
    <w:p w:rsidR="006374A5" w:rsidRPr="00F46B88" w:rsidRDefault="006374A5" w:rsidP="008D12B7">
      <w:pPr>
        <w:pStyle w:val="1"/>
        <w:spacing w:line="276" w:lineRule="auto"/>
        <w:ind w:firstLine="567"/>
        <w:rPr>
          <w:sz w:val="28"/>
          <w:szCs w:val="28"/>
        </w:rPr>
      </w:pPr>
    </w:p>
    <w:p w:rsidR="006374A5" w:rsidRPr="00F46B88" w:rsidRDefault="006374A5" w:rsidP="006374A5">
      <w:pPr>
        <w:rPr>
          <w:sz w:val="28"/>
          <w:szCs w:val="28"/>
        </w:rPr>
      </w:pPr>
    </w:p>
    <w:p w:rsidR="008D12B7" w:rsidRPr="00F46B88" w:rsidRDefault="008C058F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="00844970" w:rsidRPr="00F46B88">
        <w:rPr>
          <w:sz w:val="28"/>
          <w:szCs w:val="28"/>
        </w:rPr>
        <w:t>Председатель комиссии                                   Т.Н. Сидоренко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844970" w:rsidRPr="00F46B88" w:rsidRDefault="00844970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                                     </w:t>
      </w:r>
    </w:p>
    <w:p w:rsidR="006D62FE" w:rsidRPr="00F46B88" w:rsidRDefault="00844970" w:rsidP="006374A5">
      <w:pPr>
        <w:ind w:firstLine="567"/>
        <w:jc w:val="both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636172" w:rsidRPr="00F46B88">
        <w:rPr>
          <w:sz w:val="28"/>
          <w:szCs w:val="28"/>
        </w:rPr>
        <w:t xml:space="preserve">О.И. Казакова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6374A5">
      <w:pgSz w:w="11906" w:h="16838" w:code="9"/>
      <w:pgMar w:top="426" w:right="566" w:bottom="568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923" w:rsidRDefault="00576923" w:rsidP="00B67EA9">
      <w:r>
        <w:separator/>
      </w:r>
    </w:p>
  </w:endnote>
  <w:endnote w:type="continuationSeparator" w:id="1">
    <w:p w:rsidR="00576923" w:rsidRDefault="00576923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923" w:rsidRDefault="00576923" w:rsidP="00B67EA9">
      <w:r>
        <w:separator/>
      </w:r>
    </w:p>
  </w:footnote>
  <w:footnote w:type="continuationSeparator" w:id="1">
    <w:p w:rsidR="00576923" w:rsidRDefault="00576923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0EBB"/>
    <w:rsid w:val="000415C2"/>
    <w:rsid w:val="00051441"/>
    <w:rsid w:val="00061ED5"/>
    <w:rsid w:val="000661AA"/>
    <w:rsid w:val="00096834"/>
    <w:rsid w:val="000A73A5"/>
    <w:rsid w:val="000C11B9"/>
    <w:rsid w:val="000E16DC"/>
    <w:rsid w:val="000E31A6"/>
    <w:rsid w:val="00104759"/>
    <w:rsid w:val="001271E7"/>
    <w:rsid w:val="00133E1F"/>
    <w:rsid w:val="0014408E"/>
    <w:rsid w:val="001679AE"/>
    <w:rsid w:val="001965B2"/>
    <w:rsid w:val="001C2238"/>
    <w:rsid w:val="001E34A3"/>
    <w:rsid w:val="001F3FD0"/>
    <w:rsid w:val="00210A1A"/>
    <w:rsid w:val="00234AE8"/>
    <w:rsid w:val="002450D1"/>
    <w:rsid w:val="00271A94"/>
    <w:rsid w:val="00273E22"/>
    <w:rsid w:val="00281BDD"/>
    <w:rsid w:val="00281E1C"/>
    <w:rsid w:val="002A11F5"/>
    <w:rsid w:val="002A60D7"/>
    <w:rsid w:val="002B600B"/>
    <w:rsid w:val="002B7BBB"/>
    <w:rsid w:val="002C4F8B"/>
    <w:rsid w:val="002C7B95"/>
    <w:rsid w:val="002D267F"/>
    <w:rsid w:val="002D275C"/>
    <w:rsid w:val="002D294C"/>
    <w:rsid w:val="002E16ED"/>
    <w:rsid w:val="00315667"/>
    <w:rsid w:val="00323D49"/>
    <w:rsid w:val="0035174F"/>
    <w:rsid w:val="00355D34"/>
    <w:rsid w:val="00395309"/>
    <w:rsid w:val="003B35DF"/>
    <w:rsid w:val="003C0CE1"/>
    <w:rsid w:val="003C36EC"/>
    <w:rsid w:val="003D47B8"/>
    <w:rsid w:val="003E0544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C70E9"/>
    <w:rsid w:val="004E26F4"/>
    <w:rsid w:val="004E2958"/>
    <w:rsid w:val="00507724"/>
    <w:rsid w:val="005303E9"/>
    <w:rsid w:val="005405B3"/>
    <w:rsid w:val="005529A7"/>
    <w:rsid w:val="00554406"/>
    <w:rsid w:val="00576923"/>
    <w:rsid w:val="005970A4"/>
    <w:rsid w:val="005A0D95"/>
    <w:rsid w:val="005D4DA5"/>
    <w:rsid w:val="00601C04"/>
    <w:rsid w:val="00603357"/>
    <w:rsid w:val="0061181E"/>
    <w:rsid w:val="00615831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A53F9"/>
    <w:rsid w:val="006C3706"/>
    <w:rsid w:val="006D49A9"/>
    <w:rsid w:val="006D62FE"/>
    <w:rsid w:val="006F4D52"/>
    <w:rsid w:val="00727780"/>
    <w:rsid w:val="00727F26"/>
    <w:rsid w:val="007471D0"/>
    <w:rsid w:val="00754380"/>
    <w:rsid w:val="00772529"/>
    <w:rsid w:val="00782C1E"/>
    <w:rsid w:val="0079395C"/>
    <w:rsid w:val="007A34DD"/>
    <w:rsid w:val="007A40CE"/>
    <w:rsid w:val="007B0562"/>
    <w:rsid w:val="007D0304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F74"/>
    <w:rsid w:val="008D12B7"/>
    <w:rsid w:val="008D4A44"/>
    <w:rsid w:val="008E5AC7"/>
    <w:rsid w:val="008F2CA1"/>
    <w:rsid w:val="008F63A7"/>
    <w:rsid w:val="00901403"/>
    <w:rsid w:val="00915B29"/>
    <w:rsid w:val="00923827"/>
    <w:rsid w:val="009257D5"/>
    <w:rsid w:val="009B11D1"/>
    <w:rsid w:val="009C1605"/>
    <w:rsid w:val="009C3699"/>
    <w:rsid w:val="009E0D75"/>
    <w:rsid w:val="009E1877"/>
    <w:rsid w:val="00A143A1"/>
    <w:rsid w:val="00A2626A"/>
    <w:rsid w:val="00A3004D"/>
    <w:rsid w:val="00A41663"/>
    <w:rsid w:val="00A85A27"/>
    <w:rsid w:val="00A87A5D"/>
    <w:rsid w:val="00A92FF2"/>
    <w:rsid w:val="00AA7ED0"/>
    <w:rsid w:val="00AB4F10"/>
    <w:rsid w:val="00AC4114"/>
    <w:rsid w:val="00AF6406"/>
    <w:rsid w:val="00B143E6"/>
    <w:rsid w:val="00B360A2"/>
    <w:rsid w:val="00B67EA9"/>
    <w:rsid w:val="00B7764C"/>
    <w:rsid w:val="00B854AA"/>
    <w:rsid w:val="00BA32B1"/>
    <w:rsid w:val="00BA5117"/>
    <w:rsid w:val="00BB78A6"/>
    <w:rsid w:val="00BF5234"/>
    <w:rsid w:val="00C04315"/>
    <w:rsid w:val="00C35EF9"/>
    <w:rsid w:val="00C411F4"/>
    <w:rsid w:val="00C552B5"/>
    <w:rsid w:val="00C5737A"/>
    <w:rsid w:val="00C62124"/>
    <w:rsid w:val="00C64272"/>
    <w:rsid w:val="00C72674"/>
    <w:rsid w:val="00C74B78"/>
    <w:rsid w:val="00C776BE"/>
    <w:rsid w:val="00C87E00"/>
    <w:rsid w:val="00C927E5"/>
    <w:rsid w:val="00C97161"/>
    <w:rsid w:val="00CA4DA7"/>
    <w:rsid w:val="00CB0AD7"/>
    <w:rsid w:val="00CB57D9"/>
    <w:rsid w:val="00CC313B"/>
    <w:rsid w:val="00CC5D6B"/>
    <w:rsid w:val="00CD2485"/>
    <w:rsid w:val="00CD6D70"/>
    <w:rsid w:val="00CE4D32"/>
    <w:rsid w:val="00CE7547"/>
    <w:rsid w:val="00CF1024"/>
    <w:rsid w:val="00D17B08"/>
    <w:rsid w:val="00D20A2A"/>
    <w:rsid w:val="00D210DC"/>
    <w:rsid w:val="00D24AE0"/>
    <w:rsid w:val="00D41043"/>
    <w:rsid w:val="00D41268"/>
    <w:rsid w:val="00DA07AF"/>
    <w:rsid w:val="00DA08B7"/>
    <w:rsid w:val="00DA4F60"/>
    <w:rsid w:val="00DB4451"/>
    <w:rsid w:val="00DC5C20"/>
    <w:rsid w:val="00DD53C2"/>
    <w:rsid w:val="00DE002E"/>
    <w:rsid w:val="00DF7881"/>
    <w:rsid w:val="00E33FF5"/>
    <w:rsid w:val="00E67696"/>
    <w:rsid w:val="00ED3116"/>
    <w:rsid w:val="00ED4147"/>
    <w:rsid w:val="00ED65AD"/>
    <w:rsid w:val="00EE6F0E"/>
    <w:rsid w:val="00EF45A5"/>
    <w:rsid w:val="00EF5A9E"/>
    <w:rsid w:val="00F224CB"/>
    <w:rsid w:val="00F420D1"/>
    <w:rsid w:val="00F46B88"/>
    <w:rsid w:val="00F66E76"/>
    <w:rsid w:val="00F7005E"/>
    <w:rsid w:val="00F726E2"/>
    <w:rsid w:val="00F77E52"/>
    <w:rsid w:val="00F84EEF"/>
    <w:rsid w:val="00F90D76"/>
    <w:rsid w:val="00FA2170"/>
    <w:rsid w:val="00FA47E4"/>
    <w:rsid w:val="00FB50BA"/>
    <w:rsid w:val="00FB6302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Председатель комиссии                                   Т.Н. Сидорен</vt:lpstr>
      <vt:lpstr/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</cp:revision>
  <cp:lastPrinted>2022-07-18T07:45:00Z</cp:lastPrinted>
  <dcterms:created xsi:type="dcterms:W3CDTF">2024-07-19T08:57:00Z</dcterms:created>
  <dcterms:modified xsi:type="dcterms:W3CDTF">2024-07-19T09:05:00Z</dcterms:modified>
</cp:coreProperties>
</file>