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F87EBE" w:rsidRPr="00F87EBE" w14:paraId="4D406798" w14:textId="77777777" w:rsidTr="00CA4F8C">
        <w:tc>
          <w:tcPr>
            <w:tcW w:w="4820" w:type="dxa"/>
          </w:tcPr>
          <w:p w14:paraId="7AB61420" w14:textId="4E4AB292" w:rsidR="004F3D8F" w:rsidRPr="00F87EBE" w:rsidRDefault="004F3D8F" w:rsidP="00F87EB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7E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ПРЕДУПРЕЖДАЕМ</w:t>
            </w:r>
          </w:p>
          <w:p w14:paraId="440C65F5" w14:textId="77777777" w:rsidR="004F3D8F" w:rsidRPr="00F87EBE" w:rsidRDefault="004F3D8F" w:rsidP="00F87EBE">
            <w:pPr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2CB156" w14:textId="1ABC8588" w:rsidR="004F3D8F" w:rsidRPr="00F87EBE" w:rsidRDefault="004F3D8F" w:rsidP="004F3D8F">
            <w:pPr>
              <w:ind w:firstLine="3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7EBE">
              <w:rPr>
                <w:rFonts w:ascii="Times New Roman" w:hAnsi="Times New Roman" w:cs="Times New Roman"/>
                <w:sz w:val="23"/>
                <w:szCs w:val="23"/>
              </w:rPr>
              <w:t>В соответствии с законодательств</w:t>
            </w:r>
            <w:r w:rsidR="00F87EBE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F87EBE">
              <w:rPr>
                <w:rFonts w:ascii="Times New Roman" w:hAnsi="Times New Roman" w:cs="Times New Roman"/>
                <w:sz w:val="23"/>
                <w:szCs w:val="23"/>
              </w:rPr>
              <w:t>м хранение гражданского оружия и патронов к нему разрешается гражданам, получившим разрешение на хранение и ношение оружия.</w:t>
            </w:r>
          </w:p>
          <w:p w14:paraId="717DBD94" w14:textId="77777777" w:rsidR="004F3D8F" w:rsidRPr="00F87EBE" w:rsidRDefault="004F3D8F" w:rsidP="00F87EBE">
            <w:pPr>
              <w:spacing w:line="240" w:lineRule="exact"/>
              <w:ind w:firstLine="3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68B69C" w14:textId="713FF4A7" w:rsidR="004F3D8F" w:rsidRPr="00F87EBE" w:rsidRDefault="004F3D8F" w:rsidP="004F3D8F">
            <w:pPr>
              <w:ind w:firstLine="3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7EBE">
              <w:rPr>
                <w:rFonts w:ascii="Times New Roman" w:hAnsi="Times New Roman" w:cs="Times New Roman"/>
                <w:sz w:val="23"/>
                <w:szCs w:val="23"/>
              </w:rPr>
              <w:t>Оружие и патроны должны храниться по месту проживания с соблюдением условий, обеспечивающих их сохранность, безопасность и исключать доступ иных лиц.</w:t>
            </w:r>
          </w:p>
          <w:p w14:paraId="4979B323" w14:textId="77777777" w:rsidR="004F3D8F" w:rsidRPr="00F87EBE" w:rsidRDefault="004F3D8F" w:rsidP="00F87EBE">
            <w:pPr>
              <w:spacing w:line="240" w:lineRule="exact"/>
              <w:ind w:firstLine="3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8386DE7" w14:textId="48C59353" w:rsidR="004F3D8F" w:rsidRPr="00F87EBE" w:rsidRDefault="004F3D8F" w:rsidP="004F3D8F">
            <w:pPr>
              <w:ind w:firstLine="3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7EBE">
              <w:rPr>
                <w:rFonts w:ascii="Times New Roman" w:hAnsi="Times New Roman" w:cs="Times New Roman"/>
                <w:sz w:val="23"/>
                <w:szCs w:val="23"/>
              </w:rPr>
              <w:t>Запрещается хранение и использование найденного или переданного оружия, собственником которого Вы не являетесь.</w:t>
            </w:r>
          </w:p>
          <w:p w14:paraId="631C03B8" w14:textId="77777777" w:rsidR="004F3D8F" w:rsidRPr="00F87EBE" w:rsidRDefault="004F3D8F" w:rsidP="00F87EBE">
            <w:pPr>
              <w:spacing w:line="240" w:lineRule="exac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E7694B" w14:textId="61407C0A" w:rsidR="004F3D8F" w:rsidRPr="00F87EBE" w:rsidRDefault="004F3D8F" w:rsidP="00C85C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7EBE">
              <w:rPr>
                <w:rFonts w:ascii="Times New Roman" w:hAnsi="Times New Roman" w:cs="Times New Roman"/>
                <w:sz w:val="23"/>
                <w:szCs w:val="23"/>
              </w:rPr>
              <w:t>ЗА НАРУШЕНИЕ ПРАВИЛ ОБОРОТА ОРУЖИЯ ГРАЖДАНИН МОЖЕТ БЫТЬ ПРИВЛЕЧЕН К АДМИНИСТРАТИВНОЙ И УГОЛОВНОЙ ОТВЕТСТВЕННОСТИ</w:t>
            </w:r>
          </w:p>
          <w:p w14:paraId="6218E017" w14:textId="55C57187" w:rsidR="004F3D8F" w:rsidRPr="00F87EBE" w:rsidRDefault="00F87EBE" w:rsidP="00C85C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83099F6" wp14:editId="1EE65B0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188595</wp:posOffset>
                  </wp:positionV>
                  <wp:extent cx="2857500" cy="1902759"/>
                  <wp:effectExtent l="0" t="0" r="0" b="2540"/>
                  <wp:wrapThrough wrapText="bothSides">
                    <wp:wrapPolygon edited="0">
                      <wp:start x="0" y="0"/>
                      <wp:lineTo x="0" y="21413"/>
                      <wp:lineTo x="21456" y="21413"/>
                      <wp:lineTo x="21456" y="0"/>
                      <wp:lineTo x="0" y="0"/>
                    </wp:wrapPolygon>
                  </wp:wrapThrough>
                  <wp:docPr id="12206605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66058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02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8839C9" w14:textId="39936312" w:rsidR="004F3D8F" w:rsidRPr="00F87EBE" w:rsidRDefault="004F3D8F" w:rsidP="00C85CDA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7E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ПРОДЛЕНИЕ РА</w:t>
            </w:r>
            <w:r w:rsidR="00F87E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З</w:t>
            </w:r>
            <w:r w:rsidRPr="00F87EB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РЕШИТЕЛЬНЫХ ДОКУМЕНТОВ НА ОРУЖИЕ</w:t>
            </w:r>
          </w:p>
          <w:p w14:paraId="0431D56B" w14:textId="1A0D2C64" w:rsidR="004F3D8F" w:rsidRPr="00F87EBE" w:rsidRDefault="004F3D8F" w:rsidP="00F87EBE">
            <w:pPr>
              <w:spacing w:line="24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A4F1FEF" w14:textId="68B64DCA" w:rsidR="004F3D8F" w:rsidRPr="00F87EBE" w:rsidRDefault="004F3D8F" w:rsidP="00C85C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7EBE">
              <w:rPr>
                <w:rFonts w:ascii="Times New Roman" w:hAnsi="Times New Roman" w:cs="Times New Roman"/>
                <w:sz w:val="23"/>
                <w:szCs w:val="23"/>
              </w:rPr>
              <w:t>Не позднее чем за месяц до истечения срока действий выданных лицензий и разрешений их владельцы предоставляют в подразделение лицензионно-разрешительной работы Росгвардии по месту учета оружия заявления (возможно в электронном виде) и документы, необходимые для продления соответствующих лицензий и разрешений.</w:t>
            </w:r>
          </w:p>
          <w:p w14:paraId="7D339863" w14:textId="5F4334F3" w:rsidR="004F3D8F" w:rsidRDefault="004F3D8F" w:rsidP="00F87EBE">
            <w:pPr>
              <w:spacing w:line="240" w:lineRule="exac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A0CDD0" w14:textId="73258FCB" w:rsidR="00F87EBE" w:rsidRPr="00F87EBE" w:rsidRDefault="006D1EB5" w:rsidP="00F87EBE">
            <w:pPr>
              <w:pStyle w:val="a4"/>
              <w:spacing w:before="0" w:beforeAutospacing="0" w:after="0" w:afterAutospacing="0" w:line="240" w:lineRule="exact"/>
              <w:ind w:left="172" w:right="158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ДОБРОВОЛЬНАЯ С</w:t>
            </w:r>
            <w:bookmarkStart w:id="0" w:name="_GoBack"/>
            <w:bookmarkEnd w:id="0"/>
            <w:r w:rsidR="00F87EBE" w:rsidRPr="00F87EBE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ДАЧА ОРУЖИЯ</w:t>
            </w:r>
          </w:p>
          <w:p w14:paraId="1704884B" w14:textId="77777777" w:rsidR="00F87EBE" w:rsidRPr="00F87EBE" w:rsidRDefault="00F87EBE" w:rsidP="00F87EBE">
            <w:pPr>
              <w:pStyle w:val="a4"/>
              <w:spacing w:before="0" w:beforeAutospacing="0" w:after="0" w:afterAutospacing="0" w:line="240" w:lineRule="exact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  <w:p w14:paraId="41FFFC6F" w14:textId="0B8E797A" w:rsidR="004F3D8F" w:rsidRPr="00F87EBE" w:rsidRDefault="00F87EBE" w:rsidP="00C64C00">
            <w:pPr>
              <w:pStyle w:val="a4"/>
              <w:spacing w:before="0" w:beforeAutospacing="0" w:after="0" w:afterAutospacing="0"/>
              <w:ind w:left="172" w:right="158"/>
              <w:jc w:val="center"/>
              <w:rPr>
                <w:sz w:val="23"/>
                <w:szCs w:val="23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 xml:space="preserve">В соответствии с постановлением Правительства Забайкальского края от 29 августа 2018 года </w:t>
            </w: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№ 358 на территории Забайкальского кря проводится работа по приему от граждан незаконно хранящегося оружия, боеприпасов, взрывчатых веществ и взрывных устройств на возмездной основе, сдавшим в любое подразделение органов внутренних дел или в любое подразделение войск национальной гвардии, находящиеся на территории Забайкальского края.</w:t>
            </w:r>
          </w:p>
        </w:tc>
        <w:tc>
          <w:tcPr>
            <w:tcW w:w="5386" w:type="dxa"/>
          </w:tcPr>
          <w:p w14:paraId="14809048" w14:textId="00313EB4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РАЗМЕР ВОЗНАГРАЖДЕНИЯ</w:t>
            </w:r>
          </w:p>
          <w:p w14:paraId="64EF3554" w14:textId="77777777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  <w:p w14:paraId="5252C146" w14:textId="463EDBE3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 xml:space="preserve">Размер денежного вознаграждения за добровольную сдачу незаконно хранящегося оружия, его основных частей, боеприпасов, взрывчатых веществ и устройств: </w:t>
            </w:r>
          </w:p>
          <w:p w14:paraId="4BCD6CB3" w14:textId="47BB7BFA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1) за автомат, гранатомет, пулемет, пистолет, револьвер – 10 000 руб.;</w:t>
            </w:r>
          </w:p>
          <w:p w14:paraId="22CFF9CD" w14:textId="7E90068D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2) за охотничье огнестрельное оружие с нарезным стволом, спортивное оружие с нарезным стволом – 5000 руб.;</w:t>
            </w:r>
          </w:p>
          <w:p w14:paraId="1FAF0118" w14:textId="76583C2A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3) за обрез охотничьего огнестрельного оружия с нарезным стволом, обрез спортивного оружия с нарезным стволом – 5000 руб.;</w:t>
            </w:r>
          </w:p>
          <w:p w14:paraId="17C9C479" w14:textId="32091BA8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4) за охотничье огнестрельное гладкоствольное, охотничье пневматическое, спортивное гладкоствольное оружие – 3000 руб.;</w:t>
            </w:r>
          </w:p>
          <w:p w14:paraId="328305C3" w14:textId="2276D460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5) за обрез охотничьего гладкоствольного, охотничьего пневматического, спортивного гладкоствольного оружия – 3000 руб.;</w:t>
            </w:r>
          </w:p>
          <w:p w14:paraId="6780DF55" w14:textId="43BE2045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6) за самодельное огнестрельное оружие, самодельное стреляющее устройство – 2000 руб.;</w:t>
            </w:r>
          </w:p>
          <w:p w14:paraId="5604A362" w14:textId="6FE8D626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7) за газовое оружие самообороны (пистолет, револьвер), пневматическое оружие с дульной энергией более 3 Дж, сигнальный пистолет, револьвер калибра более</w:t>
            </w:r>
            <w:r w:rsidR="00F87EBE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6мм</w:t>
            </w:r>
            <w:r w:rsidR="00F87EBE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– 1000 руб.;</w:t>
            </w:r>
          </w:p>
          <w:p w14:paraId="0AFCC8D6" w14:textId="7F2A1E40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8) за малокалиб</w:t>
            </w:r>
            <w:r w:rsidR="00F87EBE">
              <w:rPr>
                <w:rFonts w:eastAsiaTheme="minorHAnsi"/>
                <w:sz w:val="23"/>
                <w:szCs w:val="23"/>
                <w:lang w:eastAsia="en-US"/>
              </w:rPr>
              <w:t>.</w:t>
            </w:r>
            <w:r w:rsidRPr="00F87EBE">
              <w:rPr>
                <w:rFonts w:eastAsiaTheme="minorHAnsi"/>
                <w:sz w:val="23"/>
                <w:szCs w:val="23"/>
                <w:lang w:eastAsia="en-US"/>
              </w:rPr>
              <w:t xml:space="preserve"> винтовку, карабин – 5000 руб.;</w:t>
            </w:r>
          </w:p>
          <w:p w14:paraId="1EB1723E" w14:textId="2234CF61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9) за патрон к нарезному оружию (включая калибр 5,6 мм) – 10 руб.;</w:t>
            </w:r>
          </w:p>
          <w:p w14:paraId="1878665A" w14:textId="31B8DEAE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10) за патрон к гладкоствольному огнестрельному оружию – 15 руб. за штуку;</w:t>
            </w:r>
          </w:p>
          <w:p w14:paraId="0F191B48" w14:textId="720FB7FD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 xml:space="preserve">11) за средства взрывания (детонирующие и огнепроводные шнуры) </w:t>
            </w:r>
            <w:r w:rsidR="00F87EBE">
              <w:rPr>
                <w:rFonts w:eastAsiaTheme="minorHAnsi"/>
                <w:sz w:val="23"/>
                <w:szCs w:val="23"/>
                <w:lang w:eastAsia="en-US"/>
              </w:rPr>
              <w:t xml:space="preserve">- </w:t>
            </w: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200 руб. за</w:t>
            </w:r>
            <w:r w:rsidR="00F87EBE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1 м;</w:t>
            </w:r>
          </w:p>
          <w:p w14:paraId="51385F23" w14:textId="6012572D" w:rsidR="004F3D8F" w:rsidRPr="00F87EBE" w:rsidRDefault="004F3D8F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F87EBE">
              <w:rPr>
                <w:rFonts w:eastAsiaTheme="minorHAnsi"/>
                <w:sz w:val="23"/>
                <w:szCs w:val="23"/>
                <w:lang w:eastAsia="en-US"/>
              </w:rPr>
              <w:t>12) за снаряд, мину, гранату (штатный боеприпас) – 1000 руб.;</w:t>
            </w:r>
          </w:p>
          <w:p w14:paraId="13C7F00A" w14:textId="24403C5D" w:rsidR="004F3D8F" w:rsidRDefault="00C64C00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7A7D02D" wp14:editId="75E2309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746125</wp:posOffset>
                  </wp:positionV>
                  <wp:extent cx="3070225" cy="1704975"/>
                  <wp:effectExtent l="0" t="0" r="0" b="9525"/>
                  <wp:wrapThrough wrapText="bothSides">
                    <wp:wrapPolygon edited="0">
                      <wp:start x="0" y="0"/>
                      <wp:lineTo x="0" y="21479"/>
                      <wp:lineTo x="21444" y="21479"/>
                      <wp:lineTo x="21444" y="0"/>
                      <wp:lineTo x="0" y="0"/>
                    </wp:wrapPolygon>
                  </wp:wrapThrough>
                  <wp:docPr id="2" name="Рисунок 3" descr="Отдел полиции № 33 (дислокация г. Верхотурье) предупреждает об  ответственности за незаконный оборот оружия - Новости - Новости - Отдел  полиции №12 (дислокация г.Верхотурье) МО МВД России «Новолялинский» -  Государственные организации - Городской округ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дел полиции № 33 (дислокация г. Верхотурье) предупреждает об  ответственности за незаконный оборот оружия - Новости - Новости - Отдел  полиции №12 (дислокация г.Верхотурье) МО МВД России «Новолялинский» -  Государственные организации - Городской округ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2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3D8F" w:rsidRPr="00F87EBE">
              <w:rPr>
                <w:rFonts w:eastAsiaTheme="minorHAnsi"/>
                <w:sz w:val="23"/>
                <w:szCs w:val="23"/>
                <w:lang w:eastAsia="en-US"/>
              </w:rPr>
              <w:t xml:space="preserve">13) за предоставление достоверной информации о незаконном хранении оружия, боеприпасов, взрывных устройств, взрывчатых веществ – 1000 руб. </w:t>
            </w:r>
          </w:p>
          <w:p w14:paraId="2C9E4351" w14:textId="77777777" w:rsidR="00C64C00" w:rsidRDefault="00C64C00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  <w:p w14:paraId="02FFE292" w14:textId="77777777" w:rsidR="00C64C00" w:rsidRDefault="00C64C00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  <w:p w14:paraId="7DC0B4B9" w14:textId="77777777" w:rsidR="00C64C00" w:rsidRDefault="00C64C00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  <w:p w14:paraId="7A820C12" w14:textId="77777777" w:rsidR="00C64C00" w:rsidRDefault="00C64C00" w:rsidP="0072643A">
            <w:pPr>
              <w:pStyle w:val="a4"/>
              <w:spacing w:before="0" w:beforeAutospacing="0" w:after="0" w:afterAutospacing="0"/>
              <w:ind w:right="158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  <w:p w14:paraId="10E66675" w14:textId="77777777" w:rsidR="00C64C00" w:rsidRPr="00C64C00" w:rsidRDefault="00C64C00" w:rsidP="00C64C00">
            <w:pPr>
              <w:pStyle w:val="a4"/>
              <w:spacing w:before="0" w:beforeAutospacing="0" w:after="0" w:afterAutospacing="0"/>
              <w:ind w:left="172" w:right="158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C64C00">
              <w:rPr>
                <w:rFonts w:eastAsiaTheme="minorHAnsi"/>
                <w:sz w:val="18"/>
                <w:szCs w:val="18"/>
                <w:lang w:eastAsia="en-US"/>
              </w:rPr>
              <w:t xml:space="preserve">Петровск-Забайкальская </w:t>
            </w:r>
          </w:p>
          <w:p w14:paraId="02FEB1F9" w14:textId="12F30A7F" w:rsidR="00C64C00" w:rsidRDefault="00C64C00" w:rsidP="00C64C00">
            <w:pPr>
              <w:pStyle w:val="a4"/>
              <w:spacing w:before="0" w:beforeAutospacing="0" w:after="0" w:afterAutospacing="0"/>
              <w:ind w:left="172" w:right="158"/>
              <w:jc w:val="right"/>
              <w:rPr>
                <w:rFonts w:eastAsiaTheme="minorHAnsi"/>
                <w:sz w:val="23"/>
                <w:szCs w:val="23"/>
                <w:lang w:eastAsia="en-US"/>
              </w:rPr>
            </w:pPr>
            <w:r w:rsidRPr="00C64C00">
              <w:rPr>
                <w:rFonts w:eastAsiaTheme="minorHAnsi"/>
                <w:sz w:val="18"/>
                <w:szCs w:val="18"/>
                <w:lang w:eastAsia="en-US"/>
              </w:rPr>
              <w:t>межрайонная прокуратура</w:t>
            </w:r>
          </w:p>
          <w:p w14:paraId="1483FD60" w14:textId="707A70A4" w:rsidR="00F87EBE" w:rsidRPr="00F87EBE" w:rsidRDefault="00F87EBE" w:rsidP="00F87EBE">
            <w:pPr>
              <w:pStyle w:val="a4"/>
              <w:spacing w:before="0" w:beforeAutospacing="0" w:after="0" w:afterAutospacing="0"/>
              <w:ind w:left="172" w:right="158"/>
              <w:jc w:val="both"/>
              <w:rPr>
                <w:sz w:val="23"/>
                <w:szCs w:val="23"/>
              </w:rPr>
            </w:pPr>
          </w:p>
        </w:tc>
      </w:tr>
    </w:tbl>
    <w:p w14:paraId="1FBFEF63" w14:textId="77777777" w:rsidR="00C64C00" w:rsidRPr="00C85CDA" w:rsidRDefault="00C64C00" w:rsidP="00CA4F8C"/>
    <w:sectPr w:rsidR="00C64C00" w:rsidRPr="00C85CDA" w:rsidSect="004F3D8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2E"/>
    <w:rsid w:val="001C7051"/>
    <w:rsid w:val="004C7E2A"/>
    <w:rsid w:val="004F3D8F"/>
    <w:rsid w:val="00527AEE"/>
    <w:rsid w:val="006D1EB5"/>
    <w:rsid w:val="0072643A"/>
    <w:rsid w:val="008C3C72"/>
    <w:rsid w:val="00C64C00"/>
    <w:rsid w:val="00C85CDA"/>
    <w:rsid w:val="00CA0281"/>
    <w:rsid w:val="00CA4F8C"/>
    <w:rsid w:val="00DA082E"/>
    <w:rsid w:val="00F87EBE"/>
    <w:rsid w:val="00F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973"/>
  <w15:chartTrackingRefBased/>
  <w15:docId w15:val="{1C1EF254-2EE8-4F04-BEEF-927FF087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F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F3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CDAE-CDEB-4AD6-A088-06627DB3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Бережко</dc:creator>
  <cp:keywords/>
  <dc:description/>
  <cp:lastModifiedBy>Гладких Ксения Владимировна</cp:lastModifiedBy>
  <cp:revision>4</cp:revision>
  <cp:lastPrinted>2023-12-18T03:38:00Z</cp:lastPrinted>
  <dcterms:created xsi:type="dcterms:W3CDTF">2024-01-05T07:57:00Z</dcterms:created>
  <dcterms:modified xsi:type="dcterms:W3CDTF">2024-10-10T03:16:00Z</dcterms:modified>
</cp:coreProperties>
</file>